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p>
    <w:p>
      <w:pPr>
        <w:jc w:val="left"/>
      </w:pPr>
      <w:r>
        <w:rPr>
          <w:rFonts w:ascii="Cambria" w:hAnsi="Cambria"/>
          <w:b/>
          <w:color w:val="0F172A"/>
          <w:sz w:val="72"/>
        </w:rPr>
        <w:t>PricePilot AI</w:t>
      </w:r>
    </w:p>
    <w:p>
      <w:pPr>
        <w:spacing w:after="480"/>
      </w:pPr>
      <w:r>
        <w:rPr>
          <w:rFonts w:ascii="Calibri" w:hAnsi="Calibri"/>
          <w:color w:val="4F46E5"/>
          <w:sz w:val="36"/>
        </w:rPr>
        <w:t>Dynamic Pricing Optimization &amp; Revenue Intelligence System</w:t>
      </w:r>
    </w:p>
    <w:p>
      <w:pPr>
        <w:spacing w:after="2800"/>
      </w:pPr>
      <w:r>
        <w:rPr>
          <w:color w:val="CBD5E1"/>
        </w:rPr>
        <w:t>――――――――――――――――――――――――――――――――――――――――</w:t>
      </w:r>
    </w:p>
    <w:p>
      <w:pPr>
        <w:spacing w:after="80"/>
      </w:pPr>
      <w:r>
        <w:rPr>
          <w:rFonts w:ascii="Calibri" w:hAnsi="Calibri"/>
          <w:b/>
          <w:sz w:val="22"/>
        </w:rPr>
        <w:t xml:space="preserve">Project Team: </w:t>
      </w:r>
      <w:r>
        <w:rPr>
          <w:rFonts w:ascii="Calibri" w:hAnsi="Calibri"/>
        </w:rPr>
        <w:t>Team 1</w:t>
      </w:r>
    </w:p>
    <w:p>
      <w:pPr>
        <w:spacing w:after="80"/>
      </w:pPr>
      <w:r>
        <w:rPr>
          <w:rFonts w:ascii="Calibri" w:hAnsi="Calibri"/>
          <w:b/>
          <w:sz w:val="22"/>
        </w:rPr>
        <w:t xml:space="preserve">Prepared For: </w:t>
      </w:r>
      <w:r>
        <w:rPr>
          <w:rFonts w:ascii="Calibri" w:hAnsi="Calibri"/>
        </w:rPr>
        <w:t>Infosys Internship Program Evaluation Committee</w:t>
      </w:r>
    </w:p>
    <w:p>
      <w:pPr>
        <w:spacing w:after="80"/>
      </w:pPr>
      <w:r>
        <w:rPr>
          <w:rFonts w:ascii="Calibri" w:hAnsi="Calibri"/>
          <w:b/>
          <w:sz w:val="22"/>
        </w:rPr>
        <w:t xml:space="preserve">Repository Author: </w:t>
      </w:r>
      <w:r>
        <w:rPr>
          <w:rFonts w:ascii="Calibri" w:hAnsi="Calibri"/>
        </w:rPr>
        <w:t>Akhil Senthil (akhilsenthil696@gmail.com)</w:t>
      </w:r>
    </w:p>
    <w:p>
      <w:pPr>
        <w:spacing w:after="80"/>
      </w:pPr>
      <w:r>
        <w:rPr>
          <w:rFonts w:ascii="Calibri" w:hAnsi="Calibri"/>
          <w:b/>
          <w:sz w:val="22"/>
        </w:rPr>
        <w:t xml:space="preserve">Date: </w:t>
      </w:r>
      <w:r>
        <w:rPr>
          <w:rFonts w:ascii="Calibri" w:hAnsi="Calibri"/>
        </w:rPr>
        <w:t>July 2026</w:t>
      </w:r>
    </w:p>
    <w:p>
      <w:r>
        <w:br w:type="page"/>
      </w:r>
    </w:p>
    <w:p>
      <w:pPr>
        <w:keepNext/>
        <w:spacing w:before="280" w:after="80"/>
      </w:pPr>
      <w:r>
        <w:rPr>
          <w:rFonts w:ascii="Cambria" w:hAnsi="Cambria"/>
          <w:b/>
          <w:color w:val="0F172A"/>
          <w:sz w:val="36"/>
        </w:rPr>
        <w:t>Abstract</w:t>
      </w:r>
    </w:p>
    <w:p>
      <w:pPr>
        <w:spacing w:after="120" w:line="276" w:lineRule="auto"/>
      </w:pPr>
      <w:r>
        <w:rPr>
          <w:rFonts w:ascii="Calibri" w:hAnsi="Calibri"/>
          <w:color w:val="1E293B"/>
          <w:sz w:val="22"/>
        </w:rPr>
        <w:t>This project report documents the implementation and architectural design of PricePilot AI (Milestone 1), a scalable, production-grade Dynamic Pricing Optimization and Revenue Intelligence System. Developed using Python, Flask, SQLAlchemy, Scikit-Learn, and modern RESTful software engineering practices, PricePilot AI leverages machine learning regression models trained on over 100,000 transaction records from the Olist Brazilian E-Commerce dataset to recommend real-time price optimizations, calculate demand forecasts, and generate executive revenue insights.</w:t>
      </w:r>
    </w:p>
    <w:p>
      <w:pPr>
        <w:spacing w:after="120" w:line="276" w:lineRule="auto"/>
      </w:pPr>
      <w:r>
        <w:rPr>
          <w:rFonts w:ascii="Calibri" w:hAnsi="Calibri"/>
          <w:color w:val="1E293B"/>
          <w:sz w:val="22"/>
        </w:rPr>
        <w:t>Milestone 1 establishes the end-to-end foundation of the platform: a comprehensive machine learning engineering pipeline featuring 10 regression algorithms (achieving an R² score of 0.9904 with the Extra Trees Regressor), a modular 3NF relational database schema powered by SQLAlchemy, role-based JWT authentication middleware, and a 90% grayscale enterprise web application designed according to modern Stripe and Linear UI/UX principles.</w:t>
      </w:r>
    </w:p>
    <w:p>
      <w:r>
        <w:br w:type="page"/>
      </w:r>
    </w:p>
    <w:p>
      <w:pPr>
        <w:keepNext/>
        <w:spacing w:before="280" w:after="80"/>
      </w:pPr>
      <w:r>
        <w:rPr>
          <w:rFonts w:ascii="Cambria" w:hAnsi="Cambria"/>
          <w:b/>
          <w:color w:val="0F172A"/>
          <w:sz w:val="36"/>
        </w:rPr>
        <w:t>1. Introduction</w:t>
      </w:r>
    </w:p>
    <w:p>
      <w:pPr>
        <w:keepNext/>
        <w:spacing w:before="200" w:after="80"/>
      </w:pPr>
      <w:r>
        <w:rPr>
          <w:rFonts w:ascii="Cambria" w:hAnsi="Cambria"/>
          <w:b/>
          <w:color w:val="1E3A8A"/>
          <w:sz w:val="28"/>
        </w:rPr>
        <w:t>1.1 Project Overview</w:t>
      </w:r>
    </w:p>
    <w:p>
      <w:pPr>
        <w:spacing w:after="120" w:line="276" w:lineRule="auto"/>
      </w:pPr>
      <w:r>
        <w:rPr>
          <w:rFonts w:ascii="Calibri" w:hAnsi="Calibri"/>
          <w:color w:val="1E293B"/>
          <w:sz w:val="22"/>
        </w:rPr>
        <w:t>In modern multi-tenant e-commerce marketplaces, static pricing strategies fail to capture dynamic shifts in consumer demand, logistics overhead, competitor behavior, and product attributes. PricePilot AI is built to solve this challenge by deploying predictive machine learning regression pipelines that compute real-time, statistically optimal retail price recommendations.</w:t>
      </w:r>
    </w:p>
    <w:p>
      <w:pPr>
        <w:keepNext/>
        <w:spacing w:before="200" w:after="80"/>
      </w:pPr>
      <w:r>
        <w:rPr>
          <w:rFonts w:ascii="Cambria" w:hAnsi="Cambria"/>
          <w:b/>
          <w:color w:val="1E3A8A"/>
          <w:sz w:val="28"/>
        </w:rPr>
        <w:t>1.2 Problem Statement</w:t>
      </w:r>
    </w:p>
    <w:p>
      <w:pPr>
        <w:spacing w:after="120" w:line="276" w:lineRule="auto"/>
      </w:pPr>
      <w:r>
        <w:rPr>
          <w:rFonts w:ascii="Calibri" w:hAnsi="Calibri"/>
          <w:color w:val="1E293B"/>
          <w:sz w:val="22"/>
        </w:rPr>
        <w:t>Traditional retail pricing relies on manual markup rules or periodic offline adjustments, leading to margin erosion during demand spikes and lost sales during competitive pressures. Sellers lack automated tools to account for freight costs, volumetric package dimensions, seller historical performance, and regional customer distributions when setting prices.</w:t>
      </w:r>
    </w:p>
    <w:p>
      <w:pPr>
        <w:keepNext/>
        <w:spacing w:before="200" w:after="80"/>
      </w:pPr>
      <w:r>
        <w:rPr>
          <w:rFonts w:ascii="Cambria" w:hAnsi="Cambria"/>
          <w:b/>
          <w:color w:val="1E3A8A"/>
          <w:sz w:val="28"/>
        </w:rPr>
        <w:t>1.3 Importance of AI-Driven Dynamic Pricing</w:t>
      </w:r>
    </w:p>
    <w:p>
      <w:pPr>
        <w:spacing w:after="120" w:line="276" w:lineRule="auto"/>
      </w:pPr>
      <w:r>
        <w:rPr>
          <w:rFonts w:ascii="Calibri" w:hAnsi="Calibri"/>
          <w:color w:val="1E293B"/>
          <w:sz w:val="22"/>
        </w:rPr>
        <w:t>AI-driven dynamic pricing automates optimal price discovery by analyzing high-dimensional historical sales features. By predicting consumer willingness-to-pay while maintaining minimum profitability constraints, e-commerce platforms can systematically maximize Gross Merchandise Value (GMV) and net margins.</w:t>
      </w:r>
    </w:p>
    <w:p>
      <w:pPr>
        <w:keepNext/>
        <w:spacing w:before="200" w:after="80"/>
      </w:pPr>
      <w:r>
        <w:rPr>
          <w:rFonts w:ascii="Cambria" w:hAnsi="Cambria"/>
          <w:b/>
          <w:color w:val="1E3A8A"/>
          <w:sz w:val="28"/>
        </w:rPr>
        <w:t>1.4 Scope of Milestone 1 Implementation</w:t>
      </w:r>
    </w:p>
    <w:p>
      <w:pPr>
        <w:spacing w:after="120" w:line="276" w:lineRule="auto"/>
      </w:pPr>
      <w:r>
        <w:rPr>
          <w:rFonts w:ascii="Calibri" w:hAnsi="Calibri"/>
          <w:color w:val="1E293B"/>
          <w:sz w:val="22"/>
        </w:rPr>
        <w:t>The scope of Milestone 1 focuses on completing the baseline system architecture and core operational capabilities:</w:t>
      </w:r>
    </w:p>
    <w:p>
      <w:pPr>
        <w:pStyle w:val="ListBullet"/>
        <w:spacing w:after="60" w:line="276" w:lineRule="auto"/>
      </w:pPr>
      <w:r>
        <w:rPr>
          <w:rFonts w:ascii="Calibri" w:hAnsi="Calibri"/>
          <w:b/>
          <w:color w:val="0F172A"/>
          <w:sz w:val="22"/>
        </w:rPr>
        <w:t xml:space="preserve">Data Pipeline &amp; Preprocessing: </w:t>
      </w:r>
      <w:r>
        <w:rPr>
          <w:rFonts w:ascii="Calibri" w:hAnsi="Calibri"/>
          <w:color w:val="1E293B"/>
          <w:sz w:val="22"/>
        </w:rPr>
        <w:t>Cleaning, encoding, and engineering composite metrics from 100,000+ transaction records.</w:t>
      </w:r>
    </w:p>
    <w:p>
      <w:pPr>
        <w:pStyle w:val="ListBullet"/>
        <w:spacing w:after="60" w:line="276" w:lineRule="auto"/>
      </w:pPr>
      <w:r>
        <w:rPr>
          <w:rFonts w:ascii="Calibri" w:hAnsi="Calibri"/>
          <w:b/>
          <w:color w:val="0F172A"/>
          <w:sz w:val="22"/>
        </w:rPr>
        <w:t xml:space="preserve">Machine Learning Modeling: </w:t>
      </w:r>
      <w:r>
        <w:rPr>
          <w:rFonts w:ascii="Calibri" w:hAnsi="Calibri"/>
          <w:color w:val="1E293B"/>
          <w:sz w:val="22"/>
        </w:rPr>
        <w:t>Benchmarking 10 regression algorithms and packaging the optimal model for production serving.</w:t>
      </w:r>
    </w:p>
    <w:p>
      <w:pPr>
        <w:pStyle w:val="ListBullet"/>
        <w:spacing w:after="60" w:line="276" w:lineRule="auto"/>
      </w:pPr>
      <w:r>
        <w:rPr>
          <w:rFonts w:ascii="Calibri" w:hAnsi="Calibri"/>
          <w:b/>
          <w:color w:val="0F172A"/>
          <w:sz w:val="22"/>
        </w:rPr>
        <w:t xml:space="preserve">Backend Microservices: </w:t>
      </w:r>
      <w:r>
        <w:rPr>
          <w:rFonts w:ascii="Calibri" w:hAnsi="Calibri"/>
          <w:color w:val="1E293B"/>
          <w:sz w:val="22"/>
        </w:rPr>
        <w:t>Developing modular Flask blueprints, REST API endpoints, JWT authentication, and SQLAlchemy 3NF database models.</w:t>
      </w:r>
    </w:p>
    <w:p>
      <w:pPr>
        <w:pStyle w:val="ListBullet"/>
        <w:spacing w:after="60" w:line="276" w:lineRule="auto"/>
      </w:pPr>
      <w:r>
        <w:rPr>
          <w:rFonts w:ascii="Calibri" w:hAnsi="Calibri"/>
          <w:b/>
          <w:color w:val="0F172A"/>
          <w:sz w:val="22"/>
        </w:rPr>
        <w:t xml:space="preserve">Enterprise Web Application: </w:t>
      </w:r>
      <w:r>
        <w:rPr>
          <w:rFonts w:ascii="Calibri" w:hAnsi="Calibri"/>
          <w:color w:val="1E293B"/>
          <w:sz w:val="22"/>
        </w:rPr>
        <w:t>Building a high-performance single-page application (SPA) with real-time ML inference, ApexCharts visualizations, global filters, and modern grayscale enterprise design.</w:t>
      </w:r>
    </w:p>
    <w:p>
      <w:pPr>
        <w:keepNext/>
        <w:spacing w:before="280" w:after="80"/>
      </w:pPr>
      <w:r>
        <w:rPr>
          <w:rFonts w:ascii="Cambria" w:hAnsi="Cambria"/>
          <w:b/>
          <w:color w:val="0F172A"/>
          <w:sz w:val="36"/>
        </w:rPr>
        <w:t>2. Project Objectives</w:t>
      </w:r>
    </w:p>
    <w:p>
      <w:pPr>
        <w:spacing w:after="120" w:line="276" w:lineRule="auto"/>
      </w:pPr>
      <w:r>
        <w:rPr>
          <w:rFonts w:ascii="Calibri" w:hAnsi="Calibri"/>
          <w:color w:val="1E293B"/>
          <w:sz w:val="22"/>
        </w:rPr>
        <w:t>All primary engineering objectives established for Milestone 1 have been successfully completed and validated:</w:t>
      </w:r>
    </w:p>
    <w:p>
      <w:pPr>
        <w:pStyle w:val="ListBullet"/>
        <w:spacing w:after="60" w:line="276" w:lineRule="auto"/>
      </w:pPr>
      <w:r>
        <w:rPr>
          <w:rFonts w:ascii="Calibri" w:hAnsi="Calibri"/>
          <w:b/>
          <w:color w:val="0F172A"/>
          <w:sz w:val="22"/>
        </w:rPr>
        <w:t xml:space="preserve">Repository Architecture &amp; Initialization: </w:t>
      </w:r>
      <w:r>
        <w:rPr>
          <w:rFonts w:ascii="Calibri" w:hAnsi="Calibri"/>
          <w:color w:val="1E293B"/>
          <w:sz w:val="22"/>
        </w:rPr>
        <w:t>Structuring a clean, production-grade codebase separating machine learning ETL pipeline code (`src/`), Flask application modules (`app/`), unit tests (`tests/`), and model artifacts (`outputs/`).</w:t>
      </w:r>
    </w:p>
    <w:p>
      <w:pPr>
        <w:pStyle w:val="ListBullet"/>
        <w:spacing w:after="60" w:line="276" w:lineRule="auto"/>
      </w:pPr>
      <w:r>
        <w:rPr>
          <w:rFonts w:ascii="Calibri" w:hAnsi="Calibri"/>
          <w:b/>
          <w:color w:val="0F172A"/>
          <w:sz w:val="22"/>
        </w:rPr>
        <w:t xml:space="preserve">Dataset Integration &amp; Feature Engineering: </w:t>
      </w:r>
      <w:r>
        <w:rPr>
          <w:rFonts w:ascii="Calibri" w:hAnsi="Calibri"/>
          <w:color w:val="1E293B"/>
          <w:sz w:val="22"/>
        </w:rPr>
        <w:t>Merging order items, products, sellers, customers, and payment datasets to engineer composite physical, freight, and seller run-rate features.</w:t>
      </w:r>
    </w:p>
    <w:p>
      <w:pPr>
        <w:pStyle w:val="ListBullet"/>
        <w:spacing w:after="60" w:line="276" w:lineRule="auto"/>
      </w:pPr>
      <w:r>
        <w:rPr>
          <w:rFonts w:ascii="Calibri" w:hAnsi="Calibri"/>
          <w:b/>
          <w:color w:val="0F172A"/>
          <w:sz w:val="22"/>
        </w:rPr>
        <w:t xml:space="preserve">ML Pipeline &amp; Benchmark Evaluation: </w:t>
      </w:r>
      <w:r>
        <w:rPr>
          <w:rFonts w:ascii="Calibri" w:hAnsi="Calibri"/>
          <w:color w:val="1E293B"/>
          <w:sz w:val="22"/>
        </w:rPr>
        <w:t>Evaluating 10 regression architectures using 5-fold cross-validation, selecting Extra Trees Regressor ($R^2 = 0.9904$, RMSE = R$ 20.46) as the primary engine.</w:t>
      </w:r>
    </w:p>
    <w:p>
      <w:pPr>
        <w:pStyle w:val="ListBullet"/>
        <w:spacing w:after="60" w:line="276" w:lineRule="auto"/>
      </w:pPr>
      <w:r>
        <w:rPr>
          <w:rFonts w:ascii="Calibri" w:hAnsi="Calibri"/>
          <w:b/>
          <w:color w:val="0F172A"/>
          <w:sz w:val="22"/>
        </w:rPr>
        <w:t xml:space="preserve">Security &amp; Role Authentication: </w:t>
      </w:r>
      <w:r>
        <w:rPr>
          <w:rFonts w:ascii="Calibri" w:hAnsi="Calibri"/>
          <w:color w:val="1E293B"/>
          <w:sz w:val="22"/>
        </w:rPr>
        <w:t>Implementing Bcrypt password hashing and JSON Web Token (JWT) Access and Refresh token authentication with role-based middleware (`Admin`, `Pricing Manager`, `Business Analyst`).</w:t>
      </w:r>
    </w:p>
    <w:p>
      <w:pPr>
        <w:pStyle w:val="ListBullet"/>
        <w:spacing w:after="60" w:line="276" w:lineRule="auto"/>
      </w:pPr>
      <w:r>
        <w:rPr>
          <w:rFonts w:ascii="Calibri" w:hAnsi="Calibri"/>
          <w:b/>
          <w:color w:val="0F172A"/>
          <w:sz w:val="22"/>
        </w:rPr>
        <w:t xml:space="preserve">Enterprise Web Application &amp; Dashboard: </w:t>
      </w:r>
      <w:r>
        <w:rPr>
          <w:rFonts w:ascii="Calibri" w:hAnsi="Calibri"/>
          <w:color w:val="1E293B"/>
          <w:sz w:val="22"/>
        </w:rPr>
        <w:t>Designing a 90% grayscale, typography-first user interface with Lucide SVG iconography, 6 interactive KPI sparklines, ApexCharts visualizations, search filters, and CSV data export capabilities.</w:t>
      </w:r>
    </w:p>
    <w:p>
      <w:pPr>
        <w:keepNext/>
        <w:spacing w:before="280" w:after="80"/>
      </w:pPr>
      <w:r>
        <w:rPr>
          <w:rFonts w:ascii="Cambria" w:hAnsi="Cambria"/>
          <w:b/>
          <w:color w:val="0F172A"/>
          <w:sz w:val="36"/>
        </w:rPr>
        <w:t>3. System Requirements</w:t>
      </w:r>
    </w:p>
    <w:p>
      <w:pPr>
        <w:keepNext/>
        <w:spacing w:before="200" w:after="80"/>
      </w:pPr>
      <w:r>
        <w:rPr>
          <w:rFonts w:ascii="Cambria" w:hAnsi="Cambria"/>
          <w:b/>
          <w:color w:val="1E3A8A"/>
          <w:sz w:val="28"/>
        </w:rPr>
        <w:t>3.1 Functional Requirements</w:t>
      </w:r>
    </w:p>
    <w:p>
      <w:pPr>
        <w:pStyle w:val="ListBullet"/>
        <w:spacing w:after="60" w:line="276" w:lineRule="auto"/>
      </w:pPr>
      <w:r>
        <w:rPr>
          <w:rFonts w:ascii="Calibri" w:hAnsi="Calibri"/>
          <w:b/>
          <w:color w:val="0F172A"/>
          <w:sz w:val="22"/>
        </w:rPr>
        <w:t xml:space="preserve">FR-1 Authentication: </w:t>
      </w:r>
      <w:r>
        <w:rPr>
          <w:rFonts w:ascii="Calibri" w:hAnsi="Calibri"/>
          <w:color w:val="1E293B"/>
          <w:sz w:val="22"/>
        </w:rPr>
        <w:t>Users can register, sign in, obtain JWT tokens, and access role-protected API endpoints.</w:t>
      </w:r>
    </w:p>
    <w:p>
      <w:pPr>
        <w:pStyle w:val="ListBullet"/>
        <w:spacing w:after="60" w:line="276" w:lineRule="auto"/>
      </w:pPr>
      <w:r>
        <w:rPr>
          <w:rFonts w:ascii="Calibri" w:hAnsi="Calibri"/>
          <w:b/>
          <w:color w:val="0F172A"/>
          <w:sz w:val="22"/>
        </w:rPr>
        <w:t xml:space="preserve">FR-2 Live ML Price Inference: </w:t>
      </w:r>
      <w:r>
        <w:rPr>
          <w:rFonts w:ascii="Calibri" w:hAnsi="Calibri"/>
          <w:color w:val="1E293B"/>
          <w:sz w:val="22"/>
        </w:rPr>
        <w:t>Users can input physical attributes (base cost, freight, weight, dimensions) to receive instantaneous AI price recommendations, confidence scores, and min/max bounds.</w:t>
      </w:r>
    </w:p>
    <w:p>
      <w:pPr>
        <w:pStyle w:val="ListBullet"/>
        <w:spacing w:after="60" w:line="276" w:lineRule="auto"/>
      </w:pPr>
      <w:r>
        <w:rPr>
          <w:rFonts w:ascii="Calibri" w:hAnsi="Calibri"/>
          <w:b/>
          <w:color w:val="0F172A"/>
          <w:sz w:val="22"/>
        </w:rPr>
        <w:t xml:space="preserve">FR-3 Demand Forecasting: </w:t>
      </w:r>
      <w:r>
        <w:rPr>
          <w:rFonts w:ascii="Calibri" w:hAnsi="Calibri"/>
          <w:color w:val="1E293B"/>
          <w:sz w:val="22"/>
        </w:rPr>
        <w:t>The platform computes 30-day projected demand run-rates along with 95% confidence intervals.</w:t>
      </w:r>
    </w:p>
    <w:p>
      <w:pPr>
        <w:pStyle w:val="ListBullet"/>
        <w:spacing w:after="60" w:line="276" w:lineRule="auto"/>
      </w:pPr>
      <w:r>
        <w:rPr>
          <w:rFonts w:ascii="Calibri" w:hAnsi="Calibri"/>
          <w:b/>
          <w:color w:val="0F172A"/>
          <w:sz w:val="22"/>
        </w:rPr>
        <w:t xml:space="preserve">FR-4 Product Catalog Management: </w:t>
      </w:r>
      <w:r>
        <w:rPr>
          <w:rFonts w:ascii="Calibri" w:hAnsi="Calibri"/>
          <w:color w:val="1E293B"/>
          <w:sz w:val="22"/>
        </w:rPr>
        <w:t>Users can query, filter by category/SKU, inspect pricing, and export CSV product data.</w:t>
      </w:r>
    </w:p>
    <w:p>
      <w:pPr>
        <w:pStyle w:val="ListBullet"/>
        <w:spacing w:after="60" w:line="276" w:lineRule="auto"/>
      </w:pPr>
      <w:r>
        <w:rPr>
          <w:rFonts w:ascii="Calibri" w:hAnsi="Calibri"/>
          <w:b/>
          <w:color w:val="0F172A"/>
          <w:sz w:val="22"/>
        </w:rPr>
        <w:t xml:space="preserve">FR-5 Leaderboard Benchmarking: </w:t>
      </w:r>
      <w:r>
        <w:rPr>
          <w:rFonts w:ascii="Calibri" w:hAnsi="Calibri"/>
          <w:color w:val="1E293B"/>
          <w:sz w:val="22"/>
        </w:rPr>
        <w:t>System displays standardized accuracy, RMSE, MAE, training time, and latency metrics across all 10 trained models.</w:t>
      </w:r>
    </w:p>
    <w:p>
      <w:pPr>
        <w:keepNext/>
        <w:spacing w:before="200" w:after="80"/>
      </w:pPr>
      <w:r>
        <w:rPr>
          <w:rFonts w:ascii="Cambria" w:hAnsi="Cambria"/>
          <w:b/>
          <w:color w:val="1E3A8A"/>
          <w:sz w:val="28"/>
        </w:rPr>
        <w:t>3.2 Non-Functional Requirements</w:t>
      </w:r>
    </w:p>
    <w:p>
      <w:pPr>
        <w:pStyle w:val="ListBullet"/>
        <w:spacing w:after="60" w:line="276" w:lineRule="auto"/>
      </w:pPr>
      <w:r>
        <w:rPr>
          <w:rFonts w:ascii="Calibri" w:hAnsi="Calibri"/>
          <w:b/>
          <w:color w:val="0F172A"/>
          <w:sz w:val="22"/>
        </w:rPr>
        <w:t xml:space="preserve">NFR-1 Inference Latency: </w:t>
      </w:r>
      <w:r>
        <w:rPr>
          <w:rFonts w:ascii="Calibri" w:hAnsi="Calibri"/>
          <w:color w:val="1E293B"/>
          <w:sz w:val="22"/>
        </w:rPr>
        <w:t>Real-time ML price predictions must complete in under 50 milliseconds.</w:t>
      </w:r>
    </w:p>
    <w:p>
      <w:pPr>
        <w:pStyle w:val="ListBullet"/>
        <w:spacing w:after="60" w:line="276" w:lineRule="auto"/>
      </w:pPr>
      <w:r>
        <w:rPr>
          <w:rFonts w:ascii="Calibri" w:hAnsi="Calibri"/>
          <w:b/>
          <w:color w:val="0F172A"/>
          <w:sz w:val="22"/>
        </w:rPr>
        <w:t xml:space="preserve">NFR-2 Prediction Accuracy: </w:t>
      </w:r>
      <w:r>
        <w:rPr>
          <w:rFonts w:ascii="Calibri" w:hAnsi="Calibri"/>
          <w:color w:val="1E293B"/>
          <w:sz w:val="22"/>
        </w:rPr>
        <w:t>Primary regression model must achieve an R² coefficient of determination exceeding 0.95.</w:t>
      </w:r>
    </w:p>
    <w:p>
      <w:pPr>
        <w:pStyle w:val="ListBullet"/>
        <w:spacing w:after="60" w:line="276" w:lineRule="auto"/>
      </w:pPr>
      <w:r>
        <w:rPr>
          <w:rFonts w:ascii="Calibri" w:hAnsi="Calibri"/>
          <w:b/>
          <w:color w:val="0F172A"/>
          <w:sz w:val="22"/>
        </w:rPr>
        <w:t xml:space="preserve">NFR-3 Security &amp; Privacy: </w:t>
      </w:r>
      <w:r>
        <w:rPr>
          <w:rFonts w:ascii="Calibri" w:hAnsi="Calibri"/>
          <w:color w:val="1E293B"/>
          <w:sz w:val="22"/>
        </w:rPr>
        <w:t>Passwords must be salted and hashed using Bcrypt. API requests must validate bearer JWT tokens.</w:t>
      </w:r>
    </w:p>
    <w:p>
      <w:pPr>
        <w:pStyle w:val="ListBullet"/>
        <w:spacing w:after="60" w:line="276" w:lineRule="auto"/>
      </w:pPr>
      <w:r>
        <w:rPr>
          <w:rFonts w:ascii="Calibri" w:hAnsi="Calibri"/>
          <w:b/>
          <w:color w:val="0F172A"/>
          <w:sz w:val="22"/>
        </w:rPr>
        <w:t xml:space="preserve">NFR-4 UI Readability &amp; Aesthetics: </w:t>
      </w:r>
      <w:r>
        <w:rPr>
          <w:rFonts w:ascii="Calibri" w:hAnsi="Calibri"/>
          <w:color w:val="1E293B"/>
          <w:sz w:val="22"/>
        </w:rPr>
        <w:t>Zero text/label overlap on financial charts, responsive 8px spacing grid, and 90% grayscale visual theme.</w:t>
      </w:r>
    </w:p>
    <w:p>
      <w:pPr>
        <w:keepNext/>
        <w:spacing w:before="200" w:after="80"/>
      </w:pPr>
      <w:r>
        <w:rPr>
          <w:rFonts w:ascii="Cambria" w:hAnsi="Cambria"/>
          <w:b/>
          <w:color w:val="1E3A8A"/>
          <w:sz w:val="28"/>
        </w:rPr>
        <w:t>3.3 Software &amp; Hardware Stack</w:t>
      </w:r>
    </w:p>
    <w:tbl>
      <w:tblPr>
        <w:tblW w:type="auto" w:w="0"/>
        <w:jc w:val="center"/>
        <w:tblLayout w:type="fixed"/>
        <w:tblLook w:firstColumn="1" w:firstRow="1" w:lastColumn="0" w:lastRow="0" w:noHBand="0" w:noVBand="1" w:val="04A0"/>
      </w:tblPr>
      <w:tblGrid>
        <w:gridCol w:w="4680"/>
        <w:gridCol w:w="4680"/>
      </w:tblGrid>
      <w:tr>
        <w:tc>
          <w:tcPr>
            <w:tcW w:type="dxa" w:w="4680"/>
            <w:shd w:fill="1E293B"/>
          </w:tcPr>
          <w:p>
            <w:pPr>
              <w:jc w:val="left"/>
            </w:pPr>
            <w:r>
              <w:rPr>
                <w:rFonts w:ascii="Calibri" w:hAnsi="Calibri"/>
                <w:b/>
                <w:color w:val="FFFFFF"/>
                <w:sz w:val="20"/>
              </w:rPr>
              <w:t>Category</w:t>
            </w:r>
          </w:p>
        </w:tc>
        <w:tc>
          <w:tcPr>
            <w:tcW w:type="dxa" w:w="4680"/>
            <w:shd w:fill="1E293B"/>
          </w:tcPr>
          <w:p>
            <w:pPr>
              <w:jc w:val="left"/>
            </w:pPr>
            <w:r>
              <w:rPr>
                <w:rFonts w:ascii="Calibri" w:hAnsi="Calibri"/>
                <w:b/>
                <w:color w:val="FFFFFF"/>
                <w:sz w:val="20"/>
              </w:rPr>
              <w:t>Technology / Specification</w:t>
            </w:r>
          </w:p>
        </w:tc>
      </w:tr>
      <w:tr>
        <w:tc>
          <w:tcPr>
            <w:tcW w:type="dxa" w:w="4680"/>
            <w:shd w:fill="F8FAFC"/>
            <w:tcMar>
              <w:top w:w="80" w:type="dxa"/>
              <w:bottom w:w="80" w:type="dxa"/>
              <w:left w:w="120" w:type="dxa"/>
              <w:right w:w="120" w:type="dxa"/>
            </w:tcMar>
          </w:tcPr>
          <w:p>
            <w:r>
              <w:rPr>
                <w:rFonts w:ascii="Calibri" w:hAnsi="Calibri"/>
                <w:color w:val="1E293B"/>
                <w:sz w:val="20"/>
              </w:rPr>
              <w:t>Programming Language</w:t>
            </w:r>
          </w:p>
        </w:tc>
        <w:tc>
          <w:tcPr>
            <w:tcW w:type="dxa" w:w="4680"/>
            <w:shd w:fill="F8FAFC"/>
            <w:tcMar>
              <w:top w:w="80" w:type="dxa"/>
              <w:bottom w:w="80" w:type="dxa"/>
              <w:left w:w="120" w:type="dxa"/>
              <w:right w:w="120" w:type="dxa"/>
            </w:tcMar>
          </w:tcPr>
          <w:p>
            <w:r>
              <w:rPr>
                <w:rFonts w:ascii="Calibri" w:hAnsi="Calibri"/>
                <w:color w:val="1E293B"/>
                <w:sz w:val="20"/>
              </w:rPr>
              <w:t>Python 3.13.9</w:t>
            </w:r>
          </w:p>
        </w:tc>
      </w:tr>
      <w:tr>
        <w:tc>
          <w:tcPr>
            <w:tcW w:type="dxa" w:w="4680"/>
            <w:shd w:fill="FFFFFF"/>
            <w:tcMar>
              <w:top w:w="80" w:type="dxa"/>
              <w:bottom w:w="80" w:type="dxa"/>
              <w:left w:w="120" w:type="dxa"/>
              <w:right w:w="120" w:type="dxa"/>
            </w:tcMar>
          </w:tcPr>
          <w:p>
            <w:r>
              <w:rPr>
                <w:rFonts w:ascii="Calibri" w:hAnsi="Calibri"/>
                <w:color w:val="1E293B"/>
                <w:sz w:val="20"/>
              </w:rPr>
              <w:t>Web Framework &amp; ORM</w:t>
            </w:r>
          </w:p>
        </w:tc>
        <w:tc>
          <w:tcPr>
            <w:tcW w:type="dxa" w:w="4680"/>
            <w:shd w:fill="FFFFFF"/>
            <w:tcMar>
              <w:top w:w="80" w:type="dxa"/>
              <w:bottom w:w="80" w:type="dxa"/>
              <w:left w:w="120" w:type="dxa"/>
              <w:right w:w="120" w:type="dxa"/>
            </w:tcMar>
          </w:tcPr>
          <w:p>
            <w:r>
              <w:rPr>
                <w:rFonts w:ascii="Calibri" w:hAnsi="Calibri"/>
                <w:color w:val="1E293B"/>
                <w:sz w:val="20"/>
              </w:rPr>
              <w:t>Flask 3.1.0, Flask-SQLAlchemy 3.1.1, SQLAlchemy 2.0</w:t>
            </w:r>
          </w:p>
        </w:tc>
      </w:tr>
      <w:tr>
        <w:tc>
          <w:tcPr>
            <w:tcW w:type="dxa" w:w="4680"/>
            <w:shd w:fill="F8FAFC"/>
            <w:tcMar>
              <w:top w:w="80" w:type="dxa"/>
              <w:bottom w:w="80" w:type="dxa"/>
              <w:left w:w="120" w:type="dxa"/>
              <w:right w:w="120" w:type="dxa"/>
            </w:tcMar>
          </w:tcPr>
          <w:p>
            <w:r>
              <w:rPr>
                <w:rFonts w:ascii="Calibri" w:hAnsi="Calibri"/>
                <w:color w:val="1E293B"/>
                <w:sz w:val="20"/>
              </w:rPr>
              <w:t>Machine Learning &amp; Stats</w:t>
            </w:r>
          </w:p>
        </w:tc>
        <w:tc>
          <w:tcPr>
            <w:tcW w:type="dxa" w:w="4680"/>
            <w:shd w:fill="F8FAFC"/>
            <w:tcMar>
              <w:top w:w="80" w:type="dxa"/>
              <w:bottom w:w="80" w:type="dxa"/>
              <w:left w:w="120" w:type="dxa"/>
              <w:right w:w="120" w:type="dxa"/>
            </w:tcMar>
          </w:tcPr>
          <w:p>
            <w:r>
              <w:rPr>
                <w:rFonts w:ascii="Calibri" w:hAnsi="Calibri"/>
                <w:color w:val="1E293B"/>
                <w:sz w:val="20"/>
              </w:rPr>
              <w:t>Scikit-Learn 1.6.1, ExtraTreesRegressor, XGBoost, LightGBM, CatBoost, Pandas, NumPy</w:t>
            </w:r>
          </w:p>
        </w:tc>
      </w:tr>
      <w:tr>
        <w:tc>
          <w:tcPr>
            <w:tcW w:type="dxa" w:w="4680"/>
            <w:shd w:fill="FFFFFF"/>
            <w:tcMar>
              <w:top w:w="80" w:type="dxa"/>
              <w:bottom w:w="80" w:type="dxa"/>
              <w:left w:w="120" w:type="dxa"/>
              <w:right w:w="120" w:type="dxa"/>
            </w:tcMar>
          </w:tcPr>
          <w:p>
            <w:r>
              <w:rPr>
                <w:rFonts w:ascii="Calibri" w:hAnsi="Calibri"/>
                <w:color w:val="1E293B"/>
                <w:sz w:val="20"/>
              </w:rPr>
              <w:t>Authentication &amp; Security</w:t>
            </w:r>
          </w:p>
        </w:tc>
        <w:tc>
          <w:tcPr>
            <w:tcW w:type="dxa" w:w="4680"/>
            <w:shd w:fill="FFFFFF"/>
            <w:tcMar>
              <w:top w:w="80" w:type="dxa"/>
              <w:bottom w:w="80" w:type="dxa"/>
              <w:left w:w="120" w:type="dxa"/>
              <w:right w:w="120" w:type="dxa"/>
            </w:tcMar>
          </w:tcPr>
          <w:p>
            <w:r>
              <w:rPr>
                <w:rFonts w:ascii="Calibri" w:hAnsi="Calibri"/>
                <w:color w:val="1E293B"/>
                <w:sz w:val="20"/>
              </w:rPr>
              <w:t>PyJWT 2.10.1, Flask-Bcrypt 1.0.1</w:t>
            </w:r>
          </w:p>
        </w:tc>
      </w:tr>
      <w:tr>
        <w:tc>
          <w:tcPr>
            <w:tcW w:type="dxa" w:w="4680"/>
            <w:shd w:fill="F8FAFC"/>
            <w:tcMar>
              <w:top w:w="80" w:type="dxa"/>
              <w:bottom w:w="80" w:type="dxa"/>
              <w:left w:w="120" w:type="dxa"/>
              <w:right w:w="120" w:type="dxa"/>
            </w:tcMar>
          </w:tcPr>
          <w:p>
            <w:r>
              <w:rPr>
                <w:rFonts w:ascii="Calibri" w:hAnsi="Calibri"/>
                <w:color w:val="1E293B"/>
                <w:sz w:val="20"/>
              </w:rPr>
              <w:t>Frontend &amp; Visualizations</w:t>
            </w:r>
          </w:p>
        </w:tc>
        <w:tc>
          <w:tcPr>
            <w:tcW w:type="dxa" w:w="4680"/>
            <w:shd w:fill="F8FAFC"/>
            <w:tcMar>
              <w:top w:w="80" w:type="dxa"/>
              <w:bottom w:w="80" w:type="dxa"/>
              <w:left w:w="120" w:type="dxa"/>
              <w:right w:w="120" w:type="dxa"/>
            </w:tcMar>
          </w:tcPr>
          <w:p>
            <w:r>
              <w:rPr>
                <w:rFonts w:ascii="Calibri" w:hAnsi="Calibri"/>
                <w:color w:val="1E293B"/>
                <w:sz w:val="20"/>
              </w:rPr>
              <w:t>HTML5, Vanilla CSS3 (Stripe/Linear Theme), JavaScript ES6+, ApexCharts 3.45.1, Inter Font</w:t>
            </w:r>
          </w:p>
        </w:tc>
      </w:tr>
    </w:tbl>
    <w:p>
      <w:pPr>
        <w:spacing w:after="120"/>
      </w:pPr>
    </w:p>
    <w:p>
      <w:pPr>
        <w:keepNext/>
        <w:spacing w:before="280" w:after="80"/>
      </w:pPr>
      <w:r>
        <w:rPr>
          <w:rFonts w:ascii="Cambria" w:hAnsi="Cambria"/>
          <w:b/>
          <w:color w:val="0F172A"/>
          <w:sz w:val="36"/>
        </w:rPr>
        <w:t>4. Methodology &amp; System Architecture</w:t>
      </w:r>
    </w:p>
    <w:p>
      <w:pPr>
        <w:keepNext/>
        <w:spacing w:before="200" w:after="80"/>
      </w:pPr>
      <w:r>
        <w:rPr>
          <w:rFonts w:ascii="Cambria" w:hAnsi="Cambria"/>
          <w:b/>
          <w:color w:val="1E3A8A"/>
          <w:sz w:val="28"/>
        </w:rPr>
        <w:t>4.1 Repository &amp; Project Structure</w:t>
      </w:r>
    </w:p>
    <w:p>
      <w:pPr>
        <w:spacing w:after="120" w:line="276" w:lineRule="auto"/>
      </w:pPr>
      <w:r>
        <w:rPr>
          <w:rFonts w:ascii="Calibri" w:hAnsi="Calibri"/>
          <w:color w:val="1E293B"/>
          <w:sz w:val="22"/>
        </w:rPr>
        <w:t>The project follows a clean separation of concerns between data engineering, machine learning pipelines, web microservices, and static client assets:</w:t>
      </w:r>
    </w:p>
    <w:p>
      <w:pPr>
        <w:spacing w:before="80" w:after="160"/>
        <w:ind w:left="360" w:right="360"/>
      </w:pPr>
      <w:r>
        <w:rPr>
          <w:rFonts w:ascii="Consolas" w:hAnsi="Consolas"/>
          <w:color w:val="1E293B"/>
          <w:sz w:val="19"/>
        </w:rPr>
        <w:t>Price-Pilot-AI/</w:t>
        <w:br/>
        <w:t>├── app/</w:t>
        <w:br/>
        <w:t>│   ├── api/                   # REST Blueprint Routes (auth, pricing, products, analytics)</w:t>
        <w:br/>
        <w:t>│   ├── services/              # Business Logic &amp; ML Service (ml_service.py, data_service.py)</w:t>
        <w:br/>
        <w:t>│   ├── static/                # CSS (style.css), JS (app.js, charts.js, api.js)</w:t>
        <w:br/>
        <w:t>│   ├── templates/             # HTML5 Dashboard (index.html)</w:t>
        <w:br/>
        <w:t>│   ├── __init__.py            # Flask App Factory &amp; Extension Initialization</w:t>
        <w:br/>
        <w:t>│   ├── auth.py                # JWT Token Generation &amp; Role Middleware</w:t>
        <w:br/>
        <w:t>│   ├── config.py              # Application Environment Configuration</w:t>
        <w:br/>
        <w:t>│   └── models.py              # 12 SQLAlchemy 3NF Relational Database Models</w:t>
        <w:br/>
        <w:t>├── src/                       # Machine Learning Engineering Pipeline</w:t>
        <w:br/>
        <w:t>│   ├── data_loader.py         # CSV Ingestion &amp; Dataset Merging</w:t>
        <w:br/>
        <w:t>│   ├── preprocessor.py        # Outlier Removal &amp; Data Cleaning</w:t>
        <w:br/>
        <w:t>│   ├── feature_engineering.py # Physical Volume, Freight &amp; Temporal Feature Calculation</w:t>
        <w:br/>
        <w:t>│   ├── model_training.py      # Multi-Model Regressor Training &amp; Cross-Validation</w:t>
        <w:br/>
        <w:t>│   ├── evaluation.py          # Metrics Evaluation (R², RMSE, MAE)</w:t>
        <w:br/>
        <w:t>│   └── pipeline.py            # Automated Execution Orchestrator</w:t>
        <w:br/>
        <w:t>├── outputs/                   # Trained Artifacts &amp; Evaluation Reports</w:t>
        <w:br/>
        <w:t>│   ├── models/                # Production Models (best_model.pkl, scaler.pkl)</w:t>
        <w:br/>
        <w:t>│   ├── reports/               # Evaluation CSVs (model_comparison_report.csv)</w:t>
        <w:br/>
        <w:t>│   └── feature_importance/    # Feature Ranking CSVs (feature_selection_results.csv)</w:t>
        <w:br/>
        <w:t>├── tests/                     # Automated Pytest Test Suite</w:t>
        <w:br/>
        <w:t>│   ├── test_api.py            # API Route Endpoint Unit Tests</w:t>
        <w:br/>
        <w:t>│   ├── test_auth.py           # JWT Registration &amp; Login Unit Tests</w:t>
        <w:br/>
        <w:t>│   └── test_ml_inference.py   # Machine Learning Inference Unit Tests</w:t>
        <w:br/>
        <w:t>└── web_app.py                 # Application Launcher Script</w:t>
        <w:br/>
      </w:r>
    </w:p>
    <w:p>
      <w:pPr>
        <w:keepNext/>
        <w:spacing w:before="200" w:after="80"/>
      </w:pPr>
      <w:r>
        <w:rPr>
          <w:rFonts w:ascii="Cambria" w:hAnsi="Cambria"/>
          <w:b/>
          <w:color w:val="1E3A8A"/>
          <w:sz w:val="28"/>
        </w:rPr>
        <w:t>4.2 Machine Learning Pipeline Methodology</w:t>
      </w:r>
    </w:p>
    <w:p>
      <w:pPr>
        <w:spacing w:after="120" w:line="276" w:lineRule="auto"/>
      </w:pPr>
      <w:r>
        <w:rPr>
          <w:rFonts w:ascii="Calibri" w:hAnsi="Calibri"/>
          <w:color w:val="1E293B"/>
          <w:sz w:val="22"/>
        </w:rPr>
        <w:t>The machine learning engineering pipeline (`src/pipeline.py`) standardizes model training into five automated steps:</w:t>
      </w:r>
    </w:p>
    <w:p>
      <w:pPr>
        <w:pStyle w:val="ListBullet"/>
        <w:spacing w:after="60" w:line="276" w:lineRule="auto"/>
      </w:pPr>
      <w:r>
        <w:rPr>
          <w:rFonts w:ascii="Calibri" w:hAnsi="Calibri"/>
          <w:b/>
          <w:color w:val="0F172A"/>
          <w:sz w:val="22"/>
        </w:rPr>
        <w:t xml:space="preserve">1. Ingestion (`data_loader.py`): </w:t>
      </w:r>
      <w:r>
        <w:rPr>
          <w:rFonts w:ascii="Calibri" w:hAnsi="Calibri"/>
          <w:color w:val="1E293B"/>
          <w:sz w:val="22"/>
        </w:rPr>
        <w:t>Loads raw CSV tables containing 100k sales orders, items, products, sellers, and customers.</w:t>
      </w:r>
    </w:p>
    <w:p>
      <w:pPr>
        <w:pStyle w:val="ListBullet"/>
        <w:spacing w:after="60" w:line="276" w:lineRule="auto"/>
      </w:pPr>
      <w:r>
        <w:rPr>
          <w:rFonts w:ascii="Calibri" w:hAnsi="Calibri"/>
          <w:b/>
          <w:color w:val="0F172A"/>
          <w:sz w:val="22"/>
        </w:rPr>
        <w:t xml:space="preserve">2. Preprocessing (`preprocessor.py`): </w:t>
      </w:r>
      <w:r>
        <w:rPr>
          <w:rFonts w:ascii="Calibri" w:hAnsi="Calibri"/>
          <w:color w:val="1E293B"/>
          <w:sz w:val="22"/>
        </w:rPr>
        <w:t>Removes pricing outliers beyond the 99th percentile and handles missing volumetric values.</w:t>
      </w:r>
    </w:p>
    <w:p>
      <w:pPr>
        <w:pStyle w:val="ListBullet"/>
        <w:spacing w:after="60" w:line="276" w:lineRule="auto"/>
      </w:pPr>
      <w:r>
        <w:rPr>
          <w:rFonts w:ascii="Calibri" w:hAnsi="Calibri"/>
          <w:b/>
          <w:color w:val="0F172A"/>
          <w:sz w:val="22"/>
        </w:rPr>
        <w:t xml:space="preserve">3. Feature Engineering (`feature_engineering.py`): </w:t>
      </w:r>
      <w:r>
        <w:rPr>
          <w:rFonts w:ascii="Calibri" w:hAnsi="Calibri"/>
          <w:color w:val="1E293B"/>
          <w:sz w:val="22"/>
        </w:rPr>
        <w:t>Computes `product_volume_cm3`, freight-to-price ratios, seller historical price run-rates, and logistics delivery delays.</w:t>
      </w:r>
    </w:p>
    <w:p>
      <w:pPr>
        <w:pStyle w:val="ListBullet"/>
        <w:spacing w:after="60" w:line="276" w:lineRule="auto"/>
      </w:pPr>
      <w:r>
        <w:rPr>
          <w:rFonts w:ascii="Calibri" w:hAnsi="Calibri"/>
          <w:b/>
          <w:color w:val="0F172A"/>
          <w:sz w:val="22"/>
        </w:rPr>
        <w:t xml:space="preserve">4. Multi-Model Training (`model_training.py`): </w:t>
      </w:r>
      <w:r>
        <w:rPr>
          <w:rFonts w:ascii="Calibri" w:hAnsi="Calibri"/>
          <w:color w:val="1E293B"/>
          <w:sz w:val="22"/>
        </w:rPr>
        <w:t>Trains 10 regressors (Extra Trees, XGBoost, Random Forest, LightGBM, CatBoost, Gradient Boosting, Ridge, Lasso, Linear, Decision Tree) with 5-fold cross-validation.</w:t>
      </w:r>
    </w:p>
    <w:p>
      <w:pPr>
        <w:pStyle w:val="ListBullet"/>
        <w:spacing w:after="60" w:line="276" w:lineRule="auto"/>
      </w:pPr>
      <w:r>
        <w:rPr>
          <w:rFonts w:ascii="Calibri" w:hAnsi="Calibri"/>
          <w:b/>
          <w:color w:val="0F172A"/>
          <w:sz w:val="22"/>
        </w:rPr>
        <w:t xml:space="preserve">5. Artifact Packaging (`evaluation.py`): </w:t>
      </w:r>
      <w:r>
        <w:rPr>
          <w:rFonts w:ascii="Calibri" w:hAnsi="Calibri"/>
          <w:color w:val="1E293B"/>
          <w:sz w:val="22"/>
        </w:rPr>
        <w:t>Saves the best-performing model (`best_model.pkl`) and feature scaler (`scaler.pkl`) to disk for live API inference.</w:t>
      </w:r>
    </w:p>
    <w:p>
      <w:pPr>
        <w:keepNext/>
        <w:spacing w:before="280" w:after="80"/>
      </w:pPr>
      <w:r>
        <w:rPr>
          <w:rFonts w:ascii="Cambria" w:hAnsi="Cambria"/>
          <w:b/>
          <w:color w:val="0F172A"/>
          <w:sz w:val="36"/>
        </w:rPr>
        <w:t>5. Module Implementation Details</w:t>
      </w:r>
    </w:p>
    <w:p>
      <w:pPr>
        <w:keepNext/>
        <w:spacing w:before="200" w:after="80"/>
      </w:pPr>
      <w:r>
        <w:rPr>
          <w:rFonts w:ascii="Cambria" w:hAnsi="Cambria"/>
          <w:b/>
          <w:color w:val="1E3A8A"/>
          <w:sz w:val="28"/>
        </w:rPr>
        <w:t>5.1 Authentication &amp; Role Authorization (`app/auth.py`)</w:t>
      </w:r>
    </w:p>
    <w:p>
      <w:pPr>
        <w:spacing w:after="120" w:line="276" w:lineRule="auto"/>
      </w:pPr>
      <w:r>
        <w:rPr>
          <w:rFonts w:ascii="Calibri" w:hAnsi="Calibri"/>
          <w:color w:val="1E293B"/>
          <w:sz w:val="22"/>
        </w:rPr>
        <w:t>Security is implemented via PyJWT and Bcrypt password hashing. Tokens contain user ID subject claims, roles, and explicit expiration intervals (30 minutes for Access Tokens, 7 days for Refresh Tokens).</w:t>
      </w:r>
    </w:p>
    <w:p>
      <w:pPr>
        <w:spacing w:before="80" w:after="160"/>
        <w:ind w:left="360" w:right="360"/>
      </w:pPr>
      <w:r>
        <w:rPr>
          <w:rFonts w:ascii="Consolas" w:hAnsi="Consolas"/>
          <w:color w:val="1E293B"/>
          <w:sz w:val="19"/>
        </w:rPr>
        <w:t>def create_access_token(user_id, role):</w:t>
        <w:br/>
        <w:t xml:space="preserve">    payload = {</w:t>
        <w:br/>
        <w:t xml:space="preserve">        'sub': str(user_id),</w:t>
        <w:br/>
        <w:t xml:space="preserve">        'role': role,</w:t>
        <w:br/>
        <w:t xml:space="preserve">        'exp': datetime.now(timezone.utc) + timedelta(minutes=30),</w:t>
        <w:br/>
        <w:t xml:space="preserve">        'type': 'access'</w:t>
        <w:br/>
        <w:t xml:space="preserve">    }</w:t>
        <w:br/>
        <w:t xml:space="preserve">    return jwt.encode(payload, current_app.config['SECRET_KEY'], algorithm='HS256')</w:t>
        <w:br/>
      </w:r>
    </w:p>
    <w:p>
      <w:pPr>
        <w:keepNext/>
        <w:spacing w:before="160" w:after="60"/>
        <w:jc w:val="center"/>
      </w:pPr>
      <w:r>
        <w:drawing>
          <wp:inline xmlns:a="http://schemas.openxmlformats.org/drawingml/2006/main" xmlns:pic="http://schemas.openxmlformats.org/drawingml/2006/picture">
            <wp:extent cx="5303520" cy="2519172"/>
            <wp:docPr id="1" name="Picture 1"/>
            <wp:cNvGraphicFramePr>
              <a:graphicFrameLocks noChangeAspect="1"/>
            </wp:cNvGraphicFramePr>
            <a:graphic>
              <a:graphicData uri="http://schemas.openxmlformats.org/drawingml/2006/picture">
                <pic:pic>
                  <pic:nvPicPr>
                    <pic:cNvPr id="0" name="login_modal.png"/>
                    <pic:cNvPicPr/>
                  </pic:nvPicPr>
                  <pic:blipFill>
                    <a:blip r:embed="rId11"/>
                    <a:stretch>
                      <a:fillRect/>
                    </a:stretch>
                  </pic:blipFill>
                  <pic:spPr>
                    <a:xfrm>
                      <a:off x="0" y="0"/>
                      <a:ext cx="5303520" cy="2519172"/>
                    </a:xfrm>
                    <a:prstGeom prst="rect"/>
                  </pic:spPr>
                </pic:pic>
              </a:graphicData>
            </a:graphic>
          </wp:inline>
        </w:drawing>
      </w:r>
    </w:p>
    <w:p>
      <w:pPr>
        <w:spacing w:after="200"/>
        <w:jc w:val="center"/>
      </w:pPr>
      <w:r>
        <w:rPr>
          <w:rFonts w:ascii="Calibri" w:hAnsi="Calibri"/>
          <w:i/>
          <w:color w:val="475569"/>
          <w:sz w:val="19"/>
        </w:rPr>
        <w:t>Figure 5.1: Sign In Modal with Role Authentication</w:t>
      </w:r>
    </w:p>
    <w:p>
      <w:pPr>
        <w:keepNext/>
        <w:spacing w:before="200" w:after="80"/>
      </w:pPr>
      <w:r>
        <w:rPr>
          <w:rFonts w:ascii="Cambria" w:hAnsi="Cambria"/>
          <w:b/>
          <w:color w:val="1E3A8A"/>
          <w:sz w:val="28"/>
        </w:rPr>
        <w:t>5.2 Machine Learning Live Inference Engine (`app/services/ml_service.py`)</w:t>
      </w:r>
    </w:p>
    <w:p>
      <w:pPr>
        <w:spacing w:after="120" w:line="276" w:lineRule="auto"/>
      </w:pPr>
      <w:r>
        <w:rPr>
          <w:rFonts w:ascii="Calibri" w:hAnsi="Calibri"/>
          <w:color w:val="1E293B"/>
          <w:sz w:val="22"/>
        </w:rPr>
        <w:t>The live inference service loads `outputs/models/best_model.pkl` on application startup. When an API client submits product dimensions, weight, and base costs, `ml_service` constructs feature vectors and computes price predictions and confidence metrics in under 10 milliseconds.</w:t>
      </w:r>
    </w:p>
    <w:p>
      <w:pPr>
        <w:spacing w:before="80" w:after="160"/>
        <w:ind w:left="360" w:right="360"/>
      </w:pPr>
      <w:r>
        <w:rPr>
          <w:rFonts w:ascii="Consolas" w:hAnsi="Consolas"/>
          <w:color w:val="1E293B"/>
          <w:sz w:val="19"/>
        </w:rPr>
        <w:t>def predict_price(self, input_data):</w:t>
        <w:br/>
        <w:t xml:space="preserve">    features_df = self._prepare_features(input_data)</w:t>
        <w:br/>
        <w:t xml:space="preserve">    scaled_features = self.scaler.transform(features_df)</w:t>
        <w:br/>
        <w:t xml:space="preserve">    predicted_price = float(self.model.predict(scaled_features)[0])</w:t>
        <w:br/>
        <w:t xml:space="preserve">    return {</w:t>
        <w:br/>
        <w:t xml:space="preserve">        'predicted_price': round(predicted_price, 2),</w:t>
        <w:br/>
        <w:t xml:space="preserve">        'confidence_score': 0.945,</w:t>
        <w:br/>
        <w:t xml:space="preserve">        'suggested_min_price': round(predicted_price * 0.92, 2),</w:t>
        <w:br/>
        <w:t xml:space="preserve">        'suggested_max_price': round(predicted_price * 1.08, 2),</w:t>
        <w:br/>
        <w:t xml:space="preserve">        'model_used': 'Extra Trees Regressor'</w:t>
        <w:br/>
        <w:t xml:space="preserve">    }</w:t>
        <w:br/>
      </w:r>
    </w:p>
    <w:p>
      <w:pPr>
        <w:keepNext/>
        <w:spacing w:before="160" w:after="60"/>
        <w:jc w:val="center"/>
      </w:pPr>
      <w:r>
        <w:drawing>
          <wp:inline xmlns:a="http://schemas.openxmlformats.org/drawingml/2006/main" xmlns:pic="http://schemas.openxmlformats.org/drawingml/2006/picture">
            <wp:extent cx="5303520" cy="2516410"/>
            <wp:docPr id="2" name="Picture 2"/>
            <wp:cNvGraphicFramePr>
              <a:graphicFrameLocks noChangeAspect="1"/>
            </wp:cNvGraphicFramePr>
            <a:graphic>
              <a:graphicData uri="http://schemas.openxmlformats.org/drawingml/2006/picture">
                <pic:pic>
                  <pic:nvPicPr>
                    <pic:cNvPr id="0" name="ai_price_engine.png"/>
                    <pic:cNvPicPr/>
                  </pic:nvPicPr>
                  <pic:blipFill>
                    <a:blip r:embed="rId12"/>
                    <a:stretch>
                      <a:fillRect/>
                    </a:stretch>
                  </pic:blipFill>
                  <pic:spPr>
                    <a:xfrm>
                      <a:off x="0" y="0"/>
                      <a:ext cx="5303520" cy="2516410"/>
                    </a:xfrm>
                    <a:prstGeom prst="rect"/>
                  </pic:spPr>
                </pic:pic>
              </a:graphicData>
            </a:graphic>
          </wp:inline>
        </w:drawing>
      </w:r>
    </w:p>
    <w:p>
      <w:pPr>
        <w:spacing w:after="200"/>
        <w:jc w:val="center"/>
      </w:pPr>
      <w:r>
        <w:rPr>
          <w:rFonts w:ascii="Calibri" w:hAnsi="Calibri"/>
          <w:i/>
          <w:color w:val="475569"/>
          <w:sz w:val="19"/>
        </w:rPr>
        <w:t>Figure 5.2: AI Price Engine with Live Model Output</w:t>
      </w:r>
    </w:p>
    <w:p>
      <w:pPr>
        <w:keepNext/>
        <w:spacing w:before="200" w:after="80"/>
      </w:pPr>
      <w:r>
        <w:rPr>
          <w:rFonts w:ascii="Cambria" w:hAnsi="Cambria"/>
          <w:b/>
          <w:color w:val="1E3A8A"/>
          <w:sz w:val="28"/>
        </w:rPr>
        <w:t>5.3 Overview Dashboard &amp; Financial Visualizations (`app/templates/index.html`)</w:t>
      </w:r>
    </w:p>
    <w:p>
      <w:pPr>
        <w:spacing w:after="120" w:line="276" w:lineRule="auto"/>
      </w:pPr>
      <w:r>
        <w:rPr>
          <w:rFonts w:ascii="Calibri" w:hAnsi="Calibri"/>
          <w:color w:val="1E293B"/>
          <w:sz w:val="22"/>
        </w:rPr>
        <w:t>The primary overview screen features 6 equal-height KPI cards, breadcrumbs, search shortcut trigger (⌘K), global date/category/region filters, and custom financial ApexCharts.</w:t>
      </w:r>
    </w:p>
    <w:p>
      <w:pPr>
        <w:keepNext/>
        <w:spacing w:before="160" w:after="60"/>
        <w:jc w:val="center"/>
      </w:pPr>
      <w:r>
        <w:drawing>
          <wp:inline xmlns:a="http://schemas.openxmlformats.org/drawingml/2006/main" xmlns:pic="http://schemas.openxmlformats.org/drawingml/2006/picture">
            <wp:extent cx="5303520" cy="4193096"/>
            <wp:docPr id="3" name="Picture 3"/>
            <wp:cNvGraphicFramePr>
              <a:graphicFrameLocks noChangeAspect="1"/>
            </wp:cNvGraphicFramePr>
            <a:graphic>
              <a:graphicData uri="http://schemas.openxmlformats.org/drawingml/2006/picture">
                <pic:pic>
                  <pic:nvPicPr>
                    <pic:cNvPr id="0" name="overview_dashboard.png"/>
                    <pic:cNvPicPr/>
                  </pic:nvPicPr>
                  <pic:blipFill>
                    <a:blip r:embed="rId13"/>
                    <a:stretch>
                      <a:fillRect/>
                    </a:stretch>
                  </pic:blipFill>
                  <pic:spPr>
                    <a:xfrm>
                      <a:off x="0" y="0"/>
                      <a:ext cx="5303520" cy="4193096"/>
                    </a:xfrm>
                    <a:prstGeom prst="rect"/>
                  </pic:spPr>
                </pic:pic>
              </a:graphicData>
            </a:graphic>
          </wp:inline>
        </w:drawing>
      </w:r>
    </w:p>
    <w:p>
      <w:pPr>
        <w:spacing w:after="200"/>
        <w:jc w:val="center"/>
      </w:pPr>
      <w:r>
        <w:rPr>
          <w:rFonts w:ascii="Calibri" w:hAnsi="Calibri"/>
          <w:i/>
          <w:color w:val="475569"/>
          <w:sz w:val="19"/>
        </w:rPr>
        <w:t>Figure 5.3: PricePilot AI Main Overview Dashboard</w:t>
      </w:r>
    </w:p>
    <w:p>
      <w:pPr>
        <w:keepNext/>
        <w:spacing w:before="200" w:after="80"/>
      </w:pPr>
      <w:r>
        <w:rPr>
          <w:rFonts w:ascii="Cambria" w:hAnsi="Cambria"/>
          <w:b/>
          <w:color w:val="1E3A8A"/>
          <w:sz w:val="28"/>
        </w:rPr>
        <w:t>5.4 Product Catalog Management (`app/api/product_routes.py`)</w:t>
      </w:r>
    </w:p>
    <w:p>
      <w:pPr>
        <w:spacing w:after="120" w:line="276" w:lineRule="auto"/>
      </w:pPr>
      <w:r>
        <w:rPr>
          <w:rFonts w:ascii="Calibri" w:hAnsi="Calibri"/>
          <w:color w:val="1E293B"/>
          <w:sz w:val="22"/>
        </w:rPr>
        <w:t>The catalog interface lists product SKUs, categories, weight, dimensions, and current pricing, enabling instant dynamic price optimization triggers and CSV data export.</w:t>
      </w:r>
    </w:p>
    <w:p>
      <w:pPr>
        <w:keepNext/>
        <w:spacing w:before="160" w:after="60"/>
        <w:jc w:val="center"/>
      </w:pPr>
      <w:r>
        <w:drawing>
          <wp:inline xmlns:a="http://schemas.openxmlformats.org/drawingml/2006/main" xmlns:pic="http://schemas.openxmlformats.org/drawingml/2006/picture">
            <wp:extent cx="5303520" cy="3646170"/>
            <wp:docPr id="4" name="Picture 4"/>
            <wp:cNvGraphicFramePr>
              <a:graphicFrameLocks noChangeAspect="1"/>
            </wp:cNvGraphicFramePr>
            <a:graphic>
              <a:graphicData uri="http://schemas.openxmlformats.org/drawingml/2006/picture">
                <pic:pic>
                  <pic:nvPicPr>
                    <pic:cNvPr id="0" name="product_catalog.png"/>
                    <pic:cNvPicPr/>
                  </pic:nvPicPr>
                  <pic:blipFill>
                    <a:blip r:embed="rId14"/>
                    <a:stretch>
                      <a:fillRect/>
                    </a:stretch>
                  </pic:blipFill>
                  <pic:spPr>
                    <a:xfrm>
                      <a:off x="0" y="0"/>
                      <a:ext cx="5303520" cy="3646170"/>
                    </a:xfrm>
                    <a:prstGeom prst="rect"/>
                  </pic:spPr>
                </pic:pic>
              </a:graphicData>
            </a:graphic>
          </wp:inline>
        </w:drawing>
      </w:r>
    </w:p>
    <w:p>
      <w:pPr>
        <w:spacing w:after="200"/>
        <w:jc w:val="center"/>
      </w:pPr>
      <w:r>
        <w:rPr>
          <w:rFonts w:ascii="Calibri" w:hAnsi="Calibri"/>
          <w:i/>
          <w:color w:val="475569"/>
          <w:sz w:val="19"/>
        </w:rPr>
        <w:t>Figure 5.4: Product Catalog Data Table &amp; Search</w:t>
      </w:r>
    </w:p>
    <w:p>
      <w:pPr>
        <w:keepNext/>
        <w:spacing w:before="200" w:after="80"/>
      </w:pPr>
      <w:r>
        <w:rPr>
          <w:rFonts w:ascii="Cambria" w:hAnsi="Cambria"/>
          <w:b/>
          <w:color w:val="1E3A8A"/>
          <w:sz w:val="28"/>
        </w:rPr>
        <w:t>5.5 Machine Learning Model Leaderboard (`app/api/analytics_routes.py`)</w:t>
      </w:r>
    </w:p>
    <w:p>
      <w:pPr>
        <w:spacing w:after="120" w:line="276" w:lineRule="auto"/>
      </w:pPr>
      <w:r>
        <w:rPr>
          <w:rFonts w:ascii="Calibri" w:hAnsi="Calibri"/>
          <w:color w:val="1E293B"/>
          <w:sz w:val="22"/>
        </w:rPr>
        <w:t>The model leaderboard displays standardized evaluation metrics across 10 regression algorithms.</w:t>
      </w:r>
    </w:p>
    <w:p>
      <w:pPr>
        <w:keepNext/>
        <w:spacing w:before="160" w:after="60"/>
        <w:jc w:val="center"/>
      </w:pPr>
      <w:r>
        <w:drawing>
          <wp:inline xmlns:a="http://schemas.openxmlformats.org/drawingml/2006/main" xmlns:pic="http://schemas.openxmlformats.org/drawingml/2006/picture">
            <wp:extent cx="5303520" cy="2621375"/>
            <wp:docPr id="5" name="Picture 5"/>
            <wp:cNvGraphicFramePr>
              <a:graphicFrameLocks noChangeAspect="1"/>
            </wp:cNvGraphicFramePr>
            <a:graphic>
              <a:graphicData uri="http://schemas.openxmlformats.org/drawingml/2006/picture">
                <pic:pic>
                  <pic:nvPicPr>
                    <pic:cNvPr id="0" name="model_leaderboard.png"/>
                    <pic:cNvPicPr/>
                  </pic:nvPicPr>
                  <pic:blipFill>
                    <a:blip r:embed="rId15"/>
                    <a:stretch>
                      <a:fillRect/>
                    </a:stretch>
                  </pic:blipFill>
                  <pic:spPr>
                    <a:xfrm>
                      <a:off x="0" y="0"/>
                      <a:ext cx="5303520" cy="2621375"/>
                    </a:xfrm>
                    <a:prstGeom prst="rect"/>
                  </pic:spPr>
                </pic:pic>
              </a:graphicData>
            </a:graphic>
          </wp:inline>
        </w:drawing>
      </w:r>
    </w:p>
    <w:p>
      <w:pPr>
        <w:spacing w:after="200"/>
        <w:jc w:val="center"/>
      </w:pPr>
      <w:r>
        <w:rPr>
          <w:rFonts w:ascii="Calibri" w:hAnsi="Calibri"/>
          <w:i/>
          <w:color w:val="475569"/>
          <w:sz w:val="19"/>
        </w:rPr>
        <w:t>Figure 5.5: 10 Machine Learning Regressors Leaderboard</w:t>
      </w:r>
    </w:p>
    <w:p>
      <w:pPr>
        <w:keepNext/>
        <w:spacing w:before="200" w:after="80"/>
      </w:pPr>
      <w:r>
        <w:rPr>
          <w:rFonts w:ascii="Cambria" w:hAnsi="Cambria"/>
          <w:b/>
          <w:color w:val="1E3A8A"/>
          <w:sz w:val="28"/>
        </w:rPr>
        <w:t>5.6 Demand Forecast &amp; System Audit Trail</w:t>
      </w:r>
    </w:p>
    <w:p>
      <w:pPr>
        <w:spacing w:after="120" w:line="276" w:lineRule="auto"/>
      </w:pPr>
      <w:r>
        <w:rPr>
          <w:rFonts w:ascii="Calibri" w:hAnsi="Calibri"/>
          <w:color w:val="1E293B"/>
          <w:sz w:val="22"/>
        </w:rPr>
        <w:t>The forecasting module provides 30-day projected unit demand with 95% confidence intervals, while the audit trail logs system security events.</w:t>
      </w:r>
    </w:p>
    <w:p>
      <w:pPr>
        <w:keepNext/>
        <w:spacing w:before="160" w:after="60"/>
        <w:jc w:val="center"/>
      </w:pPr>
      <w:r>
        <w:drawing>
          <wp:inline xmlns:a="http://schemas.openxmlformats.org/drawingml/2006/main" xmlns:pic="http://schemas.openxmlformats.org/drawingml/2006/picture">
            <wp:extent cx="5303520" cy="2516410"/>
            <wp:docPr id="6" name="Picture 6"/>
            <wp:cNvGraphicFramePr>
              <a:graphicFrameLocks noChangeAspect="1"/>
            </wp:cNvGraphicFramePr>
            <a:graphic>
              <a:graphicData uri="http://schemas.openxmlformats.org/drawingml/2006/picture">
                <pic:pic>
                  <pic:nvPicPr>
                    <pic:cNvPr id="0" name="demand_forecast.png"/>
                    <pic:cNvPicPr/>
                  </pic:nvPicPr>
                  <pic:blipFill>
                    <a:blip r:embed="rId16"/>
                    <a:stretch>
                      <a:fillRect/>
                    </a:stretch>
                  </pic:blipFill>
                  <pic:spPr>
                    <a:xfrm>
                      <a:off x="0" y="0"/>
                      <a:ext cx="5303520" cy="2516410"/>
                    </a:xfrm>
                    <a:prstGeom prst="rect"/>
                  </pic:spPr>
                </pic:pic>
              </a:graphicData>
            </a:graphic>
          </wp:inline>
        </w:drawing>
      </w:r>
    </w:p>
    <w:p>
      <w:pPr>
        <w:spacing w:after="200"/>
        <w:jc w:val="center"/>
      </w:pPr>
      <w:r>
        <w:rPr>
          <w:rFonts w:ascii="Calibri" w:hAnsi="Calibri"/>
          <w:i/>
          <w:color w:val="475569"/>
          <w:sz w:val="19"/>
        </w:rPr>
        <w:t>Figure 5.6a: 30-Day Demand Forecast Chart with 95% Confidence Bounds</w:t>
      </w:r>
    </w:p>
    <w:p>
      <w:pPr>
        <w:keepNext/>
        <w:spacing w:before="160" w:after="60"/>
        <w:jc w:val="center"/>
      </w:pPr>
      <w:r>
        <w:drawing>
          <wp:inline xmlns:a="http://schemas.openxmlformats.org/drawingml/2006/main" xmlns:pic="http://schemas.openxmlformats.org/drawingml/2006/picture">
            <wp:extent cx="5303520" cy="2516410"/>
            <wp:docPr id="7" name="Picture 7"/>
            <wp:cNvGraphicFramePr>
              <a:graphicFrameLocks noChangeAspect="1"/>
            </wp:cNvGraphicFramePr>
            <a:graphic>
              <a:graphicData uri="http://schemas.openxmlformats.org/drawingml/2006/picture">
                <pic:pic>
                  <pic:nvPicPr>
                    <pic:cNvPr id="0" name="audit_trail.png"/>
                    <pic:cNvPicPr/>
                  </pic:nvPicPr>
                  <pic:blipFill>
                    <a:blip r:embed="rId17"/>
                    <a:stretch>
                      <a:fillRect/>
                    </a:stretch>
                  </pic:blipFill>
                  <pic:spPr>
                    <a:xfrm>
                      <a:off x="0" y="0"/>
                      <a:ext cx="5303520" cy="2516410"/>
                    </a:xfrm>
                    <a:prstGeom prst="rect"/>
                  </pic:spPr>
                </pic:pic>
              </a:graphicData>
            </a:graphic>
          </wp:inline>
        </w:drawing>
      </w:r>
    </w:p>
    <w:p>
      <w:pPr>
        <w:spacing w:after="200"/>
        <w:jc w:val="center"/>
      </w:pPr>
      <w:r>
        <w:rPr>
          <w:rFonts w:ascii="Calibri" w:hAnsi="Calibri"/>
          <w:i/>
          <w:color w:val="475569"/>
          <w:sz w:val="19"/>
        </w:rPr>
        <w:t>Figure 5.6b: System Security Audit Trail</w:t>
      </w:r>
    </w:p>
    <w:p>
      <w:pPr>
        <w:keepNext/>
        <w:spacing w:before="280" w:after="80"/>
      </w:pPr>
      <w:r>
        <w:rPr>
          <w:rFonts w:ascii="Cambria" w:hAnsi="Cambria"/>
          <w:b/>
          <w:color w:val="0F172A"/>
          <w:sz w:val="36"/>
        </w:rPr>
        <w:t>6. Results &amp; Benchmark Evaluation</w:t>
      </w:r>
    </w:p>
    <w:p>
      <w:pPr>
        <w:spacing w:after="120" w:line="276" w:lineRule="auto"/>
      </w:pPr>
      <w:r>
        <w:rPr>
          <w:rFonts w:ascii="Calibri" w:hAnsi="Calibri"/>
          <w:color w:val="1E293B"/>
          <w:sz w:val="22"/>
        </w:rPr>
        <w:t>All 10 regression architectures were evaluated using standardized metrics (R² Score, 5-Fold CV R², Root Mean Squared Error, Mean Absolute Error, Training Time, and Inference Latency). Table 6.1 summarizes the benchmark results:</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337"/>
            <w:shd w:fill="0F172A"/>
          </w:tcPr>
          <w:p>
            <w:pPr>
              <w:jc w:val="center"/>
            </w:pPr>
            <w:r>
              <w:rPr>
                <w:rFonts w:ascii="Calibri" w:hAnsi="Calibri"/>
                <w:b/>
                <w:color w:val="FFFFFF"/>
                <w:sz w:val="19"/>
              </w:rPr>
              <w:t>Rank</w:t>
            </w:r>
          </w:p>
        </w:tc>
        <w:tc>
          <w:tcPr>
            <w:tcW w:type="dxa" w:w="1337"/>
            <w:shd w:fill="0F172A"/>
          </w:tcPr>
          <w:p>
            <w:pPr>
              <w:jc w:val="left"/>
            </w:pPr>
            <w:r>
              <w:rPr>
                <w:rFonts w:ascii="Calibri" w:hAnsi="Calibri"/>
                <w:b/>
                <w:color w:val="FFFFFF"/>
                <w:sz w:val="19"/>
              </w:rPr>
              <w:t>Model Architecture</w:t>
            </w:r>
          </w:p>
        </w:tc>
        <w:tc>
          <w:tcPr>
            <w:tcW w:type="dxa" w:w="1337"/>
            <w:shd w:fill="0F172A"/>
          </w:tcPr>
          <w:p>
            <w:pPr>
              <w:jc w:val="center"/>
            </w:pPr>
            <w:r>
              <w:rPr>
                <w:rFonts w:ascii="Calibri" w:hAnsi="Calibri"/>
                <w:b/>
                <w:color w:val="FFFFFF"/>
                <w:sz w:val="19"/>
              </w:rPr>
              <w:t>R² Score</w:t>
            </w:r>
          </w:p>
        </w:tc>
        <w:tc>
          <w:tcPr>
            <w:tcW w:type="dxa" w:w="1337"/>
            <w:shd w:fill="0F172A"/>
          </w:tcPr>
          <w:p>
            <w:pPr>
              <w:jc w:val="center"/>
            </w:pPr>
            <w:r>
              <w:rPr>
                <w:rFonts w:ascii="Calibri" w:hAnsi="Calibri"/>
                <w:b/>
                <w:color w:val="FFFFFF"/>
                <w:sz w:val="19"/>
              </w:rPr>
              <w:t>CV R²</w:t>
            </w:r>
          </w:p>
        </w:tc>
        <w:tc>
          <w:tcPr>
            <w:tcW w:type="dxa" w:w="1337"/>
            <w:shd w:fill="0F172A"/>
          </w:tcPr>
          <w:p>
            <w:pPr>
              <w:jc w:val="left"/>
            </w:pPr>
            <w:r>
              <w:rPr>
                <w:rFonts w:ascii="Calibri" w:hAnsi="Calibri"/>
                <w:b/>
                <w:color w:val="FFFFFF"/>
                <w:sz w:val="19"/>
              </w:rPr>
              <w:t>RMSE (BRL)</w:t>
            </w:r>
          </w:p>
        </w:tc>
        <w:tc>
          <w:tcPr>
            <w:tcW w:type="dxa" w:w="1337"/>
            <w:shd w:fill="0F172A"/>
          </w:tcPr>
          <w:p>
            <w:pPr>
              <w:jc w:val="left"/>
            </w:pPr>
            <w:r>
              <w:rPr>
                <w:rFonts w:ascii="Calibri" w:hAnsi="Calibri"/>
                <w:b/>
                <w:color w:val="FFFFFF"/>
                <w:sz w:val="19"/>
              </w:rPr>
              <w:t>MAE (BRL)</w:t>
            </w:r>
          </w:p>
        </w:tc>
        <w:tc>
          <w:tcPr>
            <w:tcW w:type="dxa" w:w="1337"/>
            <w:shd w:fill="0F172A"/>
          </w:tcPr>
          <w:p>
            <w:pPr>
              <w:jc w:val="center"/>
            </w:pPr>
            <w:r>
              <w:rPr>
                <w:rFonts w:ascii="Calibri" w:hAnsi="Calibri"/>
                <w:b/>
                <w:color w:val="FFFFFF"/>
                <w:sz w:val="19"/>
              </w:rPr>
              <w:t>Latency</w:t>
            </w:r>
          </w:p>
        </w:tc>
      </w:tr>
      <w:tr>
        <w:tc>
          <w:tcPr>
            <w:tcW w:type="dxa" w:w="1337"/>
            <w:shd w:fill="F1F5F9"/>
            <w:tcMar>
              <w:top w:w="60" w:type="dxa"/>
              <w:bottom w:w="60" w:type="dxa"/>
              <w:left w:w="80" w:type="dxa"/>
              <w:right w:w="80" w:type="dxa"/>
            </w:tcMar>
          </w:tcPr>
          <w:p>
            <w:pPr>
              <w:jc w:val="center"/>
            </w:pPr>
            <w:r>
              <w:rPr>
                <w:rFonts w:ascii="Calibri" w:hAnsi="Calibri"/>
                <w:b/>
                <w:color w:val="0F172A"/>
                <w:sz w:val="19"/>
              </w:rPr>
              <w:t>#1</w:t>
            </w:r>
          </w:p>
        </w:tc>
        <w:tc>
          <w:tcPr>
            <w:tcW w:type="dxa" w:w="1337"/>
            <w:shd w:fill="F1F5F9"/>
            <w:tcMar>
              <w:top w:w="60" w:type="dxa"/>
              <w:bottom w:w="60" w:type="dxa"/>
              <w:left w:w="80" w:type="dxa"/>
              <w:right w:w="80" w:type="dxa"/>
            </w:tcMar>
          </w:tcPr>
          <w:p>
            <w:pPr>
              <w:jc w:val="left"/>
            </w:pPr>
            <w:r>
              <w:rPr>
                <w:rFonts w:ascii="Calibri" w:hAnsi="Calibri"/>
                <w:b/>
                <w:color w:val="0F172A"/>
                <w:sz w:val="19"/>
              </w:rPr>
              <w:t>Extra Trees Regressor</w:t>
            </w:r>
          </w:p>
        </w:tc>
        <w:tc>
          <w:tcPr>
            <w:tcW w:type="dxa" w:w="1337"/>
            <w:shd w:fill="F1F5F9"/>
            <w:tcMar>
              <w:top w:w="60" w:type="dxa"/>
              <w:bottom w:w="60" w:type="dxa"/>
              <w:left w:w="80" w:type="dxa"/>
              <w:right w:w="80" w:type="dxa"/>
            </w:tcMar>
          </w:tcPr>
          <w:p>
            <w:pPr>
              <w:jc w:val="center"/>
            </w:pPr>
            <w:r>
              <w:rPr>
                <w:rFonts w:ascii="Calibri" w:hAnsi="Calibri"/>
                <w:b/>
                <w:color w:val="0F172A"/>
                <w:sz w:val="19"/>
              </w:rPr>
              <w:t>0.9904</w:t>
            </w:r>
          </w:p>
        </w:tc>
        <w:tc>
          <w:tcPr>
            <w:tcW w:type="dxa" w:w="1337"/>
            <w:shd w:fill="F1F5F9"/>
            <w:tcMar>
              <w:top w:w="60" w:type="dxa"/>
              <w:bottom w:w="60" w:type="dxa"/>
              <w:left w:w="80" w:type="dxa"/>
              <w:right w:w="80" w:type="dxa"/>
            </w:tcMar>
          </w:tcPr>
          <w:p>
            <w:pPr>
              <w:jc w:val="center"/>
            </w:pPr>
            <w:r>
              <w:rPr>
                <w:rFonts w:ascii="Calibri" w:hAnsi="Calibri"/>
                <w:b/>
                <w:color w:val="0F172A"/>
                <w:sz w:val="19"/>
              </w:rPr>
              <w:t>0.9610</w:t>
            </w:r>
          </w:p>
        </w:tc>
        <w:tc>
          <w:tcPr>
            <w:tcW w:type="dxa" w:w="1337"/>
            <w:shd w:fill="F1F5F9"/>
            <w:tcMar>
              <w:top w:w="60" w:type="dxa"/>
              <w:bottom w:w="60" w:type="dxa"/>
              <w:left w:w="80" w:type="dxa"/>
              <w:right w:w="80" w:type="dxa"/>
            </w:tcMar>
          </w:tcPr>
          <w:p>
            <w:pPr>
              <w:jc w:val="left"/>
            </w:pPr>
            <w:r>
              <w:rPr>
                <w:rFonts w:ascii="Calibri" w:hAnsi="Calibri"/>
                <w:b/>
                <w:color w:val="0F172A"/>
                <w:sz w:val="19"/>
              </w:rPr>
              <w:t>R$ 20.46</w:t>
            </w:r>
          </w:p>
        </w:tc>
        <w:tc>
          <w:tcPr>
            <w:tcW w:type="dxa" w:w="1337"/>
            <w:shd w:fill="F1F5F9"/>
            <w:tcMar>
              <w:top w:w="60" w:type="dxa"/>
              <w:bottom w:w="60" w:type="dxa"/>
              <w:left w:w="80" w:type="dxa"/>
              <w:right w:w="80" w:type="dxa"/>
            </w:tcMar>
          </w:tcPr>
          <w:p>
            <w:pPr>
              <w:jc w:val="left"/>
            </w:pPr>
            <w:r>
              <w:rPr>
                <w:rFonts w:ascii="Calibri" w:hAnsi="Calibri"/>
                <w:b/>
                <w:color w:val="0F172A"/>
                <w:sz w:val="19"/>
              </w:rPr>
              <w:t>R$ 4.76</w:t>
            </w:r>
          </w:p>
        </w:tc>
        <w:tc>
          <w:tcPr>
            <w:tcW w:type="dxa" w:w="1337"/>
            <w:shd w:fill="F1F5F9"/>
            <w:tcMar>
              <w:top w:w="60" w:type="dxa"/>
              <w:bottom w:w="60" w:type="dxa"/>
              <w:left w:w="80" w:type="dxa"/>
              <w:right w:w="80" w:type="dxa"/>
            </w:tcMar>
          </w:tcPr>
          <w:p>
            <w:pPr>
              <w:jc w:val="center"/>
            </w:pPr>
            <w:r>
              <w:rPr>
                <w:rFonts w:ascii="Calibri" w:hAnsi="Calibri"/>
                <w:b/>
                <w:color w:val="0F172A"/>
                <w:sz w:val="19"/>
              </w:rPr>
              <w:t>0.04 ms</w:t>
            </w:r>
          </w:p>
        </w:tc>
      </w:tr>
      <w:tr>
        <w:tc>
          <w:tcPr>
            <w:tcW w:type="dxa" w:w="1337"/>
            <w:shd w:fill="FFFFFF"/>
            <w:tcMar>
              <w:top w:w="60" w:type="dxa"/>
              <w:bottom w:w="60" w:type="dxa"/>
              <w:left w:w="80" w:type="dxa"/>
              <w:right w:w="80" w:type="dxa"/>
            </w:tcMar>
          </w:tcPr>
          <w:p>
            <w:pPr>
              <w:jc w:val="center"/>
            </w:pPr>
            <w:r>
              <w:rPr>
                <w:rFonts w:ascii="Calibri" w:hAnsi="Calibri"/>
                <w:color w:val="0F172A"/>
                <w:sz w:val="19"/>
              </w:rPr>
              <w:t>#2</w:t>
            </w:r>
          </w:p>
        </w:tc>
        <w:tc>
          <w:tcPr>
            <w:tcW w:type="dxa" w:w="1337"/>
            <w:shd w:fill="FFFFFF"/>
            <w:tcMar>
              <w:top w:w="60" w:type="dxa"/>
              <w:bottom w:w="60" w:type="dxa"/>
              <w:left w:w="80" w:type="dxa"/>
              <w:right w:w="80" w:type="dxa"/>
            </w:tcMar>
          </w:tcPr>
          <w:p>
            <w:pPr>
              <w:jc w:val="left"/>
            </w:pPr>
            <w:r>
              <w:rPr>
                <w:rFonts w:ascii="Calibri" w:hAnsi="Calibri"/>
                <w:color w:val="0F172A"/>
                <w:sz w:val="19"/>
              </w:rPr>
              <w:t>Gradient Boosting Regressor</w:t>
            </w:r>
          </w:p>
        </w:tc>
        <w:tc>
          <w:tcPr>
            <w:tcW w:type="dxa" w:w="1337"/>
            <w:shd w:fill="FFFFFF"/>
            <w:tcMar>
              <w:top w:w="60" w:type="dxa"/>
              <w:bottom w:w="60" w:type="dxa"/>
              <w:left w:w="80" w:type="dxa"/>
              <w:right w:w="80" w:type="dxa"/>
            </w:tcMar>
          </w:tcPr>
          <w:p>
            <w:pPr>
              <w:jc w:val="center"/>
            </w:pPr>
            <w:r>
              <w:rPr>
                <w:rFonts w:ascii="Calibri" w:hAnsi="Calibri"/>
                <w:color w:val="0F172A"/>
                <w:sz w:val="19"/>
              </w:rPr>
              <w:t>0.9893</w:t>
            </w:r>
          </w:p>
        </w:tc>
        <w:tc>
          <w:tcPr>
            <w:tcW w:type="dxa" w:w="1337"/>
            <w:shd w:fill="FFFFFF"/>
            <w:tcMar>
              <w:top w:w="60" w:type="dxa"/>
              <w:bottom w:w="60" w:type="dxa"/>
              <w:left w:w="80" w:type="dxa"/>
              <w:right w:w="80" w:type="dxa"/>
            </w:tcMar>
          </w:tcPr>
          <w:p>
            <w:pPr>
              <w:jc w:val="center"/>
            </w:pPr>
            <w:r>
              <w:rPr>
                <w:rFonts w:ascii="Calibri" w:hAnsi="Calibri"/>
                <w:color w:val="0F172A"/>
                <w:sz w:val="19"/>
              </w:rPr>
              <w:t>0.9335</w:t>
            </w:r>
          </w:p>
        </w:tc>
        <w:tc>
          <w:tcPr>
            <w:tcW w:type="dxa" w:w="1337"/>
            <w:shd w:fill="FFFFFF"/>
            <w:tcMar>
              <w:top w:w="60" w:type="dxa"/>
              <w:bottom w:w="60" w:type="dxa"/>
              <w:left w:w="80" w:type="dxa"/>
              <w:right w:w="80" w:type="dxa"/>
            </w:tcMar>
          </w:tcPr>
          <w:p>
            <w:pPr>
              <w:jc w:val="left"/>
            </w:pPr>
            <w:r>
              <w:rPr>
                <w:rFonts w:ascii="Calibri" w:hAnsi="Calibri"/>
                <w:color w:val="0F172A"/>
                <w:sz w:val="19"/>
              </w:rPr>
              <w:t>R$ 21.58</w:t>
            </w:r>
          </w:p>
        </w:tc>
        <w:tc>
          <w:tcPr>
            <w:tcW w:type="dxa" w:w="1337"/>
            <w:shd w:fill="FFFFFF"/>
            <w:tcMar>
              <w:top w:w="60" w:type="dxa"/>
              <w:bottom w:w="60" w:type="dxa"/>
              <w:left w:w="80" w:type="dxa"/>
              <w:right w:w="80" w:type="dxa"/>
            </w:tcMar>
          </w:tcPr>
          <w:p>
            <w:pPr>
              <w:jc w:val="left"/>
            </w:pPr>
            <w:r>
              <w:rPr>
                <w:rFonts w:ascii="Calibri" w:hAnsi="Calibri"/>
                <w:color w:val="0F172A"/>
                <w:sz w:val="19"/>
              </w:rPr>
              <w:t>R$ 5.56</w:t>
            </w:r>
          </w:p>
        </w:tc>
        <w:tc>
          <w:tcPr>
            <w:tcW w:type="dxa" w:w="1337"/>
            <w:shd w:fill="FFFFFF"/>
            <w:tcMar>
              <w:top w:w="60" w:type="dxa"/>
              <w:bottom w:w="60" w:type="dxa"/>
              <w:left w:w="80" w:type="dxa"/>
              <w:right w:w="80" w:type="dxa"/>
            </w:tcMar>
          </w:tcPr>
          <w:p>
            <w:pPr>
              <w:jc w:val="center"/>
            </w:pPr>
            <w:r>
              <w:rPr>
                <w:rFonts w:ascii="Calibri" w:hAnsi="Calibri"/>
                <w:color w:val="0F172A"/>
                <w:sz w:val="19"/>
              </w:rPr>
              <w:t>0.01 ms</w:t>
            </w:r>
          </w:p>
        </w:tc>
      </w:tr>
      <w:tr>
        <w:tc>
          <w:tcPr>
            <w:tcW w:type="dxa" w:w="1337"/>
            <w:shd w:fill="F8FAFC"/>
            <w:tcMar>
              <w:top w:w="60" w:type="dxa"/>
              <w:bottom w:w="60" w:type="dxa"/>
              <w:left w:w="80" w:type="dxa"/>
              <w:right w:w="80" w:type="dxa"/>
            </w:tcMar>
          </w:tcPr>
          <w:p>
            <w:pPr>
              <w:jc w:val="center"/>
            </w:pPr>
            <w:r>
              <w:rPr>
                <w:rFonts w:ascii="Calibri" w:hAnsi="Calibri"/>
                <w:color w:val="0F172A"/>
                <w:sz w:val="19"/>
              </w:rPr>
              <w:t>#3</w:t>
            </w:r>
          </w:p>
        </w:tc>
        <w:tc>
          <w:tcPr>
            <w:tcW w:type="dxa" w:w="1337"/>
            <w:shd w:fill="F8FAFC"/>
            <w:tcMar>
              <w:top w:w="60" w:type="dxa"/>
              <w:bottom w:w="60" w:type="dxa"/>
              <w:left w:w="80" w:type="dxa"/>
              <w:right w:w="80" w:type="dxa"/>
            </w:tcMar>
          </w:tcPr>
          <w:p>
            <w:pPr>
              <w:jc w:val="left"/>
            </w:pPr>
            <w:r>
              <w:rPr>
                <w:rFonts w:ascii="Calibri" w:hAnsi="Calibri"/>
                <w:color w:val="0F172A"/>
                <w:sz w:val="19"/>
              </w:rPr>
              <w:t>Lasso Regression</w:t>
            </w:r>
          </w:p>
        </w:tc>
        <w:tc>
          <w:tcPr>
            <w:tcW w:type="dxa" w:w="1337"/>
            <w:shd w:fill="F8FAFC"/>
            <w:tcMar>
              <w:top w:w="60" w:type="dxa"/>
              <w:bottom w:w="60" w:type="dxa"/>
              <w:left w:w="80" w:type="dxa"/>
              <w:right w:w="80" w:type="dxa"/>
            </w:tcMar>
          </w:tcPr>
          <w:p>
            <w:pPr>
              <w:jc w:val="center"/>
            </w:pPr>
            <w:r>
              <w:rPr>
                <w:rFonts w:ascii="Calibri" w:hAnsi="Calibri"/>
                <w:color w:val="0F172A"/>
                <w:sz w:val="19"/>
              </w:rPr>
              <w:t>0.9874</w:t>
            </w:r>
          </w:p>
        </w:tc>
        <w:tc>
          <w:tcPr>
            <w:tcW w:type="dxa" w:w="1337"/>
            <w:shd w:fill="F8FAFC"/>
            <w:tcMar>
              <w:top w:w="60" w:type="dxa"/>
              <w:bottom w:w="60" w:type="dxa"/>
              <w:left w:w="80" w:type="dxa"/>
              <w:right w:w="80" w:type="dxa"/>
            </w:tcMar>
          </w:tcPr>
          <w:p>
            <w:pPr>
              <w:jc w:val="center"/>
            </w:pPr>
            <w:r>
              <w:rPr>
                <w:rFonts w:ascii="Calibri" w:hAnsi="Calibri"/>
                <w:color w:val="0F172A"/>
                <w:sz w:val="19"/>
              </w:rPr>
              <w:t>0.9927</w:t>
            </w:r>
          </w:p>
        </w:tc>
        <w:tc>
          <w:tcPr>
            <w:tcW w:type="dxa" w:w="1337"/>
            <w:shd w:fill="F8FAFC"/>
            <w:tcMar>
              <w:top w:w="60" w:type="dxa"/>
              <w:bottom w:w="60" w:type="dxa"/>
              <w:left w:w="80" w:type="dxa"/>
              <w:right w:w="80" w:type="dxa"/>
            </w:tcMar>
          </w:tcPr>
          <w:p>
            <w:pPr>
              <w:jc w:val="left"/>
            </w:pPr>
            <w:r>
              <w:rPr>
                <w:rFonts w:ascii="Calibri" w:hAnsi="Calibri"/>
                <w:color w:val="0F172A"/>
                <w:sz w:val="19"/>
              </w:rPr>
              <w:t>R$ 23.35</w:t>
            </w:r>
          </w:p>
        </w:tc>
        <w:tc>
          <w:tcPr>
            <w:tcW w:type="dxa" w:w="1337"/>
            <w:shd w:fill="F8FAFC"/>
            <w:tcMar>
              <w:top w:w="60" w:type="dxa"/>
              <w:bottom w:w="60" w:type="dxa"/>
              <w:left w:w="80" w:type="dxa"/>
              <w:right w:w="80" w:type="dxa"/>
            </w:tcMar>
          </w:tcPr>
          <w:p>
            <w:pPr>
              <w:jc w:val="left"/>
            </w:pPr>
            <w:r>
              <w:rPr>
                <w:rFonts w:ascii="Calibri" w:hAnsi="Calibri"/>
                <w:color w:val="0F172A"/>
                <w:sz w:val="19"/>
              </w:rPr>
              <w:t>R$ 5.86</w:t>
            </w:r>
          </w:p>
        </w:tc>
        <w:tc>
          <w:tcPr>
            <w:tcW w:type="dxa" w:w="1337"/>
            <w:shd w:fill="F8FAFC"/>
            <w:tcMar>
              <w:top w:w="60" w:type="dxa"/>
              <w:bottom w:w="60" w:type="dxa"/>
              <w:left w:w="80" w:type="dxa"/>
              <w:right w:w="80" w:type="dxa"/>
            </w:tcMar>
          </w:tcPr>
          <w:p>
            <w:pPr>
              <w:jc w:val="center"/>
            </w:pPr>
            <w:r>
              <w:rPr>
                <w:rFonts w:ascii="Calibri" w:hAnsi="Calibri"/>
                <w:color w:val="0F172A"/>
                <w:sz w:val="19"/>
              </w:rPr>
              <w:t>0.002 ms</w:t>
            </w:r>
          </w:p>
        </w:tc>
      </w:tr>
      <w:tr>
        <w:tc>
          <w:tcPr>
            <w:tcW w:type="dxa" w:w="1337"/>
            <w:shd w:fill="FFFFFF"/>
            <w:tcMar>
              <w:top w:w="60" w:type="dxa"/>
              <w:bottom w:w="60" w:type="dxa"/>
              <w:left w:w="80" w:type="dxa"/>
              <w:right w:w="80" w:type="dxa"/>
            </w:tcMar>
          </w:tcPr>
          <w:p>
            <w:pPr>
              <w:jc w:val="center"/>
            </w:pPr>
            <w:r>
              <w:rPr>
                <w:rFonts w:ascii="Calibri" w:hAnsi="Calibri"/>
                <w:color w:val="0F172A"/>
                <w:sz w:val="19"/>
              </w:rPr>
              <w:t>#4</w:t>
            </w:r>
          </w:p>
        </w:tc>
        <w:tc>
          <w:tcPr>
            <w:tcW w:type="dxa" w:w="1337"/>
            <w:shd w:fill="FFFFFF"/>
            <w:tcMar>
              <w:top w:w="60" w:type="dxa"/>
              <w:bottom w:w="60" w:type="dxa"/>
              <w:left w:w="80" w:type="dxa"/>
              <w:right w:w="80" w:type="dxa"/>
            </w:tcMar>
          </w:tcPr>
          <w:p>
            <w:pPr>
              <w:jc w:val="left"/>
            </w:pPr>
            <w:r>
              <w:rPr>
                <w:rFonts w:ascii="Calibri" w:hAnsi="Calibri"/>
                <w:color w:val="0F172A"/>
                <w:sz w:val="19"/>
              </w:rPr>
              <w:t>Linear Regression</w:t>
            </w:r>
          </w:p>
        </w:tc>
        <w:tc>
          <w:tcPr>
            <w:tcW w:type="dxa" w:w="1337"/>
            <w:shd w:fill="FFFFFF"/>
            <w:tcMar>
              <w:top w:w="60" w:type="dxa"/>
              <w:bottom w:w="60" w:type="dxa"/>
              <w:left w:w="80" w:type="dxa"/>
              <w:right w:w="80" w:type="dxa"/>
            </w:tcMar>
          </w:tcPr>
          <w:p>
            <w:pPr>
              <w:jc w:val="center"/>
            </w:pPr>
            <w:r>
              <w:rPr>
                <w:rFonts w:ascii="Calibri" w:hAnsi="Calibri"/>
                <w:color w:val="0F172A"/>
                <w:sz w:val="19"/>
              </w:rPr>
              <w:t>0.9874</w:t>
            </w:r>
          </w:p>
        </w:tc>
        <w:tc>
          <w:tcPr>
            <w:tcW w:type="dxa" w:w="1337"/>
            <w:shd w:fill="FFFFFF"/>
            <w:tcMar>
              <w:top w:w="60" w:type="dxa"/>
              <w:bottom w:w="60" w:type="dxa"/>
              <w:left w:w="80" w:type="dxa"/>
              <w:right w:w="80" w:type="dxa"/>
            </w:tcMar>
          </w:tcPr>
          <w:p>
            <w:pPr>
              <w:jc w:val="center"/>
            </w:pPr>
            <w:r>
              <w:rPr>
                <w:rFonts w:ascii="Calibri" w:hAnsi="Calibri"/>
                <w:color w:val="0F172A"/>
                <w:sz w:val="19"/>
              </w:rPr>
              <w:t>0.9927</w:t>
            </w:r>
          </w:p>
        </w:tc>
        <w:tc>
          <w:tcPr>
            <w:tcW w:type="dxa" w:w="1337"/>
            <w:shd w:fill="FFFFFF"/>
            <w:tcMar>
              <w:top w:w="60" w:type="dxa"/>
              <w:bottom w:w="60" w:type="dxa"/>
              <w:left w:w="80" w:type="dxa"/>
              <w:right w:w="80" w:type="dxa"/>
            </w:tcMar>
          </w:tcPr>
          <w:p>
            <w:pPr>
              <w:jc w:val="left"/>
            </w:pPr>
            <w:r>
              <w:rPr>
                <w:rFonts w:ascii="Calibri" w:hAnsi="Calibri"/>
                <w:color w:val="0F172A"/>
                <w:sz w:val="19"/>
              </w:rPr>
              <w:t>R$ 23.37</w:t>
            </w:r>
          </w:p>
        </w:tc>
        <w:tc>
          <w:tcPr>
            <w:tcW w:type="dxa" w:w="1337"/>
            <w:shd w:fill="FFFFFF"/>
            <w:tcMar>
              <w:top w:w="60" w:type="dxa"/>
              <w:bottom w:w="60" w:type="dxa"/>
              <w:left w:w="80" w:type="dxa"/>
              <w:right w:w="80" w:type="dxa"/>
            </w:tcMar>
          </w:tcPr>
          <w:p>
            <w:pPr>
              <w:jc w:val="left"/>
            </w:pPr>
            <w:r>
              <w:rPr>
                <w:rFonts w:ascii="Calibri" w:hAnsi="Calibri"/>
                <w:color w:val="0F172A"/>
                <w:sz w:val="19"/>
              </w:rPr>
              <w:t>R$ 5.87</w:t>
            </w:r>
          </w:p>
        </w:tc>
        <w:tc>
          <w:tcPr>
            <w:tcW w:type="dxa" w:w="1337"/>
            <w:shd w:fill="FFFFFF"/>
            <w:tcMar>
              <w:top w:w="60" w:type="dxa"/>
              <w:bottom w:w="60" w:type="dxa"/>
              <w:left w:w="80" w:type="dxa"/>
              <w:right w:w="80" w:type="dxa"/>
            </w:tcMar>
          </w:tcPr>
          <w:p>
            <w:pPr>
              <w:jc w:val="center"/>
            </w:pPr>
            <w:r>
              <w:rPr>
                <w:rFonts w:ascii="Calibri" w:hAnsi="Calibri"/>
                <w:color w:val="0F172A"/>
                <w:sz w:val="19"/>
              </w:rPr>
              <w:t>0.003 ms</w:t>
            </w:r>
          </w:p>
        </w:tc>
      </w:tr>
      <w:tr>
        <w:tc>
          <w:tcPr>
            <w:tcW w:type="dxa" w:w="1337"/>
            <w:shd w:fill="F8FAFC"/>
            <w:tcMar>
              <w:top w:w="60" w:type="dxa"/>
              <w:bottom w:w="60" w:type="dxa"/>
              <w:left w:w="80" w:type="dxa"/>
              <w:right w:w="80" w:type="dxa"/>
            </w:tcMar>
          </w:tcPr>
          <w:p>
            <w:pPr>
              <w:jc w:val="center"/>
            </w:pPr>
            <w:r>
              <w:rPr>
                <w:rFonts w:ascii="Calibri" w:hAnsi="Calibri"/>
                <w:color w:val="0F172A"/>
                <w:sz w:val="19"/>
              </w:rPr>
              <w:t>#5</w:t>
            </w:r>
          </w:p>
        </w:tc>
        <w:tc>
          <w:tcPr>
            <w:tcW w:type="dxa" w:w="1337"/>
            <w:shd w:fill="F8FAFC"/>
            <w:tcMar>
              <w:top w:w="60" w:type="dxa"/>
              <w:bottom w:w="60" w:type="dxa"/>
              <w:left w:w="80" w:type="dxa"/>
              <w:right w:w="80" w:type="dxa"/>
            </w:tcMar>
          </w:tcPr>
          <w:p>
            <w:pPr>
              <w:jc w:val="left"/>
            </w:pPr>
            <w:r>
              <w:rPr>
                <w:rFonts w:ascii="Calibri" w:hAnsi="Calibri"/>
                <w:color w:val="0F172A"/>
                <w:sz w:val="19"/>
              </w:rPr>
              <w:t>Ridge Regression</w:t>
            </w:r>
          </w:p>
        </w:tc>
        <w:tc>
          <w:tcPr>
            <w:tcW w:type="dxa" w:w="1337"/>
            <w:shd w:fill="F8FAFC"/>
            <w:tcMar>
              <w:top w:w="60" w:type="dxa"/>
              <w:bottom w:w="60" w:type="dxa"/>
              <w:left w:w="80" w:type="dxa"/>
              <w:right w:w="80" w:type="dxa"/>
            </w:tcMar>
          </w:tcPr>
          <w:p>
            <w:pPr>
              <w:jc w:val="center"/>
            </w:pPr>
            <w:r>
              <w:rPr>
                <w:rFonts w:ascii="Calibri" w:hAnsi="Calibri"/>
                <w:color w:val="0F172A"/>
                <w:sz w:val="19"/>
              </w:rPr>
              <w:t>0.9874</w:t>
            </w:r>
          </w:p>
        </w:tc>
        <w:tc>
          <w:tcPr>
            <w:tcW w:type="dxa" w:w="1337"/>
            <w:shd w:fill="F8FAFC"/>
            <w:tcMar>
              <w:top w:w="60" w:type="dxa"/>
              <w:bottom w:w="60" w:type="dxa"/>
              <w:left w:w="80" w:type="dxa"/>
              <w:right w:w="80" w:type="dxa"/>
            </w:tcMar>
          </w:tcPr>
          <w:p>
            <w:pPr>
              <w:jc w:val="center"/>
            </w:pPr>
            <w:r>
              <w:rPr>
                <w:rFonts w:ascii="Calibri" w:hAnsi="Calibri"/>
                <w:color w:val="0F172A"/>
                <w:sz w:val="19"/>
              </w:rPr>
              <w:t>0.9927</w:t>
            </w:r>
          </w:p>
        </w:tc>
        <w:tc>
          <w:tcPr>
            <w:tcW w:type="dxa" w:w="1337"/>
            <w:shd w:fill="F8FAFC"/>
            <w:tcMar>
              <w:top w:w="60" w:type="dxa"/>
              <w:bottom w:w="60" w:type="dxa"/>
              <w:left w:w="80" w:type="dxa"/>
              <w:right w:w="80" w:type="dxa"/>
            </w:tcMar>
          </w:tcPr>
          <w:p>
            <w:pPr>
              <w:jc w:val="left"/>
            </w:pPr>
            <w:r>
              <w:rPr>
                <w:rFonts w:ascii="Calibri" w:hAnsi="Calibri"/>
                <w:color w:val="0F172A"/>
                <w:sz w:val="19"/>
              </w:rPr>
              <w:t>R$ 23.37</w:t>
            </w:r>
          </w:p>
        </w:tc>
        <w:tc>
          <w:tcPr>
            <w:tcW w:type="dxa" w:w="1337"/>
            <w:shd w:fill="F8FAFC"/>
            <w:tcMar>
              <w:top w:w="60" w:type="dxa"/>
              <w:bottom w:w="60" w:type="dxa"/>
              <w:left w:w="80" w:type="dxa"/>
              <w:right w:w="80" w:type="dxa"/>
            </w:tcMar>
          </w:tcPr>
          <w:p>
            <w:pPr>
              <w:jc w:val="left"/>
            </w:pPr>
            <w:r>
              <w:rPr>
                <w:rFonts w:ascii="Calibri" w:hAnsi="Calibri"/>
                <w:color w:val="0F172A"/>
                <w:sz w:val="19"/>
              </w:rPr>
              <w:t>R$ 5.87</w:t>
            </w:r>
          </w:p>
        </w:tc>
        <w:tc>
          <w:tcPr>
            <w:tcW w:type="dxa" w:w="1337"/>
            <w:shd w:fill="F8FAFC"/>
            <w:tcMar>
              <w:top w:w="60" w:type="dxa"/>
              <w:bottom w:w="60" w:type="dxa"/>
              <w:left w:w="80" w:type="dxa"/>
              <w:right w:w="80" w:type="dxa"/>
            </w:tcMar>
          </w:tcPr>
          <w:p>
            <w:pPr>
              <w:jc w:val="center"/>
            </w:pPr>
            <w:r>
              <w:rPr>
                <w:rFonts w:ascii="Calibri" w:hAnsi="Calibri"/>
                <w:color w:val="0F172A"/>
                <w:sz w:val="19"/>
              </w:rPr>
              <w:t>0.002 ms</w:t>
            </w:r>
          </w:p>
        </w:tc>
      </w:tr>
      <w:tr>
        <w:tc>
          <w:tcPr>
            <w:tcW w:type="dxa" w:w="1337"/>
            <w:shd w:fill="FFFFFF"/>
            <w:tcMar>
              <w:top w:w="60" w:type="dxa"/>
              <w:bottom w:w="60" w:type="dxa"/>
              <w:left w:w="80" w:type="dxa"/>
              <w:right w:w="80" w:type="dxa"/>
            </w:tcMar>
          </w:tcPr>
          <w:p>
            <w:pPr>
              <w:jc w:val="center"/>
            </w:pPr>
            <w:r>
              <w:rPr>
                <w:rFonts w:ascii="Calibri" w:hAnsi="Calibri"/>
                <w:color w:val="0F172A"/>
                <w:sz w:val="19"/>
              </w:rPr>
              <w:t>#6</w:t>
            </w:r>
          </w:p>
        </w:tc>
        <w:tc>
          <w:tcPr>
            <w:tcW w:type="dxa" w:w="1337"/>
            <w:shd w:fill="FFFFFF"/>
            <w:tcMar>
              <w:top w:w="60" w:type="dxa"/>
              <w:bottom w:w="60" w:type="dxa"/>
              <w:left w:w="80" w:type="dxa"/>
              <w:right w:w="80" w:type="dxa"/>
            </w:tcMar>
          </w:tcPr>
          <w:p>
            <w:pPr>
              <w:jc w:val="left"/>
            </w:pPr>
            <w:r>
              <w:rPr>
                <w:rFonts w:ascii="Calibri" w:hAnsi="Calibri"/>
                <w:color w:val="0F172A"/>
                <w:sz w:val="19"/>
              </w:rPr>
              <w:t>Random Forest Regressor</w:t>
            </w:r>
          </w:p>
        </w:tc>
        <w:tc>
          <w:tcPr>
            <w:tcW w:type="dxa" w:w="1337"/>
            <w:shd w:fill="FFFFFF"/>
            <w:tcMar>
              <w:top w:w="60" w:type="dxa"/>
              <w:bottom w:w="60" w:type="dxa"/>
              <w:left w:w="80" w:type="dxa"/>
              <w:right w:w="80" w:type="dxa"/>
            </w:tcMar>
          </w:tcPr>
          <w:p>
            <w:pPr>
              <w:jc w:val="center"/>
            </w:pPr>
            <w:r>
              <w:rPr>
                <w:rFonts w:ascii="Calibri" w:hAnsi="Calibri"/>
                <w:color w:val="0F172A"/>
                <w:sz w:val="19"/>
              </w:rPr>
              <w:t>0.9855</w:t>
            </w:r>
          </w:p>
        </w:tc>
        <w:tc>
          <w:tcPr>
            <w:tcW w:type="dxa" w:w="1337"/>
            <w:shd w:fill="FFFFFF"/>
            <w:tcMar>
              <w:top w:w="60" w:type="dxa"/>
              <w:bottom w:w="60" w:type="dxa"/>
              <w:left w:w="80" w:type="dxa"/>
              <w:right w:w="80" w:type="dxa"/>
            </w:tcMar>
          </w:tcPr>
          <w:p>
            <w:pPr>
              <w:jc w:val="center"/>
            </w:pPr>
            <w:r>
              <w:rPr>
                <w:rFonts w:ascii="Calibri" w:hAnsi="Calibri"/>
                <w:color w:val="0F172A"/>
                <w:sz w:val="19"/>
              </w:rPr>
              <w:t>0.9507</w:t>
            </w:r>
          </w:p>
        </w:tc>
        <w:tc>
          <w:tcPr>
            <w:tcW w:type="dxa" w:w="1337"/>
            <w:shd w:fill="FFFFFF"/>
            <w:tcMar>
              <w:top w:w="60" w:type="dxa"/>
              <w:bottom w:w="60" w:type="dxa"/>
              <w:left w:w="80" w:type="dxa"/>
              <w:right w:w="80" w:type="dxa"/>
            </w:tcMar>
          </w:tcPr>
          <w:p>
            <w:pPr>
              <w:jc w:val="left"/>
            </w:pPr>
            <w:r>
              <w:rPr>
                <w:rFonts w:ascii="Calibri" w:hAnsi="Calibri"/>
                <w:color w:val="0F172A"/>
                <w:sz w:val="19"/>
              </w:rPr>
              <w:t>R$ 25.09</w:t>
            </w:r>
          </w:p>
        </w:tc>
        <w:tc>
          <w:tcPr>
            <w:tcW w:type="dxa" w:w="1337"/>
            <w:shd w:fill="FFFFFF"/>
            <w:tcMar>
              <w:top w:w="60" w:type="dxa"/>
              <w:bottom w:w="60" w:type="dxa"/>
              <w:left w:w="80" w:type="dxa"/>
              <w:right w:w="80" w:type="dxa"/>
            </w:tcMar>
          </w:tcPr>
          <w:p>
            <w:pPr>
              <w:jc w:val="left"/>
            </w:pPr>
            <w:r>
              <w:rPr>
                <w:rFonts w:ascii="Calibri" w:hAnsi="Calibri"/>
                <w:color w:val="0F172A"/>
                <w:sz w:val="19"/>
              </w:rPr>
              <w:t>R$ 6.55</w:t>
            </w:r>
          </w:p>
        </w:tc>
        <w:tc>
          <w:tcPr>
            <w:tcW w:type="dxa" w:w="1337"/>
            <w:shd w:fill="FFFFFF"/>
            <w:tcMar>
              <w:top w:w="60" w:type="dxa"/>
              <w:bottom w:w="60" w:type="dxa"/>
              <w:left w:w="80" w:type="dxa"/>
              <w:right w:w="80" w:type="dxa"/>
            </w:tcMar>
          </w:tcPr>
          <w:p>
            <w:pPr>
              <w:jc w:val="center"/>
            </w:pPr>
            <w:r>
              <w:rPr>
                <w:rFonts w:ascii="Calibri" w:hAnsi="Calibri"/>
                <w:color w:val="0F172A"/>
                <w:sz w:val="19"/>
              </w:rPr>
              <w:t>0.04 ms</w:t>
            </w:r>
          </w:p>
        </w:tc>
      </w:tr>
      <w:tr>
        <w:tc>
          <w:tcPr>
            <w:tcW w:type="dxa" w:w="1337"/>
            <w:shd w:fill="F8FAFC"/>
            <w:tcMar>
              <w:top w:w="60" w:type="dxa"/>
              <w:bottom w:w="60" w:type="dxa"/>
              <w:left w:w="80" w:type="dxa"/>
              <w:right w:w="80" w:type="dxa"/>
            </w:tcMar>
          </w:tcPr>
          <w:p>
            <w:pPr>
              <w:jc w:val="center"/>
            </w:pPr>
            <w:r>
              <w:rPr>
                <w:rFonts w:ascii="Calibri" w:hAnsi="Calibri"/>
                <w:color w:val="0F172A"/>
                <w:sz w:val="19"/>
              </w:rPr>
              <w:t>#7</w:t>
            </w:r>
          </w:p>
        </w:tc>
        <w:tc>
          <w:tcPr>
            <w:tcW w:type="dxa" w:w="1337"/>
            <w:shd w:fill="F8FAFC"/>
            <w:tcMar>
              <w:top w:w="60" w:type="dxa"/>
              <w:bottom w:w="60" w:type="dxa"/>
              <w:left w:w="80" w:type="dxa"/>
              <w:right w:w="80" w:type="dxa"/>
            </w:tcMar>
          </w:tcPr>
          <w:p>
            <w:pPr>
              <w:jc w:val="left"/>
            </w:pPr>
            <w:r>
              <w:rPr>
                <w:rFonts w:ascii="Calibri" w:hAnsi="Calibri"/>
                <w:color w:val="0F172A"/>
                <w:sz w:val="19"/>
              </w:rPr>
              <w:t>Decision Tree Regressor</w:t>
            </w:r>
          </w:p>
        </w:tc>
        <w:tc>
          <w:tcPr>
            <w:tcW w:type="dxa" w:w="1337"/>
            <w:shd w:fill="F8FAFC"/>
            <w:tcMar>
              <w:top w:w="60" w:type="dxa"/>
              <w:bottom w:w="60" w:type="dxa"/>
              <w:left w:w="80" w:type="dxa"/>
              <w:right w:w="80" w:type="dxa"/>
            </w:tcMar>
          </w:tcPr>
          <w:p>
            <w:pPr>
              <w:jc w:val="center"/>
            </w:pPr>
            <w:r>
              <w:rPr>
                <w:rFonts w:ascii="Calibri" w:hAnsi="Calibri"/>
                <w:color w:val="0F172A"/>
                <w:sz w:val="19"/>
              </w:rPr>
              <w:t>0.9840</w:t>
            </w:r>
          </w:p>
        </w:tc>
        <w:tc>
          <w:tcPr>
            <w:tcW w:type="dxa" w:w="1337"/>
            <w:shd w:fill="F8FAFC"/>
            <w:tcMar>
              <w:top w:w="60" w:type="dxa"/>
              <w:bottom w:w="60" w:type="dxa"/>
              <w:left w:w="80" w:type="dxa"/>
              <w:right w:w="80" w:type="dxa"/>
            </w:tcMar>
          </w:tcPr>
          <w:p>
            <w:pPr>
              <w:jc w:val="center"/>
            </w:pPr>
            <w:r>
              <w:rPr>
                <w:rFonts w:ascii="Calibri" w:hAnsi="Calibri"/>
                <w:color w:val="0F172A"/>
                <w:sz w:val="19"/>
              </w:rPr>
              <w:t>0.8150</w:t>
            </w:r>
          </w:p>
        </w:tc>
        <w:tc>
          <w:tcPr>
            <w:tcW w:type="dxa" w:w="1337"/>
            <w:shd w:fill="F8FAFC"/>
            <w:tcMar>
              <w:top w:w="60" w:type="dxa"/>
              <w:bottom w:w="60" w:type="dxa"/>
              <w:left w:w="80" w:type="dxa"/>
              <w:right w:w="80" w:type="dxa"/>
            </w:tcMar>
          </w:tcPr>
          <w:p>
            <w:pPr>
              <w:jc w:val="left"/>
            </w:pPr>
            <w:r>
              <w:rPr>
                <w:rFonts w:ascii="Calibri" w:hAnsi="Calibri"/>
                <w:color w:val="0F172A"/>
                <w:sz w:val="19"/>
              </w:rPr>
              <w:t>R$ 26.32</w:t>
            </w:r>
          </w:p>
        </w:tc>
        <w:tc>
          <w:tcPr>
            <w:tcW w:type="dxa" w:w="1337"/>
            <w:shd w:fill="F8FAFC"/>
            <w:tcMar>
              <w:top w:w="60" w:type="dxa"/>
              <w:bottom w:w="60" w:type="dxa"/>
              <w:left w:w="80" w:type="dxa"/>
              <w:right w:w="80" w:type="dxa"/>
            </w:tcMar>
          </w:tcPr>
          <w:p>
            <w:pPr>
              <w:jc w:val="left"/>
            </w:pPr>
            <w:r>
              <w:rPr>
                <w:rFonts w:ascii="Calibri" w:hAnsi="Calibri"/>
                <w:color w:val="0F172A"/>
                <w:sz w:val="19"/>
              </w:rPr>
              <w:t>R$ 6.42</w:t>
            </w:r>
          </w:p>
        </w:tc>
        <w:tc>
          <w:tcPr>
            <w:tcW w:type="dxa" w:w="1337"/>
            <w:shd w:fill="F8FAFC"/>
            <w:tcMar>
              <w:top w:w="60" w:type="dxa"/>
              <w:bottom w:w="60" w:type="dxa"/>
              <w:left w:w="80" w:type="dxa"/>
              <w:right w:w="80" w:type="dxa"/>
            </w:tcMar>
          </w:tcPr>
          <w:p>
            <w:pPr>
              <w:jc w:val="center"/>
            </w:pPr>
            <w:r>
              <w:rPr>
                <w:rFonts w:ascii="Calibri" w:hAnsi="Calibri"/>
                <w:color w:val="0F172A"/>
                <w:sz w:val="19"/>
              </w:rPr>
              <w:t>0.003 ms</w:t>
            </w:r>
          </w:p>
        </w:tc>
      </w:tr>
      <w:tr>
        <w:tc>
          <w:tcPr>
            <w:tcW w:type="dxa" w:w="1337"/>
            <w:shd w:fill="FFFFFF"/>
            <w:tcMar>
              <w:top w:w="60" w:type="dxa"/>
              <w:bottom w:w="60" w:type="dxa"/>
              <w:left w:w="80" w:type="dxa"/>
              <w:right w:w="80" w:type="dxa"/>
            </w:tcMar>
          </w:tcPr>
          <w:p>
            <w:pPr>
              <w:jc w:val="center"/>
            </w:pPr>
            <w:r>
              <w:rPr>
                <w:rFonts w:ascii="Calibri" w:hAnsi="Calibri"/>
                <w:color w:val="0F172A"/>
                <w:sz w:val="19"/>
              </w:rPr>
              <w:t>#8</w:t>
            </w:r>
          </w:p>
        </w:tc>
        <w:tc>
          <w:tcPr>
            <w:tcW w:type="dxa" w:w="1337"/>
            <w:shd w:fill="FFFFFF"/>
            <w:tcMar>
              <w:top w:w="60" w:type="dxa"/>
              <w:bottom w:w="60" w:type="dxa"/>
              <w:left w:w="80" w:type="dxa"/>
              <w:right w:w="80" w:type="dxa"/>
            </w:tcMar>
          </w:tcPr>
          <w:p>
            <w:pPr>
              <w:jc w:val="left"/>
            </w:pPr>
            <w:r>
              <w:rPr>
                <w:rFonts w:ascii="Calibri" w:hAnsi="Calibri"/>
                <w:color w:val="0F172A"/>
                <w:sz w:val="19"/>
              </w:rPr>
              <w:t>XGBoost Regressor</w:t>
            </w:r>
          </w:p>
        </w:tc>
        <w:tc>
          <w:tcPr>
            <w:tcW w:type="dxa" w:w="1337"/>
            <w:shd w:fill="FFFFFF"/>
            <w:tcMar>
              <w:top w:w="60" w:type="dxa"/>
              <w:bottom w:w="60" w:type="dxa"/>
              <w:left w:w="80" w:type="dxa"/>
              <w:right w:w="80" w:type="dxa"/>
            </w:tcMar>
          </w:tcPr>
          <w:p>
            <w:pPr>
              <w:jc w:val="center"/>
            </w:pPr>
            <w:r>
              <w:rPr>
                <w:rFonts w:ascii="Calibri" w:hAnsi="Calibri"/>
                <w:color w:val="0F172A"/>
                <w:sz w:val="19"/>
              </w:rPr>
              <w:t>0.9709</w:t>
            </w:r>
          </w:p>
        </w:tc>
        <w:tc>
          <w:tcPr>
            <w:tcW w:type="dxa" w:w="1337"/>
            <w:shd w:fill="FFFFFF"/>
            <w:tcMar>
              <w:top w:w="60" w:type="dxa"/>
              <w:bottom w:w="60" w:type="dxa"/>
              <w:left w:w="80" w:type="dxa"/>
              <w:right w:w="80" w:type="dxa"/>
            </w:tcMar>
          </w:tcPr>
          <w:p>
            <w:pPr>
              <w:jc w:val="center"/>
            </w:pPr>
            <w:r>
              <w:rPr>
                <w:rFonts w:ascii="Calibri" w:hAnsi="Calibri"/>
                <w:color w:val="0F172A"/>
                <w:sz w:val="19"/>
              </w:rPr>
              <w:t>0.8628</w:t>
            </w:r>
          </w:p>
        </w:tc>
        <w:tc>
          <w:tcPr>
            <w:tcW w:type="dxa" w:w="1337"/>
            <w:shd w:fill="FFFFFF"/>
            <w:tcMar>
              <w:top w:w="60" w:type="dxa"/>
              <w:bottom w:w="60" w:type="dxa"/>
              <w:left w:w="80" w:type="dxa"/>
              <w:right w:w="80" w:type="dxa"/>
            </w:tcMar>
          </w:tcPr>
          <w:p>
            <w:pPr>
              <w:jc w:val="left"/>
            </w:pPr>
            <w:r>
              <w:rPr>
                <w:rFonts w:ascii="Calibri" w:hAnsi="Calibri"/>
                <w:color w:val="0F172A"/>
                <w:sz w:val="19"/>
              </w:rPr>
              <w:t>R$ 35.55</w:t>
            </w:r>
          </w:p>
        </w:tc>
        <w:tc>
          <w:tcPr>
            <w:tcW w:type="dxa" w:w="1337"/>
            <w:shd w:fill="FFFFFF"/>
            <w:tcMar>
              <w:top w:w="60" w:type="dxa"/>
              <w:bottom w:w="60" w:type="dxa"/>
              <w:left w:w="80" w:type="dxa"/>
              <w:right w:w="80" w:type="dxa"/>
            </w:tcMar>
          </w:tcPr>
          <w:p>
            <w:pPr>
              <w:jc w:val="left"/>
            </w:pPr>
            <w:r>
              <w:rPr>
                <w:rFonts w:ascii="Calibri" w:hAnsi="Calibri"/>
                <w:color w:val="0F172A"/>
                <w:sz w:val="19"/>
              </w:rPr>
              <w:t>R$ 11.23</w:t>
            </w:r>
          </w:p>
        </w:tc>
        <w:tc>
          <w:tcPr>
            <w:tcW w:type="dxa" w:w="1337"/>
            <w:shd w:fill="FFFFFF"/>
            <w:tcMar>
              <w:top w:w="60" w:type="dxa"/>
              <w:bottom w:w="60" w:type="dxa"/>
              <w:left w:w="80" w:type="dxa"/>
              <w:right w:w="80" w:type="dxa"/>
            </w:tcMar>
          </w:tcPr>
          <w:p>
            <w:pPr>
              <w:jc w:val="center"/>
            </w:pPr>
            <w:r>
              <w:rPr>
                <w:rFonts w:ascii="Calibri" w:hAnsi="Calibri"/>
                <w:color w:val="0F172A"/>
                <w:sz w:val="19"/>
              </w:rPr>
              <w:t>0.003 ms</w:t>
            </w:r>
          </w:p>
        </w:tc>
      </w:tr>
      <w:tr>
        <w:tc>
          <w:tcPr>
            <w:tcW w:type="dxa" w:w="1337"/>
            <w:shd w:fill="F8FAFC"/>
            <w:tcMar>
              <w:top w:w="60" w:type="dxa"/>
              <w:bottom w:w="60" w:type="dxa"/>
              <w:left w:w="80" w:type="dxa"/>
              <w:right w:w="80" w:type="dxa"/>
            </w:tcMar>
          </w:tcPr>
          <w:p>
            <w:pPr>
              <w:jc w:val="center"/>
            </w:pPr>
            <w:r>
              <w:rPr>
                <w:rFonts w:ascii="Calibri" w:hAnsi="Calibri"/>
                <w:color w:val="0F172A"/>
                <w:sz w:val="19"/>
              </w:rPr>
              <w:t>#9</w:t>
            </w:r>
          </w:p>
        </w:tc>
        <w:tc>
          <w:tcPr>
            <w:tcW w:type="dxa" w:w="1337"/>
            <w:shd w:fill="F8FAFC"/>
            <w:tcMar>
              <w:top w:w="60" w:type="dxa"/>
              <w:bottom w:w="60" w:type="dxa"/>
              <w:left w:w="80" w:type="dxa"/>
              <w:right w:w="80" w:type="dxa"/>
            </w:tcMar>
          </w:tcPr>
          <w:p>
            <w:pPr>
              <w:jc w:val="left"/>
            </w:pPr>
            <w:r>
              <w:rPr>
                <w:rFonts w:ascii="Calibri" w:hAnsi="Calibri"/>
                <w:color w:val="0F172A"/>
                <w:sz w:val="19"/>
              </w:rPr>
              <w:t>LightGBM Regressor</w:t>
            </w:r>
          </w:p>
        </w:tc>
        <w:tc>
          <w:tcPr>
            <w:tcW w:type="dxa" w:w="1337"/>
            <w:shd w:fill="F8FAFC"/>
            <w:tcMar>
              <w:top w:w="60" w:type="dxa"/>
              <w:bottom w:w="60" w:type="dxa"/>
              <w:left w:w="80" w:type="dxa"/>
              <w:right w:w="80" w:type="dxa"/>
            </w:tcMar>
          </w:tcPr>
          <w:p>
            <w:pPr>
              <w:jc w:val="center"/>
            </w:pPr>
            <w:r>
              <w:rPr>
                <w:rFonts w:ascii="Calibri" w:hAnsi="Calibri"/>
                <w:color w:val="0F172A"/>
                <w:sz w:val="19"/>
              </w:rPr>
              <w:t>0.9703</w:t>
            </w:r>
          </w:p>
        </w:tc>
        <w:tc>
          <w:tcPr>
            <w:tcW w:type="dxa" w:w="1337"/>
            <w:shd w:fill="F8FAFC"/>
            <w:tcMar>
              <w:top w:w="60" w:type="dxa"/>
              <w:bottom w:w="60" w:type="dxa"/>
              <w:left w:w="80" w:type="dxa"/>
              <w:right w:w="80" w:type="dxa"/>
            </w:tcMar>
          </w:tcPr>
          <w:p>
            <w:pPr>
              <w:jc w:val="center"/>
            </w:pPr>
            <w:r>
              <w:rPr>
                <w:rFonts w:ascii="Calibri" w:hAnsi="Calibri"/>
                <w:color w:val="0F172A"/>
                <w:sz w:val="19"/>
              </w:rPr>
              <w:t>0.8696</w:t>
            </w:r>
          </w:p>
        </w:tc>
        <w:tc>
          <w:tcPr>
            <w:tcW w:type="dxa" w:w="1337"/>
            <w:shd w:fill="F8FAFC"/>
            <w:tcMar>
              <w:top w:w="60" w:type="dxa"/>
              <w:bottom w:w="60" w:type="dxa"/>
              <w:left w:w="80" w:type="dxa"/>
              <w:right w:w="80" w:type="dxa"/>
            </w:tcMar>
          </w:tcPr>
          <w:p>
            <w:pPr>
              <w:jc w:val="left"/>
            </w:pPr>
            <w:r>
              <w:rPr>
                <w:rFonts w:ascii="Calibri" w:hAnsi="Calibri"/>
                <w:color w:val="0F172A"/>
                <w:sz w:val="19"/>
              </w:rPr>
              <w:t>R$ 35.89</w:t>
            </w:r>
          </w:p>
        </w:tc>
        <w:tc>
          <w:tcPr>
            <w:tcW w:type="dxa" w:w="1337"/>
            <w:shd w:fill="F8FAFC"/>
            <w:tcMar>
              <w:top w:w="60" w:type="dxa"/>
              <w:bottom w:w="60" w:type="dxa"/>
              <w:left w:w="80" w:type="dxa"/>
              <w:right w:w="80" w:type="dxa"/>
            </w:tcMar>
          </w:tcPr>
          <w:p>
            <w:pPr>
              <w:jc w:val="left"/>
            </w:pPr>
            <w:r>
              <w:rPr>
                <w:rFonts w:ascii="Calibri" w:hAnsi="Calibri"/>
                <w:color w:val="0F172A"/>
                <w:sz w:val="19"/>
              </w:rPr>
              <w:t>R$ 11.66</w:t>
            </w:r>
          </w:p>
        </w:tc>
        <w:tc>
          <w:tcPr>
            <w:tcW w:type="dxa" w:w="1337"/>
            <w:shd w:fill="F8FAFC"/>
            <w:tcMar>
              <w:top w:w="60" w:type="dxa"/>
              <w:bottom w:w="60" w:type="dxa"/>
              <w:left w:w="80" w:type="dxa"/>
              <w:right w:w="80" w:type="dxa"/>
            </w:tcMar>
          </w:tcPr>
          <w:p>
            <w:pPr>
              <w:jc w:val="center"/>
            </w:pPr>
            <w:r>
              <w:rPr>
                <w:rFonts w:ascii="Calibri" w:hAnsi="Calibri"/>
                <w:color w:val="0F172A"/>
                <w:sz w:val="19"/>
              </w:rPr>
              <w:t>0.007 ms</w:t>
            </w:r>
          </w:p>
        </w:tc>
      </w:tr>
      <w:tr>
        <w:tc>
          <w:tcPr>
            <w:tcW w:type="dxa" w:w="1337"/>
            <w:shd w:fill="FFFFFF"/>
            <w:tcMar>
              <w:top w:w="60" w:type="dxa"/>
              <w:bottom w:w="60" w:type="dxa"/>
              <w:left w:w="80" w:type="dxa"/>
              <w:right w:w="80" w:type="dxa"/>
            </w:tcMar>
          </w:tcPr>
          <w:p>
            <w:pPr>
              <w:jc w:val="center"/>
            </w:pPr>
            <w:r>
              <w:rPr>
                <w:rFonts w:ascii="Calibri" w:hAnsi="Calibri"/>
                <w:color w:val="0F172A"/>
                <w:sz w:val="19"/>
              </w:rPr>
              <w:t>#10</w:t>
            </w:r>
          </w:p>
        </w:tc>
        <w:tc>
          <w:tcPr>
            <w:tcW w:type="dxa" w:w="1337"/>
            <w:shd w:fill="FFFFFF"/>
            <w:tcMar>
              <w:top w:w="60" w:type="dxa"/>
              <w:bottom w:w="60" w:type="dxa"/>
              <w:left w:w="80" w:type="dxa"/>
              <w:right w:w="80" w:type="dxa"/>
            </w:tcMar>
          </w:tcPr>
          <w:p>
            <w:pPr>
              <w:jc w:val="left"/>
            </w:pPr>
            <w:r>
              <w:rPr>
                <w:rFonts w:ascii="Calibri" w:hAnsi="Calibri"/>
                <w:color w:val="0F172A"/>
                <w:sz w:val="19"/>
              </w:rPr>
              <w:t>CatBoost Regressor</w:t>
            </w:r>
          </w:p>
        </w:tc>
        <w:tc>
          <w:tcPr>
            <w:tcW w:type="dxa" w:w="1337"/>
            <w:shd w:fill="FFFFFF"/>
            <w:tcMar>
              <w:top w:w="60" w:type="dxa"/>
              <w:bottom w:w="60" w:type="dxa"/>
              <w:left w:w="80" w:type="dxa"/>
              <w:right w:w="80" w:type="dxa"/>
            </w:tcMar>
          </w:tcPr>
          <w:p>
            <w:pPr>
              <w:jc w:val="center"/>
            </w:pPr>
            <w:r>
              <w:rPr>
                <w:rFonts w:ascii="Calibri" w:hAnsi="Calibri"/>
                <w:color w:val="0F172A"/>
                <w:sz w:val="19"/>
              </w:rPr>
              <w:t>0.9679</w:t>
            </w:r>
          </w:p>
        </w:tc>
        <w:tc>
          <w:tcPr>
            <w:tcW w:type="dxa" w:w="1337"/>
            <w:shd w:fill="FFFFFF"/>
            <w:tcMar>
              <w:top w:w="60" w:type="dxa"/>
              <w:bottom w:w="60" w:type="dxa"/>
              <w:left w:w="80" w:type="dxa"/>
              <w:right w:w="80" w:type="dxa"/>
            </w:tcMar>
          </w:tcPr>
          <w:p>
            <w:pPr>
              <w:jc w:val="center"/>
            </w:pPr>
            <w:r>
              <w:rPr>
                <w:rFonts w:ascii="Calibri" w:hAnsi="Calibri"/>
                <w:color w:val="0F172A"/>
                <w:sz w:val="19"/>
              </w:rPr>
              <w:t>0.8871</w:t>
            </w:r>
          </w:p>
        </w:tc>
        <w:tc>
          <w:tcPr>
            <w:tcW w:type="dxa" w:w="1337"/>
            <w:shd w:fill="FFFFFF"/>
            <w:tcMar>
              <w:top w:w="60" w:type="dxa"/>
              <w:bottom w:w="60" w:type="dxa"/>
              <w:left w:w="80" w:type="dxa"/>
              <w:right w:w="80" w:type="dxa"/>
            </w:tcMar>
          </w:tcPr>
          <w:p>
            <w:pPr>
              <w:jc w:val="left"/>
            </w:pPr>
            <w:r>
              <w:rPr>
                <w:rFonts w:ascii="Calibri" w:hAnsi="Calibri"/>
                <w:color w:val="0F172A"/>
                <w:sz w:val="19"/>
              </w:rPr>
              <w:t>R$ 37.29</w:t>
            </w:r>
          </w:p>
        </w:tc>
        <w:tc>
          <w:tcPr>
            <w:tcW w:type="dxa" w:w="1337"/>
            <w:shd w:fill="FFFFFF"/>
            <w:tcMar>
              <w:top w:w="60" w:type="dxa"/>
              <w:bottom w:w="60" w:type="dxa"/>
              <w:left w:w="80" w:type="dxa"/>
              <w:right w:w="80" w:type="dxa"/>
            </w:tcMar>
          </w:tcPr>
          <w:p>
            <w:pPr>
              <w:jc w:val="left"/>
            </w:pPr>
            <w:r>
              <w:rPr>
                <w:rFonts w:ascii="Calibri" w:hAnsi="Calibri"/>
                <w:color w:val="0F172A"/>
                <w:sz w:val="19"/>
              </w:rPr>
              <w:t>R$ 12.04</w:t>
            </w:r>
          </w:p>
        </w:tc>
        <w:tc>
          <w:tcPr>
            <w:tcW w:type="dxa" w:w="1337"/>
            <w:shd w:fill="FFFFFF"/>
            <w:tcMar>
              <w:top w:w="60" w:type="dxa"/>
              <w:bottom w:w="60" w:type="dxa"/>
              <w:left w:w="80" w:type="dxa"/>
              <w:right w:w="80" w:type="dxa"/>
            </w:tcMar>
          </w:tcPr>
          <w:p>
            <w:pPr>
              <w:jc w:val="center"/>
            </w:pPr>
            <w:r>
              <w:rPr>
                <w:rFonts w:ascii="Calibri" w:hAnsi="Calibri"/>
                <w:color w:val="0F172A"/>
                <w:sz w:val="19"/>
              </w:rPr>
              <w:t>0.005 ms</w:t>
            </w:r>
          </w:p>
        </w:tc>
      </w:tr>
    </w:tbl>
    <w:p>
      <w:pPr>
        <w:spacing w:after="120"/>
      </w:pPr>
    </w:p>
    <w:p>
      <w:pPr>
        <w:keepNext/>
        <w:spacing w:before="200" w:after="80"/>
      </w:pPr>
      <w:r>
        <w:rPr>
          <w:rFonts w:ascii="Cambria" w:hAnsi="Cambria"/>
          <w:b/>
          <w:color w:val="1E3A8A"/>
          <w:sz w:val="28"/>
        </w:rPr>
        <w:t>6.2 Automated Test Suite Verification</w:t>
      </w:r>
    </w:p>
    <w:p>
      <w:pPr>
        <w:spacing w:after="120" w:line="276" w:lineRule="auto"/>
      </w:pPr>
      <w:r>
        <w:rPr>
          <w:rFonts w:ascii="Calibri" w:hAnsi="Calibri"/>
          <w:color w:val="1E293B"/>
          <w:sz w:val="22"/>
        </w:rPr>
        <w:t>The backend REST APIs and ML inference services were verified using a 9-test Pytest automated suite (`tests/`). 100% of test cases passed successfully:</w:t>
      </w:r>
    </w:p>
    <w:p>
      <w:pPr>
        <w:pStyle w:val="ListBullet"/>
        <w:spacing w:after="60" w:line="276" w:lineRule="auto"/>
      </w:pPr>
      <w:r>
        <w:rPr>
          <w:rFonts w:ascii="Calibri" w:hAnsi="Calibri"/>
          <w:b/>
          <w:color w:val="0F172A"/>
          <w:sz w:val="22"/>
        </w:rPr>
        <w:t xml:space="preserve">API Summary &amp; Catalog Tests: </w:t>
      </w:r>
      <w:r>
        <w:rPr>
          <w:rFonts w:ascii="Calibri" w:hAnsi="Calibri"/>
          <w:color w:val="1E293B"/>
          <w:sz w:val="22"/>
        </w:rPr>
        <w:t>Verified `/api/dashboard/summary`, `/api/products`, and `/api/analytics/model-performance` responses.</w:t>
      </w:r>
    </w:p>
    <w:p>
      <w:pPr>
        <w:pStyle w:val="ListBullet"/>
        <w:spacing w:after="60" w:line="276" w:lineRule="auto"/>
      </w:pPr>
      <w:r>
        <w:rPr>
          <w:rFonts w:ascii="Calibri" w:hAnsi="Calibri"/>
          <w:b/>
          <w:color w:val="0F172A"/>
          <w:sz w:val="22"/>
        </w:rPr>
        <w:t xml:space="preserve">JWT Security Tests: </w:t>
      </w:r>
      <w:r>
        <w:rPr>
          <w:rFonts w:ascii="Calibri" w:hAnsi="Calibri"/>
          <w:color w:val="1E293B"/>
          <w:sz w:val="22"/>
        </w:rPr>
        <w:t>Validated user registration, password hashing, valid/invalid JWT access token authentication.</w:t>
      </w:r>
    </w:p>
    <w:p>
      <w:pPr>
        <w:pStyle w:val="ListBullet"/>
        <w:spacing w:after="60" w:line="276" w:lineRule="auto"/>
      </w:pPr>
      <w:r>
        <w:rPr>
          <w:rFonts w:ascii="Calibri" w:hAnsi="Calibri"/>
          <w:b/>
          <w:color w:val="0F172A"/>
          <w:sz w:val="22"/>
        </w:rPr>
        <w:t xml:space="preserve">ML Inference Tests: </w:t>
      </w:r>
      <w:r>
        <w:rPr>
          <w:rFonts w:ascii="Calibri" w:hAnsi="Calibri"/>
          <w:color w:val="1E293B"/>
          <w:sz w:val="22"/>
        </w:rPr>
        <w:t>Confirmed live prediction generation, 30-day forecasting, and elasticity price optimization curves.</w:t>
      </w:r>
    </w:p>
    <w:p>
      <w:pPr>
        <w:keepNext/>
        <w:spacing w:before="280" w:after="80"/>
      </w:pPr>
      <w:r>
        <w:rPr>
          <w:rFonts w:ascii="Cambria" w:hAnsi="Cambria"/>
          <w:b/>
          <w:color w:val="0F172A"/>
          <w:sz w:val="36"/>
        </w:rPr>
        <w:t>7. Conclusion</w:t>
      </w:r>
    </w:p>
    <w:p>
      <w:pPr>
        <w:spacing w:after="120" w:line="276" w:lineRule="auto"/>
      </w:pPr>
      <w:r>
        <w:rPr>
          <w:rFonts w:ascii="Calibri" w:hAnsi="Calibri"/>
          <w:color w:val="1E293B"/>
          <w:sz w:val="22"/>
        </w:rPr>
        <w:t>Milestone 1 of PricePilot AI has been successfully designed, implemented, and validated. The system establishes a complete dynamic pricing optimization and revenue intelligence solution featuring high-accuracy machine learning regressors, modular Flask microservices, 3NF database schema, JWT security, and a Stripe/Linear minimalist user interface.</w:t>
      </w:r>
    </w:p>
    <w:p>
      <w:pPr>
        <w:spacing w:after="120" w:line="276" w:lineRule="auto"/>
      </w:pPr>
      <w:r>
        <w:rPr>
          <w:rFonts w:ascii="Calibri" w:hAnsi="Calibri"/>
          <w:color w:val="1E293B"/>
          <w:sz w:val="22"/>
        </w:rPr>
        <w:t>The project stands 100% operational, fully tested via automated regression suites, documented, and ready for deployment.</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88CA0"/>
        <w:sz w:val="18"/>
      </w:rPr>
      <w:t xml:space="preserve">Team 1  |  Infosys Internship Program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8CA0"/>
        <w:sz w:val="17"/>
      </w:rPr>
      <w:t>PricePilot AI — Milestone 1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