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36"/>
        </w:rPr>
        <w:t>EDUVERSE AI</w:t>
        <w:br/>
        <w:t>DISCOVER, COMPARE &amp; CHOOSE YOUR COLLEGE IN TAMIL NADU</w:t>
        <w:br/>
        <w:br/>
      </w:r>
      <w:r>
        <w:rPr>
          <w:b/>
          <w:sz w:val="26"/>
        </w:rPr>
        <w:t>PROJECT REPORT</w:t>
        <w:br/>
        <w:br/>
        <w:t>Submitted by</w:t>
        <w:br/>
        <w:br/>
      </w:r>
      <w:r>
        <w:rPr>
          <w:b/>
          <w:color w:val="2563EB"/>
          <w:sz w:val="26"/>
        </w:rPr>
        <w:t>R. PRIYADHARSHINI (Reg. No: 9525621125)</w:t>
        <w:br/>
        <w:t>T. PRIYANKA (Reg. No: 9525621126)</w:t>
        <w:br/>
        <w:br/>
      </w:r>
      <w:r>
        <w:rPr>
          <w:sz w:val="24"/>
        </w:rPr>
        <w:t>In partial fulfilment for the award of the degree of</w:t>
        <w:br/>
        <w:t>MASTER OF COMPUTER APPLICATIONS</w:t>
        <w:br/>
        <w:br/>
        <w:br/>
        <w:t>[COLLEGE EMBLEM / LOGO PLACEHOLDER]</w:t>
        <w:br/>
        <w:br/>
        <w:br/>
      </w:r>
      <w:r>
        <w:rPr>
          <w:b/>
          <w:sz w:val="24"/>
        </w:rPr>
        <w:t>DEPARTMENT OF MASTER OF COMPUTER APPLICATIONS</w:t>
        <w:br/>
        <w:t>[COLLEGE NAME PLACEHOLDER]</w:t>
        <w:br/>
        <w:t>(AN AUTONOMOUS INSTITUTION) – AFFILIATED TO ANNA UNIVERSITY, CHENNAI</w:t>
        <w:br/>
        <w:t>[LOCATION, TAMIL NADU - PIN CODE]</w:t>
        <w:br/>
        <w:br/>
        <w:t>OCTOBER 2026</w:t>
        <w:br/>
      </w:r>
    </w:p>
    <w:p>
      <w:r>
        <w:br w:type="page"/>
      </w:r>
    </w:p>
    <w:p>
      <w:pPr>
        <w:jc w:val="center"/>
      </w:pPr>
      <w:r>
        <w:rPr>
          <w:b/>
          <w:color w:val="1E3A8A"/>
          <w:sz w:val="32"/>
        </w:rPr>
        <w:t>BONAFIDE CERTIFICATE</w:t>
        <w:br/>
      </w:r>
    </w:p>
    <w:p>
      <w:pPr>
        <w:jc w:val="both"/>
      </w:pPr>
      <w:r>
        <w:t>Certified that this Project Report titled "EDUVERSE AI – DISCOVER, COMPARE &amp; CHOOSE YOUR COLLEGE IN TAMIL NADU" is the bonafide work of R. PRIYADHARSHINI (Roll No: 9525621125) and T. PRIYANKA (Roll No: 9525621126) 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br/>
        <w:br/>
        <w:br/>
      </w:r>
    </w:p>
    <w:tbl>
      <w:tblPr>
        <w:tblW w:type="auto" w:w="0"/>
        <w:jc w:val="center"/>
        <w:tblLook w:firstColumn="1" w:firstRow="1" w:lastColumn="0" w:lastRow="0" w:noHBand="0" w:noVBand="1" w:val="04A0"/>
      </w:tblPr>
      <w:tblGrid>
        <w:gridCol w:w="4154"/>
        <w:gridCol w:w="4154"/>
      </w:tblGrid>
      <w:tr>
        <w:tc>
          <w:tcPr>
            <w:tcW w:type="dxa" w:w="4154"/>
          </w:tcPr>
          <w:p>
            <w:r>
              <w:rPr>
                <w:rFonts w:ascii="Times New Roman" w:hAnsi="Times New Roman"/>
              </w:rPr>
              <w:t>[INTERNAL GUIDE NAME]</w:t>
              <w:br/>
              <w:t>Internal Guide &amp; Assistant Professor</w:t>
              <w:br/>
              <w:t>Department of Computer Applications</w:t>
              <w:br/>
              <w:t>[College Name]</w:t>
              <w:br/>
              <w:t>[Location, Tamil Nadu]</w:t>
            </w:r>
          </w:p>
        </w:tc>
        <w:tc>
          <w:tcPr>
            <w:tcW w:type="dxa" w:w="4154"/>
          </w:tcPr>
          <w:p>
            <w:r>
              <w:rPr>
                <w:rFonts w:ascii="Times New Roman" w:hAnsi="Times New Roman"/>
              </w:rPr>
              <w:t>[HEAD OF THE DEPARTMENT]</w:t>
              <w:br/>
              <w:t>Professor and Head of the Department</w:t>
              <w:br/>
              <w:t>Department of Computer Applications</w:t>
              <w:br/>
              <w:t>[College Name]</w:t>
              <w:br/>
              <w:t>[Location, Tamil Nadu]</w:t>
            </w:r>
          </w:p>
        </w:tc>
      </w:tr>
    </w:tbl>
    <w:p>
      <w:r>
        <w:br w:type="page"/>
      </w:r>
    </w:p>
    <w:p>
      <w:pPr>
        <w:jc w:val="center"/>
      </w:pPr>
      <w:r>
        <w:rPr>
          <w:b/>
          <w:color w:val="1E3A8A"/>
          <w:sz w:val="32"/>
        </w:rPr>
        <w:t>CERTIFICATE OF VIVA-VOCE EXAMINATION</w:t>
        <w:br/>
      </w:r>
    </w:p>
    <w:p>
      <w:pPr>
        <w:jc w:val="both"/>
      </w:pPr>
      <w:r>
        <w:t>This is to certify that the Viva-Voce Examination of the Project Work entitled "EDUVERSE AI – DISCOVER, COMPARE &amp; CHOOSE YOUR COLLEGE IN TAMIL NADU" submitted by Ms. R. PRIYADHARSHINI (Reg. No. 9525621125) and Ms. T. PRIYANKA (Reg. No. 9525621126) in partial fulfillment of the requirements for the award of the degree of Master of Computer Applications (MCA) was conducted on ______________ in the Department of Master of Computer Applications, [College Name], [Location, Tamil Nadu].</w:t>
        <w:br/>
        <w:br/>
        <w:br/>
      </w:r>
    </w:p>
    <w:tbl>
      <w:tblPr>
        <w:tblW w:type="auto" w:w="0"/>
        <w:jc w:val="center"/>
        <w:tblLook w:firstColumn="1" w:firstRow="1" w:lastColumn="0" w:lastRow="0" w:noHBand="0" w:noVBand="1" w:val="04A0"/>
      </w:tblPr>
      <w:tblGrid>
        <w:gridCol w:w="4154"/>
        <w:gridCol w:w="4154"/>
      </w:tblGrid>
      <w:tr>
        <w:tc>
          <w:tcPr>
            <w:tcW w:type="dxa" w:w="4154"/>
          </w:tcPr>
          <w:p>
            <w:r>
              <w:t>INTERNAL EXAMINER</w:t>
              <w:br/>
              <w:t>Name:</w:t>
              <w:br/>
              <w:t>Designation:</w:t>
              <w:br/>
              <w:t>Address:</w:t>
              <w:br/>
              <w:t>Date:</w:t>
            </w:r>
          </w:p>
        </w:tc>
        <w:tc>
          <w:tcPr>
            <w:tcW w:type="dxa" w:w="4154"/>
          </w:tcPr>
          <w:p>
            <w:r>
              <w:t>EXTERNAL EXAMINER</w:t>
              <w:br/>
              <w:t>Name:</w:t>
              <w:br/>
              <w:t>Designation:</w:t>
              <w:br/>
              <w:t>Address:</w:t>
              <w:br/>
              <w:t>Date:</w:t>
            </w:r>
          </w:p>
        </w:tc>
      </w:tr>
    </w:tbl>
    <w:p>
      <w:r>
        <w:br w:type="page"/>
      </w:r>
    </w:p>
    <w:p>
      <w:pPr>
        <w:jc w:val="center"/>
      </w:pPr>
      <w:r>
        <w:rPr>
          <w:b/>
          <w:color w:val="1E3A8A"/>
          <w:sz w:val="32"/>
        </w:rPr>
        <w:t>DECLARATION</w:t>
        <w:br/>
      </w:r>
    </w:p>
    <w:p>
      <w:pPr>
        <w:jc w:val="both"/>
      </w:pPr>
      <w:r>
        <w:t>We, R. PRIYADHARSHINI (Register No: 9525621125) and T. PRIYANKA (Register No: 9525621126), hereby declare that the project report entitled "EDUVERSE AI – DISCOVER, COMPARE &amp; CHOOSE YOUR COLLEGE IN TAMIL NADU" submitted to the Department of Computer Applications, [College Name], affiliated to Anna University, Chennai, is a record of original work done by us under the supervision of [INTERNAL GUIDE NAME].</w:t>
        <w:br/>
        <w:br/>
        <w:t>We further declare that to the best of our knowledge, the work reported herein does not form part of any other thesis or project on the basis of which a degree has been conferred previously.</w:t>
        <w:br/>
        <w:br/>
      </w:r>
    </w:p>
    <w:tbl>
      <w:tblPr>
        <w:tblW w:type="auto" w:w="0"/>
        <w:jc w:val="center"/>
        <w:tblLook w:firstColumn="1" w:firstRow="1" w:lastColumn="0" w:lastRow="0" w:noHBand="0" w:noVBand="1" w:val="04A0"/>
      </w:tblPr>
      <w:tblGrid>
        <w:gridCol w:w="4154"/>
        <w:gridCol w:w="4154"/>
      </w:tblGrid>
      <w:tr>
        <w:tc>
          <w:tcPr>
            <w:tcW w:type="dxa" w:w="4154"/>
          </w:tcPr>
          <w:p>
            <w:r>
              <w:t>Place: [Location]</w:t>
              <w:br/>
              <w:t>Date:</w:t>
            </w:r>
          </w:p>
        </w:tc>
        <w:tc>
          <w:tcPr>
            <w:tcW w:type="dxa" w:w="4154"/>
          </w:tcPr>
          <w:p>
            <w:r>
              <w:t>R. PRIYADHARSHINI (9525621125)</w:t>
              <w:br/>
              <w:t>T. PRIYANKA (9525621126)</w:t>
              <w:br/>
              <w:t>Candidates</w:t>
            </w:r>
          </w:p>
        </w:tc>
      </w:tr>
    </w:tbl>
    <w:p>
      <w:r>
        <w:br w:type="page"/>
      </w:r>
    </w:p>
    <w:p>
      <w:pPr>
        <w:jc w:val="center"/>
      </w:pPr>
      <w:r>
        <w:rPr>
          <w:b/>
          <w:color w:val="1E3A8A"/>
          <w:sz w:val="32"/>
        </w:rPr>
        <w:t>ABSTRACT</w:t>
        <w:br/>
      </w:r>
    </w:p>
    <w:p>
      <w:pPr>
        <w:jc w:val="both"/>
      </w:pPr>
      <w:r>
        <w:t>Choosing an appropriate higher education institution and undergraduate program represents one of the most critical and challenging life decisions faced by students upon completing their higher secondary education (12th standard) in Tamil Nadu. The higher education ecosystem across the state encompasses more than a thousand colleges distributed across 38 administrative districts, featuring diverse institutional types, differing university affiliations, variable tuition fee structures, and specialized accreditation statuses. In the absence of a unified, objective, and student-friendly discovery mechanism, students and parents frequently encounter fragmented, unverified, or commercially biased information across third-party portals, leading to suboptimal course selection, confusion regarding Tamil Nadu Engineering Admissions (TNEA) cutoff calculations, and missed higher education opportunities.</w:t>
        <w:br/>
        <w:br/>
        <w:t>To address these systemic challenges, this project presents EduVerse AI, a full-stack, AI-augmented academic discovery, comparison, and decision-support web platform engineered explicitly for Tamil Nadu higher education. The system is developed using Python Flask as the application framework, SQLAlchemy Object-Relational Mapper (ORM), a structured database, and a responsive frontend built with modern HTML5, CSS3, JavaScript, and Jinja2 templating. EduVerse AI integrates an empirical catalog of 1,129 verified colleges and 6,290 courses spanning all 38 districts of Tamil Nadu. Each indexed institution is mapped with verified institutional parameters, geolocation coordinates, and its authenticated official website URL.</w:t>
        <w:br/>
        <w:br/>
        <w:t>The platform provides an end-to-end user experience comprising multi-attribute search and filtering (by district, college type, autonomous status, course discipline, and budget ceiling), a side-by-side college comparison matrix, dynamic district-level analytics powered by Chart.js, and an academic assessment engine that computes 12th standard aggregate percentages and TNEA engineering cutoffs. A content-based recommendation service evaluates student preferences using a weighted multi-criteria scoring algorithm to generate ranked institutional recommendations with explainable factor diagnostics. Furthermore, the platform integrates an AI Education Counselor powered by Google Gemini API with an automated rule-based fallback guidance engine, enabling students to receive conversational guidance on course suitability, career opportunities, and admission procedures. Empirical validation of the system confirms that all 24 live application endpoints respond with HTTP 200 OK, and an automated regression test suite comprising 85 pytest test cases passed with a 100% success rate. The outcome is a scalable, transparent, and student-centered educational decision-support ecosystem.</w:t>
      </w:r>
    </w:p>
    <w:p>
      <w:r>
        <w:br w:type="page"/>
      </w:r>
    </w:p>
    <w:p>
      <w:pPr>
        <w:jc w:val="center"/>
      </w:pPr>
      <w:r>
        <w:rPr>
          <w:b/>
          <w:color w:val="1E3A8A"/>
          <w:sz w:val="32"/>
        </w:rPr>
        <w:t>சுருக்கம் (TAMIL ABSTRACT)</w:t>
        <w:br/>
      </w:r>
    </w:p>
    <w:p>
      <w:pPr>
        <w:jc w:val="both"/>
      </w:pPr>
      <w:r>
        <w:t>பன்னிரண்டாம் வகுப்பு பொதுத்தேர்வை முடித்த மாணவர்கள் தங்களின் அடுத்தகட்ட உயர்கல்வி மற்றும் கல்லூரிப் பிரிவை தேர்ந்தெடுப்பது என்பது அவர்களின் எதிர்கால வாழ்க்கையை தீர்மானிக்கும் மிக முக்கியமான முடிவாகும். தமிழ்நாட்டில் உள்ள 38 மாவட்டங்களில் ஆயிரத்திற்கும் மேற்பட்ட அரசு, அரசு உதவிபெறும், தனியார் சுயநிதி மற்றும் தன்னாட்சிப் (Autonomous) பொறியியல், கலை மற்றும் அறிவியல் கல்லூரிகள் இயங்கி வருகின்றன. இத்தகைய பரந்த கல்விச் சூழலில், மாணவர்கள் தங்களின் மதிப்பெண்கள், ஆர்வங்கள் மற்றும் இருப்பிடத்திற்கு ஏற்ற சிறந்த கல்லூரிகளை கண்டறிவதில் போதிய விழிப்புணர்வின்மையும், சரியான வழிகாட்டலின்மையும் பெரும் சவாலாக உள்ளது. பல வணிக நோக்குடைய இணையதளங்கள் முழுமையற்ற மற்றும் விளம்பரச் சார்புடைய தகவல்களையே வழங்குகின்றன.</w:t>
        <w:br/>
        <w:br/>
        <w:t>இச்சிக்கல்களுக்குத் தீர்வாக, EduVerse AI என்ற முழுமையான, செயற்கை நுண்ணறிவு (Artificial Intelligence) சார்ந்த உயர்கல்வி வழிகாட்டுதல் மற்றும் கல்லூரி ஒப்பீட்டு வலைப்பின்னல் தளம் உருவாக்கப்பட்டுள்ளது. இத்தளம் பைதான் பிளாஸ்க் (Python Flask) கட்டமைப்பிலும், SQL தரவுத்தள (Database) அடிப்படையிலும், HTML, CSS மற்றும் ஜாவாஸ்கிரிப்ட் (JavaScript) தொழில் நுட்பங்களுடனும் கட்டமைக்கப்பட்டுள்ளது. இதில் தமிழ்நாட்டின் அனைத்து 38 மாவட்டங்களிலும் உள்ள 1,129 அங்கீகரிக்கப்பட்ட கல்லூரிகள் மற்றும் 6,290 பாடப்பிரிவுகளின் அதிகாரப்பூர்வ விபரங்கள், அமைவிடம் மற்றும் சரிபார்க்கப்பட்ட அதிகாரப்பூர்வ இணையதள முகவரிகள் (Official Websites) ஒருங்கிணைக்கப்பட்டுள்ளன.</w:t>
        <w:br/>
        <w:br/>
        <w:t>மாணவர்கள் தங்கள் மாவட்டங்கள், கட்டண வரம்புகள், தன்னாட்சி அந்தஸ்து மற்றும் பாடப்பிரிவுகளின் அடிப்படையில் கல்லூரிகளை தேடவும் (Search &amp; Filter), பல கல்லூரிகளை ஒரே திரையில் ஒப்பிட்டுப் பார்க்கவும் (College Comparison), மாவட்ட வாரியான கல்வி புள்ளிவிபரங்களை (Analytics) காணவும் முடியும். மேலும், 12-ஆம் வகுப்பு மதிப்பெண்களை உள்ளீடு செய்து TNEA பொறியியல் கலந்தாய்வு Cutoff மதிப்பெண்களை கணக்கிடும் முறையும், விருப்பங்களின் அடிப்படையில் கல்லூரிகளை வரிசைப்படுத்தி பரிந்துரைக்கும் (Recommendation Algorithm) அமைப்பும் இதில் நிறுவப்பட்டுள்ளது. கூகிள் ஜெமினி (Google Gemini API) மற்றும் விதிமுறை சார்ந்த ஆலோசனை இயந்திரம் (Rule-Based Counselor Engine) மூலம் மாணவர்கள் தங்களுக்குப் பொருத்தமான உயர்கல்வி மற்றும் வேலைவாய்ப்பு ஆலோசனைகளை நேரடியாகப் பெற முடிகிறது. இத்திட்டத்தின் செயல்முறைகள் 85 தானியங்கி சோதனைகள் (Pytest) மூலம் வெற்றிகரமாக சரிபார்க்கப்பட்டு 100% துல்லியத்துடன் இயங்குவது உறுதி செய்யப்பட்டுள்ளது.</w:t>
      </w:r>
    </w:p>
    <w:p>
      <w:r>
        <w:br w:type="page"/>
      </w:r>
    </w:p>
    <w:p>
      <w:pPr>
        <w:jc w:val="center"/>
      </w:pPr>
      <w:r>
        <w:rPr>
          <w:b/>
          <w:color w:val="1E3A8A"/>
          <w:sz w:val="32"/>
        </w:rPr>
        <w:t>ACKNOWLEDGEMENT</w:t>
        <w:br/>
      </w:r>
    </w:p>
    <w:p>
      <w:pPr>
        <w:jc w:val="both"/>
      </w:pPr>
      <w:r>
        <w:t>We thank the Almighty God for His divine grace, strength, and blessings throughout the successful completion of this project.</w:t>
        <w:br/>
        <w:br/>
        <w:t>We express our sincere gratitude to the respected Management and our Principal, [Principal Name], [College Name], for providing state-of-the-art computing laboratories and academic infrastructure to carry out this project work.</w:t>
        <w:br/>
        <w:br/>
        <w:t>We convey our deep sense of gratitude to [Head of Department Name], Professor and Head of the Department of Master of Computer Applications, for the constant encouragement and leadership extended to us throughout our postgraduate studies.</w:t>
        <w:br/>
        <w:br/>
        <w:t>We are profoundly indebted to our Internal Guide, [Internal Guide Name], Assistant Professor, Department of Master of Computer Applications, for the invaluable guidance, constructive suggestions, and technical critique provided during the course of this project.</w:t>
        <w:br/>
        <w:br/>
        <w:t>We extend our sincere thanks to our Project Coordinator, [Project Coordinator Name], and all faculty members of the Department of Computer Applications for their timely support and co-operation.</w:t>
        <w:br/>
        <w:br/>
        <w:t>Finally, we express our heartfelt love and thanks to our parents, family members, and friends whose unconditional sacrifices and encouragement have been our greatest strength.</w:t>
        <w:br/>
        <w:br/>
        <w:br/>
        <w:t>R. PRIYADHARSHINI (9525621125)</w:t>
        <w:br/>
        <w:t>T. PRIYANKA (9525621126)</w:t>
      </w:r>
    </w:p>
    <w:p>
      <w:r>
        <w:br w:type="page"/>
      </w:r>
    </w:p>
    <w:p>
      <w:pPr>
        <w:jc w:val="center"/>
      </w:pPr>
      <w:r>
        <w:rPr>
          <w:b/>
          <w:color w:val="1E3A8A"/>
          <w:sz w:val="32"/>
        </w:rPr>
        <w:t>TABLE OF CONTENTS</w:t>
        <w:br/>
      </w:r>
    </w:p>
    <w:tbl>
      <w:tblPr>
        <w:tblW w:type="auto" w:w="0"/>
        <w:jc w:val="center"/>
        <w:tblLook w:firstColumn="1" w:firstRow="1" w:lastColumn="0" w:lastRow="0" w:noHBand="0" w:noVBand="1" w:val="04A0"/>
      </w:tblPr>
      <w:tblGrid>
        <w:gridCol w:w="4154"/>
        <w:gridCol w:w="4154"/>
      </w:tblGrid>
      <w:tr>
        <w:tc>
          <w:tcPr>
            <w:tcW w:type="dxa" w:w="4154"/>
          </w:tcPr>
          <w:p>
            <w:r>
              <w:rPr>
                <w:rFonts w:ascii="Times New Roman" w:hAnsi="Times New Roman"/>
              </w:rPr>
              <w:t>BONAFIDE CERTIFICATE</w:t>
            </w:r>
          </w:p>
        </w:tc>
        <w:tc>
          <w:tcPr>
            <w:tcW w:type="dxa" w:w="4154"/>
          </w:tcPr>
          <w:p>
            <w:pPr>
              <w:jc w:val="right"/>
            </w:pPr>
            <w:r>
              <w:rPr>
                <w:rFonts w:ascii="Times New Roman" w:hAnsi="Times New Roman"/>
              </w:rPr>
              <w:t>ii</w:t>
            </w:r>
          </w:p>
        </w:tc>
      </w:tr>
      <w:tr>
        <w:tc>
          <w:tcPr>
            <w:tcW w:type="dxa" w:w="4154"/>
          </w:tcPr>
          <w:p>
            <w:r>
              <w:rPr>
                <w:rFonts w:ascii="Times New Roman" w:hAnsi="Times New Roman"/>
              </w:rPr>
              <w:t>CERTIFICATE OF VIVA-VOCE EXAMINATION</w:t>
            </w:r>
          </w:p>
        </w:tc>
        <w:tc>
          <w:tcPr>
            <w:tcW w:type="dxa" w:w="4154"/>
          </w:tcPr>
          <w:p>
            <w:pPr>
              <w:jc w:val="right"/>
            </w:pPr>
            <w:r>
              <w:rPr>
                <w:rFonts w:ascii="Times New Roman" w:hAnsi="Times New Roman"/>
              </w:rPr>
              <w:t>iii</w:t>
            </w:r>
          </w:p>
        </w:tc>
      </w:tr>
      <w:tr>
        <w:tc>
          <w:tcPr>
            <w:tcW w:type="dxa" w:w="4154"/>
          </w:tcPr>
          <w:p>
            <w:r>
              <w:rPr>
                <w:rFonts w:ascii="Times New Roman" w:hAnsi="Times New Roman"/>
              </w:rPr>
              <w:t>DECLARATION</w:t>
            </w:r>
          </w:p>
        </w:tc>
        <w:tc>
          <w:tcPr>
            <w:tcW w:type="dxa" w:w="4154"/>
          </w:tcPr>
          <w:p>
            <w:pPr>
              <w:jc w:val="right"/>
            </w:pPr>
            <w:r>
              <w:rPr>
                <w:rFonts w:ascii="Times New Roman" w:hAnsi="Times New Roman"/>
              </w:rPr>
              <w:t>iv</w:t>
            </w:r>
          </w:p>
        </w:tc>
      </w:tr>
      <w:tr>
        <w:tc>
          <w:tcPr>
            <w:tcW w:type="dxa" w:w="4154"/>
          </w:tcPr>
          <w:p>
            <w:r>
              <w:rPr>
                <w:rFonts w:ascii="Times New Roman" w:hAnsi="Times New Roman"/>
              </w:rPr>
              <w:t>ABSTRACT</w:t>
            </w:r>
          </w:p>
        </w:tc>
        <w:tc>
          <w:tcPr>
            <w:tcW w:type="dxa" w:w="4154"/>
          </w:tcPr>
          <w:p>
            <w:pPr>
              <w:jc w:val="right"/>
            </w:pPr>
            <w:r>
              <w:rPr>
                <w:rFonts w:ascii="Times New Roman" w:hAnsi="Times New Roman"/>
              </w:rPr>
              <w:t>v</w:t>
            </w:r>
          </w:p>
        </w:tc>
      </w:tr>
      <w:tr>
        <w:tc>
          <w:tcPr>
            <w:tcW w:type="dxa" w:w="4154"/>
          </w:tcPr>
          <w:p>
            <w:r>
              <w:rPr>
                <w:rFonts w:ascii="Times New Roman" w:hAnsi="Times New Roman"/>
              </w:rPr>
              <w:t>சுருக்கம் (TAMIL ABSTRACT)</w:t>
            </w:r>
          </w:p>
        </w:tc>
        <w:tc>
          <w:tcPr>
            <w:tcW w:type="dxa" w:w="4154"/>
          </w:tcPr>
          <w:p>
            <w:pPr>
              <w:jc w:val="right"/>
            </w:pPr>
            <w:r>
              <w:rPr>
                <w:rFonts w:ascii="Times New Roman" w:hAnsi="Times New Roman"/>
              </w:rPr>
              <w:t>vi</w:t>
            </w:r>
          </w:p>
        </w:tc>
      </w:tr>
      <w:tr>
        <w:tc>
          <w:tcPr>
            <w:tcW w:type="dxa" w:w="4154"/>
          </w:tcPr>
          <w:p>
            <w:r>
              <w:rPr>
                <w:rFonts w:ascii="Times New Roman" w:hAnsi="Times New Roman"/>
              </w:rPr>
              <w:t>ACKNOWLEDGEMENT</w:t>
            </w:r>
          </w:p>
        </w:tc>
        <w:tc>
          <w:tcPr>
            <w:tcW w:type="dxa" w:w="4154"/>
          </w:tcPr>
          <w:p>
            <w:pPr>
              <w:jc w:val="right"/>
            </w:pPr>
            <w:r>
              <w:rPr>
                <w:rFonts w:ascii="Times New Roman" w:hAnsi="Times New Roman"/>
              </w:rPr>
              <w:t>vii</w:t>
            </w:r>
          </w:p>
        </w:tc>
      </w:tr>
      <w:tr>
        <w:tc>
          <w:tcPr>
            <w:tcW w:type="dxa" w:w="4154"/>
          </w:tcPr>
          <w:p>
            <w:r>
              <w:rPr>
                <w:rFonts w:ascii="Times New Roman" w:hAnsi="Times New Roman"/>
              </w:rPr>
              <w:t>LIST OF TABLES</w:t>
            </w:r>
          </w:p>
        </w:tc>
        <w:tc>
          <w:tcPr>
            <w:tcW w:type="dxa" w:w="4154"/>
          </w:tcPr>
          <w:p>
            <w:pPr>
              <w:jc w:val="right"/>
            </w:pPr>
            <w:r>
              <w:rPr>
                <w:rFonts w:ascii="Times New Roman" w:hAnsi="Times New Roman"/>
              </w:rPr>
              <w:t>x</w:t>
            </w:r>
          </w:p>
        </w:tc>
      </w:tr>
      <w:tr>
        <w:tc>
          <w:tcPr>
            <w:tcW w:type="dxa" w:w="4154"/>
          </w:tcPr>
          <w:p>
            <w:r>
              <w:rPr>
                <w:rFonts w:ascii="Times New Roman" w:hAnsi="Times New Roman"/>
              </w:rPr>
              <w:t>LIST OF FIGURES</w:t>
            </w:r>
          </w:p>
        </w:tc>
        <w:tc>
          <w:tcPr>
            <w:tcW w:type="dxa" w:w="4154"/>
          </w:tcPr>
          <w:p>
            <w:pPr>
              <w:jc w:val="right"/>
            </w:pPr>
            <w:r>
              <w:rPr>
                <w:rFonts w:ascii="Times New Roman" w:hAnsi="Times New Roman"/>
              </w:rPr>
              <w:t>xi</w:t>
            </w:r>
          </w:p>
        </w:tc>
      </w:tr>
      <w:tr>
        <w:tc>
          <w:tcPr>
            <w:tcW w:type="dxa" w:w="4154"/>
          </w:tcPr>
          <w:p>
            <w:r>
              <w:rPr>
                <w:rFonts w:ascii="Times New Roman" w:hAnsi="Times New Roman"/>
              </w:rPr>
              <w:t>LIST OF ABBREVIATIONS</w:t>
            </w:r>
          </w:p>
        </w:tc>
        <w:tc>
          <w:tcPr>
            <w:tcW w:type="dxa" w:w="4154"/>
          </w:tcPr>
          <w:p>
            <w:pPr>
              <w:jc w:val="right"/>
            </w:pPr>
            <w:r>
              <w:rPr>
                <w:rFonts w:ascii="Times New Roman" w:hAnsi="Times New Roman"/>
              </w:rPr>
              <w:t>xii</w:t>
            </w:r>
          </w:p>
        </w:tc>
      </w:tr>
      <w:tr>
        <w:tc>
          <w:tcPr>
            <w:tcW w:type="dxa" w:w="4154"/>
          </w:tcPr>
          <w:p>
            <w:r>
              <w:rPr>
                <w:rFonts w:ascii="Times New Roman" w:hAnsi="Times New Roman"/>
                <w:b/>
              </w:rPr>
              <w:t>CHAPTER 1: INTRODUCTION</w:t>
            </w:r>
          </w:p>
        </w:tc>
        <w:tc>
          <w:tcPr>
            <w:tcW w:type="dxa" w:w="4154"/>
          </w:tcPr>
          <w:p>
            <w:pPr>
              <w:jc w:val="right"/>
            </w:pPr>
            <w:r>
              <w:rPr>
                <w:rFonts w:ascii="Times New Roman" w:hAnsi="Times New Roman"/>
                <w:b/>
              </w:rPr>
              <w:t>1</w:t>
            </w:r>
          </w:p>
        </w:tc>
      </w:tr>
      <w:tr>
        <w:tc>
          <w:tcPr>
            <w:tcW w:type="dxa" w:w="4154"/>
          </w:tcPr>
          <w:p>
            <w:r>
              <w:rPr>
                <w:rFonts w:ascii="Times New Roman" w:hAnsi="Times New Roman"/>
              </w:rPr>
              <w:t xml:space="preserve">  1.1 Background of the Study</w:t>
            </w:r>
          </w:p>
        </w:tc>
        <w:tc>
          <w:tcPr>
            <w:tcW w:type="dxa" w:w="4154"/>
          </w:tcPr>
          <w:p>
            <w:pPr>
              <w:jc w:val="right"/>
            </w:pPr>
            <w:r>
              <w:rPr>
                <w:rFonts w:ascii="Times New Roman" w:hAnsi="Times New Roman"/>
              </w:rPr>
              <w:t>1</w:t>
            </w:r>
          </w:p>
        </w:tc>
      </w:tr>
      <w:tr>
        <w:tc>
          <w:tcPr>
            <w:tcW w:type="dxa" w:w="4154"/>
          </w:tcPr>
          <w:p>
            <w:r>
              <w:rPr>
                <w:rFonts w:ascii="Times New Roman" w:hAnsi="Times New Roman"/>
              </w:rPr>
              <w:t xml:space="preserve">  1.2 Problem Statement</w:t>
            </w:r>
          </w:p>
        </w:tc>
        <w:tc>
          <w:tcPr>
            <w:tcW w:type="dxa" w:w="4154"/>
          </w:tcPr>
          <w:p>
            <w:pPr>
              <w:jc w:val="right"/>
            </w:pPr>
            <w:r>
              <w:rPr>
                <w:rFonts w:ascii="Times New Roman" w:hAnsi="Times New Roman"/>
              </w:rPr>
              <w:t>4</w:t>
            </w:r>
          </w:p>
        </w:tc>
      </w:tr>
      <w:tr>
        <w:tc>
          <w:tcPr>
            <w:tcW w:type="dxa" w:w="4154"/>
          </w:tcPr>
          <w:p>
            <w:r>
              <w:rPr>
                <w:rFonts w:ascii="Times New Roman" w:hAnsi="Times New Roman"/>
              </w:rPr>
              <w:t xml:space="preserve">  1.3 Objectives of the Project</w:t>
            </w:r>
          </w:p>
        </w:tc>
        <w:tc>
          <w:tcPr>
            <w:tcW w:type="dxa" w:w="4154"/>
          </w:tcPr>
          <w:p>
            <w:pPr>
              <w:jc w:val="right"/>
            </w:pPr>
            <w:r>
              <w:rPr>
                <w:rFonts w:ascii="Times New Roman" w:hAnsi="Times New Roman"/>
              </w:rPr>
              <w:t>6</w:t>
            </w:r>
          </w:p>
        </w:tc>
      </w:tr>
      <w:tr>
        <w:tc>
          <w:tcPr>
            <w:tcW w:type="dxa" w:w="4154"/>
          </w:tcPr>
          <w:p>
            <w:r>
              <w:rPr>
                <w:rFonts w:ascii="Times New Roman" w:hAnsi="Times New Roman"/>
              </w:rPr>
              <w:t xml:space="preserve">  1.4 Scope of the Project</w:t>
            </w:r>
          </w:p>
        </w:tc>
        <w:tc>
          <w:tcPr>
            <w:tcW w:type="dxa" w:w="4154"/>
          </w:tcPr>
          <w:p>
            <w:pPr>
              <w:jc w:val="right"/>
            </w:pPr>
            <w:r>
              <w:rPr>
                <w:rFonts w:ascii="Times New Roman" w:hAnsi="Times New Roman"/>
              </w:rPr>
              <w:t>7</w:t>
            </w:r>
          </w:p>
        </w:tc>
      </w:tr>
      <w:tr>
        <w:tc>
          <w:tcPr>
            <w:tcW w:type="dxa" w:w="4154"/>
          </w:tcPr>
          <w:p>
            <w:r>
              <w:rPr>
                <w:rFonts w:ascii="Times New Roman" w:hAnsi="Times New Roman"/>
              </w:rPr>
              <w:t xml:space="preserve">  1.5 Organisation of the Report</w:t>
            </w:r>
          </w:p>
        </w:tc>
        <w:tc>
          <w:tcPr>
            <w:tcW w:type="dxa" w:w="4154"/>
          </w:tcPr>
          <w:p>
            <w:pPr>
              <w:jc w:val="right"/>
            </w:pPr>
            <w:r>
              <w:rPr>
                <w:rFonts w:ascii="Times New Roman" w:hAnsi="Times New Roman"/>
              </w:rPr>
              <w:t>8</w:t>
            </w:r>
          </w:p>
        </w:tc>
      </w:tr>
      <w:tr>
        <w:tc>
          <w:tcPr>
            <w:tcW w:type="dxa" w:w="4154"/>
          </w:tcPr>
          <w:p>
            <w:r>
              <w:rPr>
                <w:rFonts w:ascii="Times New Roman" w:hAnsi="Times New Roman"/>
                <w:b/>
              </w:rPr>
              <w:t>CHAPTER 2: LITERATURE REVIEW</w:t>
            </w:r>
          </w:p>
        </w:tc>
        <w:tc>
          <w:tcPr>
            <w:tcW w:type="dxa" w:w="4154"/>
          </w:tcPr>
          <w:p>
            <w:pPr>
              <w:jc w:val="right"/>
            </w:pPr>
            <w:r>
              <w:rPr>
                <w:rFonts w:ascii="Times New Roman" w:hAnsi="Times New Roman"/>
                <w:b/>
              </w:rPr>
              <w:t>9</w:t>
            </w:r>
          </w:p>
        </w:tc>
      </w:tr>
      <w:tr>
        <w:tc>
          <w:tcPr>
            <w:tcW w:type="dxa" w:w="4154"/>
          </w:tcPr>
          <w:p>
            <w:r>
              <w:rPr>
                <w:rFonts w:ascii="Times New Roman" w:hAnsi="Times New Roman"/>
              </w:rPr>
              <w:t xml:space="preserve">  2.1 Evolution of Online College Discovery Systems</w:t>
            </w:r>
          </w:p>
        </w:tc>
        <w:tc>
          <w:tcPr>
            <w:tcW w:type="dxa" w:w="4154"/>
          </w:tcPr>
          <w:p>
            <w:pPr>
              <w:jc w:val="right"/>
            </w:pPr>
            <w:r>
              <w:rPr>
                <w:rFonts w:ascii="Times New Roman" w:hAnsi="Times New Roman"/>
              </w:rPr>
              <w:t>9</w:t>
            </w:r>
          </w:p>
        </w:tc>
      </w:tr>
      <w:tr>
        <w:tc>
          <w:tcPr>
            <w:tcW w:type="dxa" w:w="4154"/>
          </w:tcPr>
          <w:p>
            <w:r>
              <w:rPr>
                <w:rFonts w:ascii="Times New Roman" w:hAnsi="Times New Roman"/>
              </w:rPr>
              <w:t xml:space="preserve">  2.2 Education Recommendation Systems</w:t>
            </w:r>
          </w:p>
        </w:tc>
        <w:tc>
          <w:tcPr>
            <w:tcW w:type="dxa" w:w="4154"/>
          </w:tcPr>
          <w:p>
            <w:pPr>
              <w:jc w:val="right"/>
            </w:pPr>
            <w:r>
              <w:rPr>
                <w:rFonts w:ascii="Times New Roman" w:hAnsi="Times New Roman"/>
              </w:rPr>
              <w:t>10</w:t>
            </w:r>
          </w:p>
        </w:tc>
      </w:tr>
      <w:tr>
        <w:tc>
          <w:tcPr>
            <w:tcW w:type="dxa" w:w="4154"/>
          </w:tcPr>
          <w:p>
            <w:r>
              <w:rPr>
                <w:rFonts w:ascii="Times New Roman" w:hAnsi="Times New Roman"/>
              </w:rPr>
              <w:t xml:space="preserve">  2.3 Artificial Intelligence in Student Decision Support</w:t>
            </w:r>
          </w:p>
        </w:tc>
        <w:tc>
          <w:tcPr>
            <w:tcW w:type="dxa" w:w="4154"/>
          </w:tcPr>
          <w:p>
            <w:pPr>
              <w:jc w:val="right"/>
            </w:pPr>
            <w:r>
              <w:rPr>
                <w:rFonts w:ascii="Times New Roman" w:hAnsi="Times New Roman"/>
              </w:rPr>
              <w:t>11</w:t>
            </w:r>
          </w:p>
        </w:tc>
      </w:tr>
      <w:tr>
        <w:tc>
          <w:tcPr>
            <w:tcW w:type="dxa" w:w="4154"/>
          </w:tcPr>
          <w:p>
            <w:r>
              <w:rPr>
                <w:rFonts w:ascii="Times New Roman" w:hAnsi="Times New Roman"/>
              </w:rPr>
              <w:t xml:space="preserve">  2.4 College Search and Comparison Platforms</w:t>
            </w:r>
          </w:p>
        </w:tc>
        <w:tc>
          <w:tcPr>
            <w:tcW w:type="dxa" w:w="4154"/>
          </w:tcPr>
          <w:p>
            <w:pPr>
              <w:jc w:val="right"/>
            </w:pPr>
            <w:r>
              <w:rPr>
                <w:rFonts w:ascii="Times New Roman" w:hAnsi="Times New Roman"/>
              </w:rPr>
              <w:t>13</w:t>
            </w:r>
          </w:p>
        </w:tc>
      </w:tr>
      <w:tr>
        <w:tc>
          <w:tcPr>
            <w:tcW w:type="dxa" w:w="4154"/>
          </w:tcPr>
          <w:p>
            <w:r>
              <w:rPr>
                <w:rFonts w:ascii="Times New Roman" w:hAnsi="Times New Roman"/>
              </w:rPr>
              <w:t xml:space="preserve">  2.5 Web-Based Information Retrieval</w:t>
            </w:r>
          </w:p>
        </w:tc>
        <w:tc>
          <w:tcPr>
            <w:tcW w:type="dxa" w:w="4154"/>
          </w:tcPr>
          <w:p>
            <w:pPr>
              <w:jc w:val="right"/>
            </w:pPr>
            <w:r>
              <w:rPr>
                <w:rFonts w:ascii="Times New Roman" w:hAnsi="Times New Roman"/>
              </w:rPr>
              <w:t>14</w:t>
            </w:r>
          </w:p>
        </w:tc>
      </w:tr>
      <w:tr>
        <w:tc>
          <w:tcPr>
            <w:tcW w:type="dxa" w:w="4154"/>
          </w:tcPr>
          <w:p>
            <w:r>
              <w:rPr>
                <w:rFonts w:ascii="Times New Roman" w:hAnsi="Times New Roman"/>
              </w:rPr>
              <w:t xml:space="preserve">  2.6 Research Gaps and Project Motivation</w:t>
            </w:r>
          </w:p>
        </w:tc>
        <w:tc>
          <w:tcPr>
            <w:tcW w:type="dxa" w:w="4154"/>
          </w:tcPr>
          <w:p>
            <w:pPr>
              <w:jc w:val="right"/>
            </w:pPr>
            <w:r>
              <w:rPr>
                <w:rFonts w:ascii="Times New Roman" w:hAnsi="Times New Roman"/>
              </w:rPr>
              <w:t>15</w:t>
            </w:r>
          </w:p>
        </w:tc>
      </w:tr>
      <w:tr>
        <w:tc>
          <w:tcPr>
            <w:tcW w:type="dxa" w:w="4154"/>
          </w:tcPr>
          <w:p>
            <w:r>
              <w:rPr>
                <w:rFonts w:ascii="Times New Roman" w:hAnsi="Times New Roman"/>
                <w:b/>
              </w:rPr>
              <w:t>CHAPTER 3: SYSTEM ANALYSIS</w:t>
            </w:r>
          </w:p>
        </w:tc>
        <w:tc>
          <w:tcPr>
            <w:tcW w:type="dxa" w:w="4154"/>
          </w:tcPr>
          <w:p>
            <w:pPr>
              <w:jc w:val="right"/>
            </w:pPr>
            <w:r>
              <w:rPr>
                <w:rFonts w:ascii="Times New Roman" w:hAnsi="Times New Roman"/>
                <w:b/>
              </w:rPr>
              <w:t>17</w:t>
            </w:r>
          </w:p>
        </w:tc>
      </w:tr>
      <w:tr>
        <w:tc>
          <w:tcPr>
            <w:tcW w:type="dxa" w:w="4154"/>
          </w:tcPr>
          <w:p>
            <w:r>
              <w:rPr>
                <w:rFonts w:ascii="Times New Roman" w:hAnsi="Times New Roman"/>
              </w:rPr>
              <w:t xml:space="preserve">  3.1 Existing System</w:t>
            </w:r>
          </w:p>
        </w:tc>
        <w:tc>
          <w:tcPr>
            <w:tcW w:type="dxa" w:w="4154"/>
          </w:tcPr>
          <w:p>
            <w:pPr>
              <w:jc w:val="right"/>
            </w:pPr>
            <w:r>
              <w:rPr>
                <w:rFonts w:ascii="Times New Roman" w:hAnsi="Times New Roman"/>
              </w:rPr>
              <w:t>17</w:t>
            </w:r>
          </w:p>
        </w:tc>
      </w:tr>
      <w:tr>
        <w:tc>
          <w:tcPr>
            <w:tcW w:type="dxa" w:w="4154"/>
          </w:tcPr>
          <w:p>
            <w:r>
              <w:rPr>
                <w:rFonts w:ascii="Times New Roman" w:hAnsi="Times New Roman"/>
              </w:rPr>
              <w:t xml:space="preserve">  3.2 Proposed System</w:t>
            </w:r>
          </w:p>
        </w:tc>
        <w:tc>
          <w:tcPr>
            <w:tcW w:type="dxa" w:w="4154"/>
          </w:tcPr>
          <w:p>
            <w:pPr>
              <w:jc w:val="right"/>
            </w:pPr>
            <w:r>
              <w:rPr>
                <w:rFonts w:ascii="Times New Roman" w:hAnsi="Times New Roman"/>
              </w:rPr>
              <w:t>18</w:t>
            </w:r>
          </w:p>
        </w:tc>
      </w:tr>
      <w:tr>
        <w:tc>
          <w:tcPr>
            <w:tcW w:type="dxa" w:w="4154"/>
          </w:tcPr>
          <w:p>
            <w:r>
              <w:rPr>
                <w:rFonts w:ascii="Times New Roman" w:hAnsi="Times New Roman"/>
              </w:rPr>
              <w:t xml:space="preserve">  3.3 Functional Requirements</w:t>
            </w:r>
          </w:p>
        </w:tc>
        <w:tc>
          <w:tcPr>
            <w:tcW w:type="dxa" w:w="4154"/>
          </w:tcPr>
          <w:p>
            <w:pPr>
              <w:jc w:val="right"/>
            </w:pPr>
            <w:r>
              <w:rPr>
                <w:rFonts w:ascii="Times New Roman" w:hAnsi="Times New Roman"/>
              </w:rPr>
              <w:t>20</w:t>
            </w:r>
          </w:p>
        </w:tc>
      </w:tr>
      <w:tr>
        <w:tc>
          <w:tcPr>
            <w:tcW w:type="dxa" w:w="4154"/>
          </w:tcPr>
          <w:p>
            <w:r>
              <w:rPr>
                <w:rFonts w:ascii="Times New Roman" w:hAnsi="Times New Roman"/>
              </w:rPr>
              <w:t xml:space="preserve">  3.4 Non-Functional Requirements</w:t>
            </w:r>
          </w:p>
        </w:tc>
        <w:tc>
          <w:tcPr>
            <w:tcW w:type="dxa" w:w="4154"/>
          </w:tcPr>
          <w:p>
            <w:pPr>
              <w:jc w:val="right"/>
            </w:pPr>
            <w:r>
              <w:rPr>
                <w:rFonts w:ascii="Times New Roman" w:hAnsi="Times New Roman"/>
              </w:rPr>
              <w:t>22</w:t>
            </w:r>
          </w:p>
        </w:tc>
      </w:tr>
      <w:tr>
        <w:tc>
          <w:tcPr>
            <w:tcW w:type="dxa" w:w="4154"/>
          </w:tcPr>
          <w:p>
            <w:r>
              <w:rPr>
                <w:rFonts w:ascii="Times New Roman" w:hAnsi="Times New Roman"/>
              </w:rPr>
              <w:t xml:space="preserve">  3.5 Hardware Requirements</w:t>
            </w:r>
          </w:p>
        </w:tc>
        <w:tc>
          <w:tcPr>
            <w:tcW w:type="dxa" w:w="4154"/>
          </w:tcPr>
          <w:p>
            <w:pPr>
              <w:jc w:val="right"/>
            </w:pPr>
            <w:r>
              <w:rPr>
                <w:rFonts w:ascii="Times New Roman" w:hAnsi="Times New Roman"/>
              </w:rPr>
              <w:t>23</w:t>
            </w:r>
          </w:p>
        </w:tc>
      </w:tr>
      <w:tr>
        <w:tc>
          <w:tcPr>
            <w:tcW w:type="dxa" w:w="4154"/>
          </w:tcPr>
          <w:p>
            <w:r>
              <w:rPr>
                <w:rFonts w:ascii="Times New Roman" w:hAnsi="Times New Roman"/>
              </w:rPr>
              <w:t xml:space="preserve">  3.6 Software Requirements</w:t>
            </w:r>
          </w:p>
        </w:tc>
        <w:tc>
          <w:tcPr>
            <w:tcW w:type="dxa" w:w="4154"/>
          </w:tcPr>
          <w:p>
            <w:pPr>
              <w:jc w:val="right"/>
            </w:pPr>
            <w:r>
              <w:rPr>
                <w:rFonts w:ascii="Times New Roman" w:hAnsi="Times New Roman"/>
              </w:rPr>
              <w:t>24</w:t>
            </w:r>
          </w:p>
        </w:tc>
      </w:tr>
      <w:tr>
        <w:tc>
          <w:tcPr>
            <w:tcW w:type="dxa" w:w="4154"/>
          </w:tcPr>
          <w:p>
            <w:r>
              <w:rPr>
                <w:rFonts w:ascii="Times New Roman" w:hAnsi="Times New Roman"/>
              </w:rPr>
              <w:t xml:space="preserve">  3.7 Feasibility Study</w:t>
            </w:r>
          </w:p>
        </w:tc>
        <w:tc>
          <w:tcPr>
            <w:tcW w:type="dxa" w:w="4154"/>
          </w:tcPr>
          <w:p>
            <w:pPr>
              <w:jc w:val="right"/>
            </w:pPr>
            <w:r>
              <w:rPr>
                <w:rFonts w:ascii="Times New Roman" w:hAnsi="Times New Roman"/>
              </w:rPr>
              <w:t>25</w:t>
            </w:r>
          </w:p>
        </w:tc>
      </w:tr>
      <w:tr>
        <w:tc>
          <w:tcPr>
            <w:tcW w:type="dxa" w:w="4154"/>
          </w:tcPr>
          <w:p>
            <w:r>
              <w:rPr>
                <w:rFonts w:ascii="Times New Roman" w:hAnsi="Times New Roman"/>
              </w:rPr>
              <w:t xml:space="preserve">  3.8 System Constraints</w:t>
            </w:r>
          </w:p>
        </w:tc>
        <w:tc>
          <w:tcPr>
            <w:tcW w:type="dxa" w:w="4154"/>
          </w:tcPr>
          <w:p>
            <w:pPr>
              <w:jc w:val="right"/>
            </w:pPr>
            <w:r>
              <w:rPr>
                <w:rFonts w:ascii="Times New Roman" w:hAnsi="Times New Roman"/>
              </w:rPr>
              <w:t>27</w:t>
            </w:r>
          </w:p>
        </w:tc>
      </w:tr>
      <w:tr>
        <w:tc>
          <w:tcPr>
            <w:tcW w:type="dxa" w:w="4154"/>
          </w:tcPr>
          <w:p>
            <w:r>
              <w:rPr>
                <w:rFonts w:ascii="Times New Roman" w:hAnsi="Times New Roman"/>
                <w:b/>
              </w:rPr>
              <w:t>CHAPTER 4: SYSTEM DESIGN</w:t>
            </w:r>
          </w:p>
        </w:tc>
        <w:tc>
          <w:tcPr>
            <w:tcW w:type="dxa" w:w="4154"/>
          </w:tcPr>
          <w:p>
            <w:pPr>
              <w:jc w:val="right"/>
            </w:pPr>
            <w:r>
              <w:rPr>
                <w:rFonts w:ascii="Times New Roman" w:hAnsi="Times New Roman"/>
                <w:b/>
              </w:rPr>
              <w:t>29</w:t>
            </w:r>
          </w:p>
        </w:tc>
      </w:tr>
      <w:tr>
        <w:tc>
          <w:tcPr>
            <w:tcW w:type="dxa" w:w="4154"/>
          </w:tcPr>
          <w:p>
            <w:r>
              <w:rPr>
                <w:rFonts w:ascii="Times New Roman" w:hAnsi="Times New Roman"/>
              </w:rPr>
              <w:t xml:space="preserve">  4.1 Overall System Architecture</w:t>
            </w:r>
          </w:p>
        </w:tc>
        <w:tc>
          <w:tcPr>
            <w:tcW w:type="dxa" w:w="4154"/>
          </w:tcPr>
          <w:p>
            <w:pPr>
              <w:jc w:val="right"/>
            </w:pPr>
            <w:r>
              <w:rPr>
                <w:rFonts w:ascii="Times New Roman" w:hAnsi="Times New Roman"/>
              </w:rPr>
              <w:t>29</w:t>
            </w:r>
          </w:p>
        </w:tc>
      </w:tr>
      <w:tr>
        <w:tc>
          <w:tcPr>
            <w:tcW w:type="dxa" w:w="4154"/>
          </w:tcPr>
          <w:p>
            <w:r>
              <w:rPr>
                <w:rFonts w:ascii="Times New Roman" w:hAnsi="Times New Roman"/>
              </w:rPr>
              <w:t xml:space="preserve">  4.2 Layered Architectural Design</w:t>
            </w:r>
          </w:p>
        </w:tc>
        <w:tc>
          <w:tcPr>
            <w:tcW w:type="dxa" w:w="4154"/>
          </w:tcPr>
          <w:p>
            <w:pPr>
              <w:jc w:val="right"/>
            </w:pPr>
            <w:r>
              <w:rPr>
                <w:rFonts w:ascii="Times New Roman" w:hAnsi="Times New Roman"/>
              </w:rPr>
              <w:t>31</w:t>
            </w:r>
          </w:p>
        </w:tc>
      </w:tr>
      <w:tr>
        <w:tc>
          <w:tcPr>
            <w:tcW w:type="dxa" w:w="4154"/>
          </w:tcPr>
          <w:p>
            <w:r>
              <w:rPr>
                <w:rFonts w:ascii="Times New Roman" w:hAnsi="Times New Roman"/>
              </w:rPr>
              <w:t xml:space="preserve">  4.3 Use Case Diagram</w:t>
            </w:r>
          </w:p>
        </w:tc>
        <w:tc>
          <w:tcPr>
            <w:tcW w:type="dxa" w:w="4154"/>
          </w:tcPr>
          <w:p>
            <w:pPr>
              <w:jc w:val="right"/>
            </w:pPr>
            <w:r>
              <w:rPr>
                <w:rFonts w:ascii="Times New Roman" w:hAnsi="Times New Roman"/>
              </w:rPr>
              <w:t>34</w:t>
            </w:r>
          </w:p>
        </w:tc>
      </w:tr>
      <w:tr>
        <w:tc>
          <w:tcPr>
            <w:tcW w:type="dxa" w:w="4154"/>
          </w:tcPr>
          <w:p>
            <w:r>
              <w:rPr>
                <w:rFonts w:ascii="Times New Roman" w:hAnsi="Times New Roman"/>
              </w:rPr>
              <w:t xml:space="preserve">  4.4 Data Flow Diagrams (Context &amp; Level-1)</w:t>
            </w:r>
          </w:p>
        </w:tc>
        <w:tc>
          <w:tcPr>
            <w:tcW w:type="dxa" w:w="4154"/>
          </w:tcPr>
          <w:p>
            <w:pPr>
              <w:jc w:val="right"/>
            </w:pPr>
            <w:r>
              <w:rPr>
                <w:rFonts w:ascii="Times New Roman" w:hAnsi="Times New Roman"/>
              </w:rPr>
              <w:t>36</w:t>
            </w:r>
          </w:p>
        </w:tc>
      </w:tr>
      <w:tr>
        <w:tc>
          <w:tcPr>
            <w:tcW w:type="dxa" w:w="4154"/>
          </w:tcPr>
          <w:p>
            <w:r>
              <w:rPr>
                <w:rFonts w:ascii="Times New Roman" w:hAnsi="Times New Roman"/>
              </w:rPr>
              <w:t xml:space="preserve">  4.5 Application Workflow</w:t>
            </w:r>
          </w:p>
        </w:tc>
        <w:tc>
          <w:tcPr>
            <w:tcW w:type="dxa" w:w="4154"/>
          </w:tcPr>
          <w:p>
            <w:pPr>
              <w:jc w:val="right"/>
            </w:pPr>
            <w:r>
              <w:rPr>
                <w:rFonts w:ascii="Times New Roman" w:hAnsi="Times New Roman"/>
              </w:rPr>
              <w:t>38</w:t>
            </w:r>
          </w:p>
        </w:tc>
      </w:tr>
      <w:tr>
        <w:tc>
          <w:tcPr>
            <w:tcW w:type="dxa" w:w="4154"/>
          </w:tcPr>
          <w:p>
            <w:r>
              <w:rPr>
                <w:rFonts w:ascii="Times New Roman" w:hAnsi="Times New Roman"/>
              </w:rPr>
              <w:t xml:space="preserve">  4.6 Database Design (ER Model &amp; Schema)</w:t>
            </w:r>
          </w:p>
        </w:tc>
        <w:tc>
          <w:tcPr>
            <w:tcW w:type="dxa" w:w="4154"/>
          </w:tcPr>
          <w:p>
            <w:pPr>
              <w:jc w:val="right"/>
            </w:pPr>
            <w:r>
              <w:rPr>
                <w:rFonts w:ascii="Times New Roman" w:hAnsi="Times New Roman"/>
              </w:rPr>
              <w:t>40</w:t>
            </w:r>
          </w:p>
        </w:tc>
      </w:tr>
      <w:tr>
        <w:tc>
          <w:tcPr>
            <w:tcW w:type="dxa" w:w="4154"/>
          </w:tcPr>
          <w:p>
            <w:r>
              <w:rPr>
                <w:rFonts w:ascii="Times New Roman" w:hAnsi="Times New Roman"/>
              </w:rPr>
              <w:t xml:space="preserve">  4.7 API Design</w:t>
            </w:r>
          </w:p>
        </w:tc>
        <w:tc>
          <w:tcPr>
            <w:tcW w:type="dxa" w:w="4154"/>
          </w:tcPr>
          <w:p>
            <w:pPr>
              <w:jc w:val="right"/>
            </w:pPr>
            <w:r>
              <w:rPr>
                <w:rFonts w:ascii="Times New Roman" w:hAnsi="Times New Roman"/>
              </w:rPr>
              <w:t>45</w:t>
            </w:r>
          </w:p>
        </w:tc>
      </w:tr>
      <w:tr>
        <w:tc>
          <w:tcPr>
            <w:tcW w:type="dxa" w:w="4154"/>
          </w:tcPr>
          <w:p>
            <w:r>
              <w:rPr>
                <w:rFonts w:ascii="Times New Roman" w:hAnsi="Times New Roman"/>
              </w:rPr>
              <w:t xml:space="preserve">  4.8 User Interface Design</w:t>
            </w:r>
          </w:p>
        </w:tc>
        <w:tc>
          <w:tcPr>
            <w:tcW w:type="dxa" w:w="4154"/>
          </w:tcPr>
          <w:p>
            <w:pPr>
              <w:jc w:val="right"/>
            </w:pPr>
            <w:r>
              <w:rPr>
                <w:rFonts w:ascii="Times New Roman" w:hAnsi="Times New Roman"/>
              </w:rPr>
              <w:t>48</w:t>
            </w:r>
          </w:p>
        </w:tc>
      </w:tr>
      <w:tr>
        <w:tc>
          <w:tcPr>
            <w:tcW w:type="dxa" w:w="4154"/>
          </w:tcPr>
          <w:p>
            <w:r>
              <w:rPr>
                <w:rFonts w:ascii="Times New Roman" w:hAnsi="Times New Roman"/>
              </w:rPr>
              <w:t xml:space="preserve">  4.9 Design Principles</w:t>
            </w:r>
          </w:p>
        </w:tc>
        <w:tc>
          <w:tcPr>
            <w:tcW w:type="dxa" w:w="4154"/>
          </w:tcPr>
          <w:p>
            <w:pPr>
              <w:jc w:val="right"/>
            </w:pPr>
            <w:r>
              <w:rPr>
                <w:rFonts w:ascii="Times New Roman" w:hAnsi="Times New Roman"/>
              </w:rPr>
              <w:t>50</w:t>
            </w:r>
          </w:p>
        </w:tc>
      </w:tr>
      <w:tr>
        <w:tc>
          <w:tcPr>
            <w:tcW w:type="dxa" w:w="4154"/>
          </w:tcPr>
          <w:p>
            <w:r>
              <w:rPr>
                <w:rFonts w:ascii="Times New Roman" w:hAnsi="Times New Roman"/>
                <w:b/>
              </w:rPr>
              <w:t>CHAPTER 5: SYSTEM IMPLEMENTATION</w:t>
            </w:r>
          </w:p>
        </w:tc>
        <w:tc>
          <w:tcPr>
            <w:tcW w:type="dxa" w:w="4154"/>
          </w:tcPr>
          <w:p>
            <w:pPr>
              <w:jc w:val="right"/>
            </w:pPr>
            <w:r>
              <w:rPr>
                <w:rFonts w:ascii="Times New Roman" w:hAnsi="Times New Roman"/>
                <w:b/>
              </w:rPr>
              <w:t>52</w:t>
            </w:r>
          </w:p>
        </w:tc>
      </w:tr>
      <w:tr>
        <w:tc>
          <w:tcPr>
            <w:tcW w:type="dxa" w:w="4154"/>
          </w:tcPr>
          <w:p>
            <w:r>
              <w:rPr>
                <w:rFonts w:ascii="Times New Roman" w:hAnsi="Times New Roman"/>
              </w:rPr>
              <w:t xml:space="preserve">  5.1 Development Environment</w:t>
            </w:r>
          </w:p>
        </w:tc>
        <w:tc>
          <w:tcPr>
            <w:tcW w:type="dxa" w:w="4154"/>
          </w:tcPr>
          <w:p>
            <w:pPr>
              <w:jc w:val="right"/>
            </w:pPr>
            <w:r>
              <w:rPr>
                <w:rFonts w:ascii="Times New Roman" w:hAnsi="Times New Roman"/>
              </w:rPr>
              <w:t>52</w:t>
            </w:r>
          </w:p>
        </w:tc>
      </w:tr>
      <w:tr>
        <w:tc>
          <w:tcPr>
            <w:tcW w:type="dxa" w:w="4154"/>
          </w:tcPr>
          <w:p>
            <w:r>
              <w:rPr>
                <w:rFonts w:ascii="Times New Roman" w:hAnsi="Times New Roman"/>
              </w:rPr>
              <w:t xml:space="preserve">  5.2 Project Directory Structure</w:t>
            </w:r>
          </w:p>
        </w:tc>
        <w:tc>
          <w:tcPr>
            <w:tcW w:type="dxa" w:w="4154"/>
          </w:tcPr>
          <w:p>
            <w:pPr>
              <w:jc w:val="right"/>
            </w:pPr>
            <w:r>
              <w:rPr>
                <w:rFonts w:ascii="Times New Roman" w:hAnsi="Times New Roman"/>
              </w:rPr>
              <w:t>53</w:t>
            </w:r>
          </w:p>
        </w:tc>
      </w:tr>
      <w:tr>
        <w:tc>
          <w:tcPr>
            <w:tcW w:type="dxa" w:w="4154"/>
          </w:tcPr>
          <w:p>
            <w:r>
              <w:rPr>
                <w:rFonts w:ascii="Times New Roman" w:hAnsi="Times New Roman"/>
              </w:rPr>
              <w:t xml:space="preserve">  5.3 Flask Application Initialisation</w:t>
            </w:r>
          </w:p>
        </w:tc>
        <w:tc>
          <w:tcPr>
            <w:tcW w:type="dxa" w:w="4154"/>
          </w:tcPr>
          <w:p>
            <w:pPr>
              <w:jc w:val="right"/>
            </w:pPr>
            <w:r>
              <w:rPr>
                <w:rFonts w:ascii="Times New Roman" w:hAnsi="Times New Roman"/>
              </w:rPr>
              <w:t>56</w:t>
            </w:r>
          </w:p>
        </w:tc>
      </w:tr>
      <w:tr>
        <w:tc>
          <w:tcPr>
            <w:tcW w:type="dxa" w:w="4154"/>
          </w:tcPr>
          <w:p>
            <w:r>
              <w:rPr>
                <w:rFonts w:ascii="Times New Roman" w:hAnsi="Times New Roman"/>
              </w:rPr>
              <w:t xml:space="preserve">  5.4 Frontend Implementation</w:t>
            </w:r>
          </w:p>
        </w:tc>
        <w:tc>
          <w:tcPr>
            <w:tcW w:type="dxa" w:w="4154"/>
          </w:tcPr>
          <w:p>
            <w:pPr>
              <w:jc w:val="right"/>
            </w:pPr>
            <w:r>
              <w:rPr>
                <w:rFonts w:ascii="Times New Roman" w:hAnsi="Times New Roman"/>
              </w:rPr>
              <w:t>58</w:t>
            </w:r>
          </w:p>
        </w:tc>
      </w:tr>
      <w:tr>
        <w:tc>
          <w:tcPr>
            <w:tcW w:type="dxa" w:w="4154"/>
          </w:tcPr>
          <w:p>
            <w:r>
              <w:rPr>
                <w:rFonts w:ascii="Times New Roman" w:hAnsi="Times New Roman"/>
              </w:rPr>
              <w:t xml:space="preserve">  5.5 College Data Implementation</w:t>
            </w:r>
          </w:p>
        </w:tc>
        <w:tc>
          <w:tcPr>
            <w:tcW w:type="dxa" w:w="4154"/>
          </w:tcPr>
          <w:p>
            <w:pPr>
              <w:jc w:val="right"/>
            </w:pPr>
            <w:r>
              <w:rPr>
                <w:rFonts w:ascii="Times New Roman" w:hAnsi="Times New Roman"/>
              </w:rPr>
              <w:t>60</w:t>
            </w:r>
          </w:p>
        </w:tc>
      </w:tr>
      <w:tr>
        <w:tc>
          <w:tcPr>
            <w:tcW w:type="dxa" w:w="4154"/>
          </w:tcPr>
          <w:p>
            <w:r>
              <w:rPr>
                <w:rFonts w:ascii="Times New Roman" w:hAnsi="Times New Roman"/>
              </w:rPr>
              <w:t xml:space="preserve">  5.6 College Search and Filtering Implementation</w:t>
            </w:r>
          </w:p>
        </w:tc>
        <w:tc>
          <w:tcPr>
            <w:tcW w:type="dxa" w:w="4154"/>
          </w:tcPr>
          <w:p>
            <w:pPr>
              <w:jc w:val="right"/>
            </w:pPr>
            <w:r>
              <w:rPr>
                <w:rFonts w:ascii="Times New Roman" w:hAnsi="Times New Roman"/>
              </w:rPr>
              <w:t>62</w:t>
            </w:r>
          </w:p>
        </w:tc>
      </w:tr>
      <w:tr>
        <w:tc>
          <w:tcPr>
            <w:tcW w:type="dxa" w:w="4154"/>
          </w:tcPr>
          <w:p>
            <w:r>
              <w:rPr>
                <w:rFonts w:ascii="Times New Roman" w:hAnsi="Times New Roman"/>
              </w:rPr>
              <w:t xml:space="preserve">  5.7 College Comparison Implementation</w:t>
            </w:r>
          </w:p>
        </w:tc>
        <w:tc>
          <w:tcPr>
            <w:tcW w:type="dxa" w:w="4154"/>
          </w:tcPr>
          <w:p>
            <w:pPr>
              <w:jc w:val="right"/>
            </w:pPr>
            <w:r>
              <w:rPr>
                <w:rFonts w:ascii="Times New Roman" w:hAnsi="Times New Roman"/>
              </w:rPr>
              <w:t>64</w:t>
            </w:r>
          </w:p>
        </w:tc>
      </w:tr>
      <w:tr>
        <w:tc>
          <w:tcPr>
            <w:tcW w:type="dxa" w:w="4154"/>
          </w:tcPr>
          <w:p>
            <w:r>
              <w:rPr>
                <w:rFonts w:ascii="Times New Roman" w:hAnsi="Times New Roman"/>
              </w:rPr>
              <w:t xml:space="preserve">  5.8 AI and Recommendation Implementation</w:t>
            </w:r>
          </w:p>
        </w:tc>
        <w:tc>
          <w:tcPr>
            <w:tcW w:type="dxa" w:w="4154"/>
          </w:tcPr>
          <w:p>
            <w:pPr>
              <w:jc w:val="right"/>
            </w:pPr>
            <w:r>
              <w:rPr>
                <w:rFonts w:ascii="Times New Roman" w:hAnsi="Times New Roman"/>
              </w:rPr>
              <w:t>66</w:t>
            </w:r>
          </w:p>
        </w:tc>
      </w:tr>
      <w:tr>
        <w:tc>
          <w:tcPr>
            <w:tcW w:type="dxa" w:w="4154"/>
          </w:tcPr>
          <w:p>
            <w:r>
              <w:rPr>
                <w:rFonts w:ascii="Times New Roman" w:hAnsi="Times New Roman"/>
              </w:rPr>
              <w:t xml:space="preserve">  5.9 Analytics Implementation</w:t>
            </w:r>
          </w:p>
        </w:tc>
        <w:tc>
          <w:tcPr>
            <w:tcW w:type="dxa" w:w="4154"/>
          </w:tcPr>
          <w:p>
            <w:pPr>
              <w:jc w:val="right"/>
            </w:pPr>
            <w:r>
              <w:rPr>
                <w:rFonts w:ascii="Times New Roman" w:hAnsi="Times New Roman"/>
              </w:rPr>
              <w:t>70</w:t>
            </w:r>
          </w:p>
        </w:tc>
      </w:tr>
      <w:tr>
        <w:tc>
          <w:tcPr>
            <w:tcW w:type="dxa" w:w="4154"/>
          </w:tcPr>
          <w:p>
            <w:r>
              <w:rPr>
                <w:rFonts w:ascii="Times New Roman" w:hAnsi="Times New Roman"/>
              </w:rPr>
              <w:t xml:space="preserve">  5.10 Error Handling Strategy</w:t>
            </w:r>
          </w:p>
        </w:tc>
        <w:tc>
          <w:tcPr>
            <w:tcW w:type="dxa" w:w="4154"/>
          </w:tcPr>
          <w:p>
            <w:pPr>
              <w:jc w:val="right"/>
            </w:pPr>
            <w:r>
              <w:rPr>
                <w:rFonts w:ascii="Times New Roman" w:hAnsi="Times New Roman"/>
              </w:rPr>
              <w:t>72</w:t>
            </w:r>
          </w:p>
        </w:tc>
      </w:tr>
      <w:tr>
        <w:tc>
          <w:tcPr>
            <w:tcW w:type="dxa" w:w="4154"/>
          </w:tcPr>
          <w:p>
            <w:r>
              <w:rPr>
                <w:rFonts w:ascii="Times New Roman" w:hAnsi="Times New Roman"/>
              </w:rPr>
              <w:t xml:space="preserve">  5.11 Security Implementation</w:t>
            </w:r>
          </w:p>
        </w:tc>
        <w:tc>
          <w:tcPr>
            <w:tcW w:type="dxa" w:w="4154"/>
          </w:tcPr>
          <w:p>
            <w:pPr>
              <w:jc w:val="right"/>
            </w:pPr>
            <w:r>
              <w:rPr>
                <w:rFonts w:ascii="Times New Roman" w:hAnsi="Times New Roman"/>
              </w:rPr>
              <w:t>73</w:t>
            </w:r>
          </w:p>
        </w:tc>
      </w:tr>
      <w:tr>
        <w:tc>
          <w:tcPr>
            <w:tcW w:type="dxa" w:w="4154"/>
          </w:tcPr>
          <w:p>
            <w:r>
              <w:rPr>
                <w:rFonts w:ascii="Times New Roman" w:hAnsi="Times New Roman"/>
              </w:rPr>
              <w:t xml:space="preserve">  5.12 Important Code Snippets</w:t>
            </w:r>
          </w:p>
        </w:tc>
        <w:tc>
          <w:tcPr>
            <w:tcW w:type="dxa" w:w="4154"/>
          </w:tcPr>
          <w:p>
            <w:pPr>
              <w:jc w:val="right"/>
            </w:pPr>
            <w:r>
              <w:rPr>
                <w:rFonts w:ascii="Times New Roman" w:hAnsi="Times New Roman"/>
              </w:rPr>
              <w:t>75</w:t>
            </w:r>
          </w:p>
        </w:tc>
      </w:tr>
      <w:tr>
        <w:tc>
          <w:tcPr>
            <w:tcW w:type="dxa" w:w="4154"/>
          </w:tcPr>
          <w:p>
            <w:r>
              <w:rPr>
                <w:rFonts w:ascii="Times New Roman" w:hAnsi="Times New Roman"/>
                <w:b/>
              </w:rPr>
              <w:t>CHAPTER 6: TESTING AND PERFORMANCE EVALUATION</w:t>
            </w:r>
          </w:p>
        </w:tc>
        <w:tc>
          <w:tcPr>
            <w:tcW w:type="dxa" w:w="4154"/>
          </w:tcPr>
          <w:p>
            <w:pPr>
              <w:jc w:val="right"/>
            </w:pPr>
            <w:r>
              <w:rPr>
                <w:rFonts w:ascii="Times New Roman" w:hAnsi="Times New Roman"/>
                <w:b/>
              </w:rPr>
              <w:t>80</w:t>
            </w:r>
          </w:p>
        </w:tc>
      </w:tr>
      <w:tr>
        <w:tc>
          <w:tcPr>
            <w:tcW w:type="dxa" w:w="4154"/>
          </w:tcPr>
          <w:p>
            <w:r>
              <w:rPr>
                <w:rFonts w:ascii="Times New Roman" w:hAnsi="Times New Roman"/>
              </w:rPr>
              <w:t xml:space="preserve">  6.1 Testing Strategy</w:t>
            </w:r>
          </w:p>
        </w:tc>
        <w:tc>
          <w:tcPr>
            <w:tcW w:type="dxa" w:w="4154"/>
          </w:tcPr>
          <w:p>
            <w:pPr>
              <w:jc w:val="right"/>
            </w:pPr>
            <w:r>
              <w:rPr>
                <w:rFonts w:ascii="Times New Roman" w:hAnsi="Times New Roman"/>
              </w:rPr>
              <w:t>80</w:t>
            </w:r>
          </w:p>
        </w:tc>
      </w:tr>
      <w:tr>
        <w:tc>
          <w:tcPr>
            <w:tcW w:type="dxa" w:w="4154"/>
          </w:tcPr>
          <w:p>
            <w:r>
              <w:rPr>
                <w:rFonts w:ascii="Times New Roman" w:hAnsi="Times New Roman"/>
              </w:rPr>
              <w:t xml:space="preserve">  6.2 Automated Unit and Integration Test Cases</w:t>
            </w:r>
          </w:p>
        </w:tc>
        <w:tc>
          <w:tcPr>
            <w:tcW w:type="dxa" w:w="4154"/>
          </w:tcPr>
          <w:p>
            <w:pPr>
              <w:jc w:val="right"/>
            </w:pPr>
            <w:r>
              <w:rPr>
                <w:rFonts w:ascii="Times New Roman" w:hAnsi="Times New Roman"/>
              </w:rPr>
              <w:t>82</w:t>
            </w:r>
          </w:p>
        </w:tc>
      </w:tr>
      <w:tr>
        <w:tc>
          <w:tcPr>
            <w:tcW w:type="dxa" w:w="4154"/>
          </w:tcPr>
          <w:p>
            <w:r>
              <w:rPr>
                <w:rFonts w:ascii="Times New Roman" w:hAnsi="Times New Roman"/>
              </w:rPr>
              <w:t xml:space="preserve">  6.3 API Endpoint Testing</w:t>
            </w:r>
          </w:p>
        </w:tc>
        <w:tc>
          <w:tcPr>
            <w:tcW w:type="dxa" w:w="4154"/>
          </w:tcPr>
          <w:p>
            <w:pPr>
              <w:jc w:val="right"/>
            </w:pPr>
            <w:r>
              <w:rPr>
                <w:rFonts w:ascii="Times New Roman" w:hAnsi="Times New Roman"/>
              </w:rPr>
              <w:t>85</w:t>
            </w:r>
          </w:p>
        </w:tc>
      </w:tr>
      <w:tr>
        <w:tc>
          <w:tcPr>
            <w:tcW w:type="dxa" w:w="4154"/>
          </w:tcPr>
          <w:p>
            <w:r>
              <w:rPr>
                <w:rFonts w:ascii="Times New Roman" w:hAnsi="Times New Roman"/>
              </w:rPr>
              <w:t xml:space="preserve">  6.4 Frontend and User Interface Testing</w:t>
            </w:r>
          </w:p>
        </w:tc>
        <w:tc>
          <w:tcPr>
            <w:tcW w:type="dxa" w:w="4154"/>
          </w:tcPr>
          <w:p>
            <w:pPr>
              <w:jc w:val="right"/>
            </w:pPr>
            <w:r>
              <w:rPr>
                <w:rFonts w:ascii="Times New Roman" w:hAnsi="Times New Roman"/>
              </w:rPr>
              <w:t>87</w:t>
            </w:r>
          </w:p>
        </w:tc>
      </w:tr>
      <w:tr>
        <w:tc>
          <w:tcPr>
            <w:tcW w:type="dxa" w:w="4154"/>
          </w:tcPr>
          <w:p>
            <w:r>
              <w:rPr>
                <w:rFonts w:ascii="Times New Roman" w:hAnsi="Times New Roman"/>
              </w:rPr>
              <w:t xml:space="preserve">  6.5 Performance Evaluation</w:t>
            </w:r>
          </w:p>
        </w:tc>
        <w:tc>
          <w:tcPr>
            <w:tcW w:type="dxa" w:w="4154"/>
          </w:tcPr>
          <w:p>
            <w:pPr>
              <w:jc w:val="right"/>
            </w:pPr>
            <w:r>
              <w:rPr>
                <w:rFonts w:ascii="Times New Roman" w:hAnsi="Times New Roman"/>
              </w:rPr>
              <w:t>89</w:t>
            </w:r>
          </w:p>
        </w:tc>
      </w:tr>
      <w:tr>
        <w:tc>
          <w:tcPr>
            <w:tcW w:type="dxa" w:w="4154"/>
          </w:tcPr>
          <w:p>
            <w:r>
              <w:rPr>
                <w:rFonts w:ascii="Times New Roman" w:hAnsi="Times New Roman"/>
              </w:rPr>
              <w:t xml:space="preserve">  6.6 Security Audit and Testing</w:t>
            </w:r>
          </w:p>
        </w:tc>
        <w:tc>
          <w:tcPr>
            <w:tcW w:type="dxa" w:w="4154"/>
          </w:tcPr>
          <w:p>
            <w:pPr>
              <w:jc w:val="right"/>
            </w:pPr>
            <w:r>
              <w:rPr>
                <w:rFonts w:ascii="Times New Roman" w:hAnsi="Times New Roman"/>
              </w:rPr>
              <w:t>90</w:t>
            </w:r>
          </w:p>
        </w:tc>
      </w:tr>
      <w:tr>
        <w:tc>
          <w:tcPr>
            <w:tcW w:type="dxa" w:w="4154"/>
          </w:tcPr>
          <w:p>
            <w:r>
              <w:rPr>
                <w:rFonts w:ascii="Times New Roman" w:hAnsi="Times New Roman"/>
              </w:rPr>
              <w:t xml:space="preserve">  6.7 Results and Discussion</w:t>
            </w:r>
          </w:p>
        </w:tc>
        <w:tc>
          <w:tcPr>
            <w:tcW w:type="dxa" w:w="4154"/>
          </w:tcPr>
          <w:p>
            <w:pPr>
              <w:jc w:val="right"/>
            </w:pPr>
            <w:r>
              <w:rPr>
                <w:rFonts w:ascii="Times New Roman" w:hAnsi="Times New Roman"/>
              </w:rPr>
              <w:t>92</w:t>
            </w:r>
          </w:p>
        </w:tc>
      </w:tr>
      <w:tr>
        <w:tc>
          <w:tcPr>
            <w:tcW w:type="dxa" w:w="4154"/>
          </w:tcPr>
          <w:p>
            <w:r>
              <w:rPr>
                <w:rFonts w:ascii="Times New Roman" w:hAnsi="Times New Roman"/>
              </w:rPr>
              <w:t xml:space="preserve">  6.8 Application Screenshots and Interface Analysis</w:t>
            </w:r>
          </w:p>
        </w:tc>
        <w:tc>
          <w:tcPr>
            <w:tcW w:type="dxa" w:w="4154"/>
          </w:tcPr>
          <w:p>
            <w:pPr>
              <w:jc w:val="right"/>
            </w:pPr>
            <w:r>
              <w:rPr>
                <w:rFonts w:ascii="Times New Roman" w:hAnsi="Times New Roman"/>
              </w:rPr>
              <w:t>94</w:t>
            </w:r>
          </w:p>
        </w:tc>
      </w:tr>
      <w:tr>
        <w:tc>
          <w:tcPr>
            <w:tcW w:type="dxa" w:w="4154"/>
          </w:tcPr>
          <w:p>
            <w:r>
              <w:rPr>
                <w:rFonts w:ascii="Times New Roman" w:hAnsi="Times New Roman"/>
                <w:b/>
              </w:rPr>
              <w:t>CHAPTER 7: CONCLUSION AND FUTURE ENHANCEMENTS</w:t>
            </w:r>
          </w:p>
        </w:tc>
        <w:tc>
          <w:tcPr>
            <w:tcW w:type="dxa" w:w="4154"/>
          </w:tcPr>
          <w:p>
            <w:pPr>
              <w:jc w:val="right"/>
            </w:pPr>
            <w:r>
              <w:rPr>
                <w:rFonts w:ascii="Times New Roman" w:hAnsi="Times New Roman"/>
                <w:b/>
              </w:rPr>
              <w:t>96</w:t>
            </w:r>
          </w:p>
        </w:tc>
      </w:tr>
      <w:tr>
        <w:tc>
          <w:tcPr>
            <w:tcW w:type="dxa" w:w="4154"/>
          </w:tcPr>
          <w:p>
            <w:r>
              <w:rPr>
                <w:rFonts w:ascii="Times New Roman" w:hAnsi="Times New Roman"/>
              </w:rPr>
              <w:t xml:space="preserve">  7.1 Conclusion</w:t>
            </w:r>
          </w:p>
        </w:tc>
        <w:tc>
          <w:tcPr>
            <w:tcW w:type="dxa" w:w="4154"/>
          </w:tcPr>
          <w:p>
            <w:pPr>
              <w:jc w:val="right"/>
            </w:pPr>
            <w:r>
              <w:rPr>
                <w:rFonts w:ascii="Times New Roman" w:hAnsi="Times New Roman"/>
              </w:rPr>
              <w:t>96</w:t>
            </w:r>
          </w:p>
        </w:tc>
      </w:tr>
      <w:tr>
        <w:tc>
          <w:tcPr>
            <w:tcW w:type="dxa" w:w="4154"/>
          </w:tcPr>
          <w:p>
            <w:r>
              <w:rPr>
                <w:rFonts w:ascii="Times New Roman" w:hAnsi="Times New Roman"/>
              </w:rPr>
              <w:t xml:space="preserve">  7.2 System Limitations</w:t>
            </w:r>
          </w:p>
        </w:tc>
        <w:tc>
          <w:tcPr>
            <w:tcW w:type="dxa" w:w="4154"/>
          </w:tcPr>
          <w:p>
            <w:pPr>
              <w:jc w:val="right"/>
            </w:pPr>
            <w:r>
              <w:rPr>
                <w:rFonts w:ascii="Times New Roman" w:hAnsi="Times New Roman"/>
              </w:rPr>
              <w:t>97</w:t>
            </w:r>
          </w:p>
        </w:tc>
      </w:tr>
      <w:tr>
        <w:tc>
          <w:tcPr>
            <w:tcW w:type="dxa" w:w="4154"/>
          </w:tcPr>
          <w:p>
            <w:r>
              <w:rPr>
                <w:rFonts w:ascii="Times New Roman" w:hAnsi="Times New Roman"/>
              </w:rPr>
              <w:t xml:space="preserve">  7.3 Future Enhancements</w:t>
            </w:r>
          </w:p>
        </w:tc>
        <w:tc>
          <w:tcPr>
            <w:tcW w:type="dxa" w:w="4154"/>
          </w:tcPr>
          <w:p>
            <w:pPr>
              <w:jc w:val="right"/>
            </w:pPr>
            <w:r>
              <w:rPr>
                <w:rFonts w:ascii="Times New Roman" w:hAnsi="Times New Roman"/>
              </w:rPr>
              <w:t>98</w:t>
            </w:r>
          </w:p>
        </w:tc>
      </w:tr>
      <w:tr>
        <w:tc>
          <w:tcPr>
            <w:tcW w:type="dxa" w:w="4154"/>
          </w:tcPr>
          <w:p>
            <w:r>
              <w:rPr>
                <w:rFonts w:ascii="Times New Roman" w:hAnsi="Times New Roman"/>
              </w:rPr>
              <w:t>APPENDICES (A to H)</w:t>
            </w:r>
          </w:p>
        </w:tc>
        <w:tc>
          <w:tcPr>
            <w:tcW w:type="dxa" w:w="4154"/>
          </w:tcPr>
          <w:p>
            <w:pPr>
              <w:jc w:val="right"/>
            </w:pPr>
            <w:r>
              <w:rPr>
                <w:rFonts w:ascii="Times New Roman" w:hAnsi="Times New Roman"/>
              </w:rPr>
              <w:t>101</w:t>
            </w:r>
          </w:p>
        </w:tc>
      </w:tr>
      <w:tr>
        <w:tc>
          <w:tcPr>
            <w:tcW w:type="dxa" w:w="4154"/>
          </w:tcPr>
          <w:p>
            <w:r>
              <w:rPr>
                <w:rFonts w:ascii="Times New Roman" w:hAnsi="Times New Roman"/>
                <w:b/>
              </w:rPr>
              <w:t>REFERENCES</w:t>
            </w:r>
          </w:p>
        </w:tc>
        <w:tc>
          <w:tcPr>
            <w:tcW w:type="dxa" w:w="4154"/>
          </w:tcPr>
          <w:p>
            <w:pPr>
              <w:jc w:val="right"/>
            </w:pPr>
            <w:r>
              <w:rPr>
                <w:rFonts w:ascii="Times New Roman" w:hAnsi="Times New Roman"/>
                <w:b/>
              </w:rPr>
              <w:t>123</w:t>
            </w:r>
          </w:p>
        </w:tc>
      </w:tr>
    </w:tbl>
    <w:p>
      <w:r>
        <w:br w:type="page"/>
      </w:r>
    </w:p>
    <w:p>
      <w:pPr>
        <w:jc w:val="center"/>
      </w:pPr>
      <w:r>
        <w:rPr>
          <w:b/>
          <w:color w:val="1E3A8A"/>
          <w:sz w:val="32"/>
        </w:rPr>
        <w:t>LIST OF TABLES</w:t>
        <w:br/>
      </w:r>
    </w:p>
    <w:tbl>
      <w:tblPr>
        <w:tblW w:type="auto" w:w="0"/>
        <w:jc w:val="center"/>
        <w:tblLook w:firstColumn="1" w:firstRow="1" w:lastColumn="0" w:lastRow="0" w:noHBand="0" w:noVBand="1" w:val="04A0"/>
      </w:tblPr>
      <w:tblGrid>
        <w:gridCol w:w="2770"/>
        <w:gridCol w:w="2770"/>
        <w:gridCol w:w="2770"/>
      </w:tblGrid>
      <w:tr>
        <w:tc>
          <w:tcPr>
            <w:tcW w:type="dxa" w:w="2770"/>
          </w:tcPr>
          <w:p>
            <w:r>
              <w:rPr>
                <w:b/>
              </w:rPr>
              <w:t>Table No.</w:t>
            </w:r>
          </w:p>
        </w:tc>
        <w:tc>
          <w:tcPr>
            <w:tcW w:type="dxa" w:w="2770"/>
          </w:tcPr>
          <w:p>
            <w:r>
              <w:rPr>
                <w:b/>
              </w:rPr>
              <w:t>Title</w:t>
            </w:r>
          </w:p>
        </w:tc>
        <w:tc>
          <w:tcPr>
            <w:tcW w:type="dxa" w:w="2770"/>
          </w:tcPr>
          <w:p>
            <w:r>
              <w:rPr>
                <w:b/>
              </w:rPr>
              <w:t>Page No.</w:t>
            </w:r>
          </w:p>
        </w:tc>
      </w:tr>
      <w:tr>
        <w:tc>
          <w:tcPr>
            <w:tcW w:type="dxa" w:w="2770"/>
          </w:tcPr>
          <w:p>
            <w:r>
              <w:t>3.1</w:t>
            </w:r>
          </w:p>
        </w:tc>
        <w:tc>
          <w:tcPr>
            <w:tcW w:type="dxa" w:w="2770"/>
          </w:tcPr>
          <w:p>
            <w:r>
              <w:t>Minimum and Recommended Hardware Specifications</w:t>
            </w:r>
          </w:p>
        </w:tc>
        <w:tc>
          <w:tcPr>
            <w:tcW w:type="dxa" w:w="2770"/>
          </w:tcPr>
          <w:p>
            <w:pPr>
              <w:jc w:val="right"/>
            </w:pPr>
            <w:r>
              <w:t>23</w:t>
            </w:r>
          </w:p>
        </w:tc>
      </w:tr>
      <w:tr>
        <w:tc>
          <w:tcPr>
            <w:tcW w:type="dxa" w:w="2770"/>
          </w:tcPr>
          <w:p>
            <w:r>
              <w:t>3.2</w:t>
            </w:r>
          </w:p>
        </w:tc>
        <w:tc>
          <w:tcPr>
            <w:tcW w:type="dxa" w:w="2770"/>
          </w:tcPr>
          <w:p>
            <w:r>
              <w:t>Software Environment and Framework Dependencies</w:t>
            </w:r>
          </w:p>
        </w:tc>
        <w:tc>
          <w:tcPr>
            <w:tcW w:type="dxa" w:w="2770"/>
          </w:tcPr>
          <w:p>
            <w:pPr>
              <w:jc w:val="right"/>
            </w:pPr>
            <w:r>
              <w:t>24</w:t>
            </w:r>
          </w:p>
        </w:tc>
      </w:tr>
      <w:tr>
        <w:tc>
          <w:tcPr>
            <w:tcW w:type="dxa" w:w="2770"/>
          </w:tcPr>
          <w:p>
            <w:r>
              <w:t>4.1</w:t>
            </w:r>
          </w:p>
        </w:tc>
        <w:tc>
          <w:tcPr>
            <w:tcW w:type="dxa" w:w="2770"/>
          </w:tcPr>
          <w:p>
            <w:r>
              <w:t>Database Entity Specification: colleges Table</w:t>
            </w:r>
          </w:p>
        </w:tc>
        <w:tc>
          <w:tcPr>
            <w:tcW w:type="dxa" w:w="2770"/>
          </w:tcPr>
          <w:p>
            <w:pPr>
              <w:jc w:val="right"/>
            </w:pPr>
            <w:r>
              <w:t>41</w:t>
            </w:r>
          </w:p>
        </w:tc>
      </w:tr>
      <w:tr>
        <w:tc>
          <w:tcPr>
            <w:tcW w:type="dxa" w:w="2770"/>
          </w:tcPr>
          <w:p>
            <w:r>
              <w:t>4.2</w:t>
            </w:r>
          </w:p>
        </w:tc>
        <w:tc>
          <w:tcPr>
            <w:tcW w:type="dxa" w:w="2770"/>
          </w:tcPr>
          <w:p>
            <w:r>
              <w:t>Database Entity Specification: courses Table</w:t>
            </w:r>
          </w:p>
        </w:tc>
        <w:tc>
          <w:tcPr>
            <w:tcW w:type="dxa" w:w="2770"/>
          </w:tcPr>
          <w:p>
            <w:pPr>
              <w:jc w:val="right"/>
            </w:pPr>
            <w:r>
              <w:t>42</w:t>
            </w:r>
          </w:p>
        </w:tc>
      </w:tr>
      <w:tr>
        <w:tc>
          <w:tcPr>
            <w:tcW w:type="dxa" w:w="2770"/>
          </w:tcPr>
          <w:p>
            <w:r>
              <w:t>4.3</w:t>
            </w:r>
          </w:p>
        </w:tc>
        <w:tc>
          <w:tcPr>
            <w:tcW w:type="dxa" w:w="2770"/>
          </w:tcPr>
          <w:p>
            <w:r>
              <w:t>Database Entity Specification: districts Table</w:t>
            </w:r>
          </w:p>
        </w:tc>
        <w:tc>
          <w:tcPr>
            <w:tcW w:type="dxa" w:w="2770"/>
          </w:tcPr>
          <w:p>
            <w:pPr>
              <w:jc w:val="right"/>
            </w:pPr>
            <w:r>
              <w:t>43</w:t>
            </w:r>
          </w:p>
        </w:tc>
      </w:tr>
      <w:tr>
        <w:tc>
          <w:tcPr>
            <w:tcW w:type="dxa" w:w="2770"/>
          </w:tcPr>
          <w:p>
            <w:r>
              <w:t>4.4</w:t>
            </w:r>
          </w:p>
        </w:tc>
        <w:tc>
          <w:tcPr>
            <w:tcW w:type="dxa" w:w="2770"/>
          </w:tcPr>
          <w:p>
            <w:r>
              <w:t>Database Entity Specification: facilities Table</w:t>
            </w:r>
          </w:p>
        </w:tc>
        <w:tc>
          <w:tcPr>
            <w:tcW w:type="dxa" w:w="2770"/>
          </w:tcPr>
          <w:p>
            <w:pPr>
              <w:jc w:val="right"/>
            </w:pPr>
            <w:r>
              <w:t>43</w:t>
            </w:r>
          </w:p>
        </w:tc>
      </w:tr>
      <w:tr>
        <w:tc>
          <w:tcPr>
            <w:tcW w:type="dxa" w:w="2770"/>
          </w:tcPr>
          <w:p>
            <w:r>
              <w:t>4.5</w:t>
            </w:r>
          </w:p>
        </w:tc>
        <w:tc>
          <w:tcPr>
            <w:tcW w:type="dxa" w:w="2770"/>
          </w:tcPr>
          <w:p>
            <w:r>
              <w:t>Database Entity Specification: users Table</w:t>
            </w:r>
          </w:p>
        </w:tc>
        <w:tc>
          <w:tcPr>
            <w:tcW w:type="dxa" w:w="2770"/>
          </w:tcPr>
          <w:p>
            <w:pPr>
              <w:jc w:val="right"/>
            </w:pPr>
            <w:r>
              <w:t>44</w:t>
            </w:r>
          </w:p>
        </w:tc>
      </w:tr>
      <w:tr>
        <w:tc>
          <w:tcPr>
            <w:tcW w:type="dxa" w:w="2770"/>
          </w:tcPr>
          <w:p>
            <w:r>
              <w:t>4.6</w:t>
            </w:r>
          </w:p>
        </w:tc>
        <w:tc>
          <w:tcPr>
            <w:tcW w:type="dxa" w:w="2770"/>
          </w:tcPr>
          <w:p>
            <w:r>
              <w:t>Comprehensive API Endpoint Catalog</w:t>
            </w:r>
          </w:p>
        </w:tc>
        <w:tc>
          <w:tcPr>
            <w:tcW w:type="dxa" w:w="2770"/>
          </w:tcPr>
          <w:p>
            <w:pPr>
              <w:jc w:val="right"/>
            </w:pPr>
            <w:r>
              <w:t>46</w:t>
            </w:r>
          </w:p>
        </w:tc>
      </w:tr>
      <w:tr>
        <w:tc>
          <w:tcPr>
            <w:tcW w:type="dxa" w:w="2770"/>
          </w:tcPr>
          <w:p>
            <w:r>
              <w:t>5.1</w:t>
            </w:r>
          </w:p>
        </w:tc>
        <w:tc>
          <w:tcPr>
            <w:tcW w:type="dxa" w:w="2770"/>
          </w:tcPr>
          <w:p>
            <w:r>
              <w:t>Multi-Criteria Recommendation Scoring Weights</w:t>
            </w:r>
          </w:p>
        </w:tc>
        <w:tc>
          <w:tcPr>
            <w:tcW w:type="dxa" w:w="2770"/>
          </w:tcPr>
          <w:p>
            <w:pPr>
              <w:jc w:val="right"/>
            </w:pPr>
            <w:r>
              <w:t>68</w:t>
            </w:r>
          </w:p>
        </w:tc>
      </w:tr>
      <w:tr>
        <w:tc>
          <w:tcPr>
            <w:tcW w:type="dxa" w:w="2770"/>
          </w:tcPr>
          <w:p>
            <w:r>
              <w:t>6.1</w:t>
            </w:r>
          </w:p>
        </w:tc>
        <w:tc>
          <w:tcPr>
            <w:tcW w:type="dxa" w:w="2770"/>
          </w:tcPr>
          <w:p>
            <w:r>
              <w:t>Test Suite Execution Summary (pytest)</w:t>
            </w:r>
          </w:p>
        </w:tc>
        <w:tc>
          <w:tcPr>
            <w:tcW w:type="dxa" w:w="2770"/>
          </w:tcPr>
          <w:p>
            <w:pPr>
              <w:jc w:val="right"/>
            </w:pPr>
            <w:r>
              <w:t>83</w:t>
            </w:r>
          </w:p>
        </w:tc>
      </w:tr>
      <w:tr>
        <w:tc>
          <w:tcPr>
            <w:tcW w:type="dxa" w:w="2770"/>
          </w:tcPr>
          <w:p>
            <w:r>
              <w:t>6.2</w:t>
            </w:r>
          </w:p>
        </w:tc>
        <w:tc>
          <w:tcPr>
            <w:tcW w:type="dxa" w:w="2770"/>
          </w:tcPr>
          <w:p>
            <w:r>
              <w:t>Live API Endpoint Verification and Response Times</w:t>
            </w:r>
          </w:p>
        </w:tc>
        <w:tc>
          <w:tcPr>
            <w:tcW w:type="dxa" w:w="2770"/>
          </w:tcPr>
          <w:p>
            <w:pPr>
              <w:jc w:val="right"/>
            </w:pPr>
            <w:r>
              <w:t>86</w:t>
            </w:r>
          </w:p>
        </w:tc>
      </w:tr>
      <w:tr>
        <w:tc>
          <w:tcPr>
            <w:tcW w:type="dxa" w:w="2770"/>
          </w:tcPr>
          <w:p>
            <w:r>
              <w:t>6.3</w:t>
            </w:r>
          </w:p>
        </w:tc>
        <w:tc>
          <w:tcPr>
            <w:tcW w:type="dxa" w:w="2770"/>
          </w:tcPr>
          <w:p>
            <w:r>
              <w:t>Browser Cross-Platform Verification Matrix</w:t>
            </w:r>
          </w:p>
        </w:tc>
        <w:tc>
          <w:tcPr>
            <w:tcW w:type="dxa" w:w="2770"/>
          </w:tcPr>
          <w:p>
            <w:pPr>
              <w:jc w:val="right"/>
            </w:pPr>
            <w:r>
              <w:t>88</w:t>
            </w:r>
          </w:p>
        </w:tc>
      </w:tr>
      <w:tr>
        <w:tc>
          <w:tcPr>
            <w:tcW w:type="dxa" w:w="2770"/>
          </w:tcPr>
          <w:p>
            <w:r>
              <w:t>6.4</w:t>
            </w:r>
          </w:p>
        </w:tc>
        <w:tc>
          <w:tcPr>
            <w:tcW w:type="dxa" w:w="2770"/>
          </w:tcPr>
          <w:p>
            <w:r>
              <w:t>System Latency and Performance Benchmark</w:t>
            </w:r>
          </w:p>
        </w:tc>
        <w:tc>
          <w:tcPr>
            <w:tcW w:type="dxa" w:w="2770"/>
          </w:tcPr>
          <w:p>
            <w:pPr>
              <w:jc w:val="right"/>
            </w:pPr>
            <w:r>
              <w:t>89</w:t>
            </w:r>
          </w:p>
        </w:tc>
      </w:tr>
      <w:tr>
        <w:tc>
          <w:tcPr>
            <w:tcW w:type="dxa" w:w="2770"/>
          </w:tcPr>
          <w:p>
            <w:r>
              <w:t>6.5</w:t>
            </w:r>
          </w:p>
        </w:tc>
        <w:tc>
          <w:tcPr>
            <w:tcW w:type="dxa" w:w="2770"/>
          </w:tcPr>
          <w:p>
            <w:r>
              <w:t>Security Vulnerability Assessment Matrix</w:t>
            </w:r>
          </w:p>
        </w:tc>
        <w:tc>
          <w:tcPr>
            <w:tcW w:type="dxa" w:w="2770"/>
          </w:tcPr>
          <w:p>
            <w:pPr>
              <w:jc w:val="right"/>
            </w:pPr>
            <w:r>
              <w:t>91</w:t>
            </w:r>
          </w:p>
        </w:tc>
      </w:tr>
    </w:tbl>
    <w:p>
      <w:r>
        <w:br w:type="page"/>
      </w:r>
    </w:p>
    <w:p>
      <w:pPr>
        <w:jc w:val="center"/>
      </w:pPr>
      <w:r>
        <w:rPr>
          <w:b/>
          <w:color w:val="1E3A8A"/>
          <w:sz w:val="32"/>
        </w:rPr>
        <w:t>LIST OF FIGURES</w:t>
        <w:br/>
      </w:r>
    </w:p>
    <w:tbl>
      <w:tblPr>
        <w:tblW w:type="auto" w:w="0"/>
        <w:jc w:val="center"/>
        <w:tblLook w:firstColumn="1" w:firstRow="1" w:lastColumn="0" w:lastRow="0" w:noHBand="0" w:noVBand="1" w:val="04A0"/>
      </w:tblPr>
      <w:tblGrid>
        <w:gridCol w:w="2770"/>
        <w:gridCol w:w="2770"/>
        <w:gridCol w:w="2770"/>
      </w:tblGrid>
      <w:tr>
        <w:tc>
          <w:tcPr>
            <w:tcW w:type="dxa" w:w="2770"/>
          </w:tcPr>
          <w:p>
            <w:r>
              <w:rPr>
                <w:b/>
              </w:rPr>
              <w:t>Figure No.</w:t>
            </w:r>
          </w:p>
        </w:tc>
        <w:tc>
          <w:tcPr>
            <w:tcW w:type="dxa" w:w="2770"/>
          </w:tcPr>
          <w:p>
            <w:r>
              <w:rPr>
                <w:b/>
              </w:rPr>
              <w:t>Title</w:t>
            </w:r>
          </w:p>
        </w:tc>
        <w:tc>
          <w:tcPr>
            <w:tcW w:type="dxa" w:w="2770"/>
          </w:tcPr>
          <w:p>
            <w:r>
              <w:rPr>
                <w:b/>
              </w:rPr>
              <w:t>Page No.</w:t>
            </w:r>
          </w:p>
        </w:tc>
      </w:tr>
      <w:tr>
        <w:tc>
          <w:tcPr>
            <w:tcW w:type="dxa" w:w="2770"/>
          </w:tcPr>
          <w:p>
            <w:r>
              <w:t>4.1</w:t>
            </w:r>
          </w:p>
        </w:tc>
        <w:tc>
          <w:tcPr>
            <w:tcW w:type="dxa" w:w="2770"/>
          </w:tcPr>
          <w:p>
            <w:r>
              <w:t>Overall System Architecture of EduVerse AI</w:t>
            </w:r>
          </w:p>
        </w:tc>
        <w:tc>
          <w:tcPr>
            <w:tcW w:type="dxa" w:w="2770"/>
          </w:tcPr>
          <w:p>
            <w:pPr>
              <w:jc w:val="right"/>
            </w:pPr>
            <w:r>
              <w:t>30</w:t>
            </w:r>
          </w:p>
        </w:tc>
      </w:tr>
      <w:tr>
        <w:tc>
          <w:tcPr>
            <w:tcW w:type="dxa" w:w="2770"/>
          </w:tcPr>
          <w:p>
            <w:r>
              <w:t>4.2</w:t>
            </w:r>
          </w:p>
        </w:tc>
        <w:tc>
          <w:tcPr>
            <w:tcW w:type="dxa" w:w="2770"/>
          </w:tcPr>
          <w:p>
            <w:r>
              <w:t>Layered Architectural Representation</w:t>
            </w:r>
          </w:p>
        </w:tc>
        <w:tc>
          <w:tcPr>
            <w:tcW w:type="dxa" w:w="2770"/>
          </w:tcPr>
          <w:p>
            <w:pPr>
              <w:jc w:val="right"/>
            </w:pPr>
            <w:r>
              <w:t>32</w:t>
            </w:r>
          </w:p>
        </w:tc>
      </w:tr>
      <w:tr>
        <w:tc>
          <w:tcPr>
            <w:tcW w:type="dxa" w:w="2770"/>
          </w:tcPr>
          <w:p>
            <w:r>
              <w:t>4.3</w:t>
            </w:r>
          </w:p>
        </w:tc>
        <w:tc>
          <w:tcPr>
            <w:tcW w:type="dxa" w:w="2770"/>
          </w:tcPr>
          <w:p>
            <w:r>
              <w:t>UML Use Case Diagram of EduVerse AI Platform</w:t>
            </w:r>
          </w:p>
        </w:tc>
        <w:tc>
          <w:tcPr>
            <w:tcW w:type="dxa" w:w="2770"/>
          </w:tcPr>
          <w:p>
            <w:pPr>
              <w:jc w:val="right"/>
            </w:pPr>
            <w:r>
              <w:t>35</w:t>
            </w:r>
          </w:p>
        </w:tc>
      </w:tr>
      <w:tr>
        <w:tc>
          <w:tcPr>
            <w:tcW w:type="dxa" w:w="2770"/>
          </w:tcPr>
          <w:p>
            <w:r>
              <w:t>4.4</w:t>
            </w:r>
          </w:p>
        </w:tc>
        <w:tc>
          <w:tcPr>
            <w:tcW w:type="dxa" w:w="2770"/>
          </w:tcPr>
          <w:p>
            <w:r>
              <w:t>Context Level Data Flow Diagram (DFD Level-0)</w:t>
            </w:r>
          </w:p>
        </w:tc>
        <w:tc>
          <w:tcPr>
            <w:tcW w:type="dxa" w:w="2770"/>
          </w:tcPr>
          <w:p>
            <w:pPr>
              <w:jc w:val="right"/>
            </w:pPr>
            <w:r>
              <w:t>36</w:t>
            </w:r>
          </w:p>
        </w:tc>
      </w:tr>
      <w:tr>
        <w:tc>
          <w:tcPr>
            <w:tcW w:type="dxa" w:w="2770"/>
          </w:tcPr>
          <w:p>
            <w:r>
              <w:t>4.5</w:t>
            </w:r>
          </w:p>
        </w:tc>
        <w:tc>
          <w:tcPr>
            <w:tcW w:type="dxa" w:w="2770"/>
          </w:tcPr>
          <w:p>
            <w:r>
              <w:t>Level-1 Data Flow Diagram for Student Assessment and Recommendation</w:t>
            </w:r>
          </w:p>
        </w:tc>
        <w:tc>
          <w:tcPr>
            <w:tcW w:type="dxa" w:w="2770"/>
          </w:tcPr>
          <w:p>
            <w:pPr>
              <w:jc w:val="right"/>
            </w:pPr>
            <w:r>
              <w:t>37</w:t>
            </w:r>
          </w:p>
        </w:tc>
      </w:tr>
      <w:tr>
        <w:tc>
          <w:tcPr>
            <w:tcW w:type="dxa" w:w="2770"/>
          </w:tcPr>
          <w:p>
            <w:r>
              <w:t>4.6</w:t>
            </w:r>
          </w:p>
        </w:tc>
        <w:tc>
          <w:tcPr>
            <w:tcW w:type="dxa" w:w="2770"/>
          </w:tcPr>
          <w:p>
            <w:r>
              <w:t>End-to-End Application Workflow Sequence</w:t>
            </w:r>
          </w:p>
        </w:tc>
        <w:tc>
          <w:tcPr>
            <w:tcW w:type="dxa" w:w="2770"/>
          </w:tcPr>
          <w:p>
            <w:pPr>
              <w:jc w:val="right"/>
            </w:pPr>
            <w:r>
              <w:t>39</w:t>
            </w:r>
          </w:p>
        </w:tc>
      </w:tr>
      <w:tr>
        <w:tc>
          <w:tcPr>
            <w:tcW w:type="dxa" w:w="2770"/>
          </w:tcPr>
          <w:p>
            <w:r>
              <w:t>4.7</w:t>
            </w:r>
          </w:p>
        </w:tc>
        <w:tc>
          <w:tcPr>
            <w:tcW w:type="dxa" w:w="2770"/>
          </w:tcPr>
          <w:p>
            <w:r>
              <w:t>Entity-Relationship (ER) Diagram of EduVerse AI Database</w:t>
            </w:r>
          </w:p>
        </w:tc>
        <w:tc>
          <w:tcPr>
            <w:tcW w:type="dxa" w:w="2770"/>
          </w:tcPr>
          <w:p>
            <w:pPr>
              <w:jc w:val="right"/>
            </w:pPr>
            <w:r>
              <w:t>45</w:t>
            </w:r>
          </w:p>
        </w:tc>
      </w:tr>
      <w:tr>
        <w:tc>
          <w:tcPr>
            <w:tcW w:type="dxa" w:w="2770"/>
          </w:tcPr>
          <w:p>
            <w:r>
              <w:t>6.1</w:t>
            </w:r>
          </w:p>
        </w:tc>
        <w:tc>
          <w:tcPr>
            <w:tcW w:type="dxa" w:w="2770"/>
          </w:tcPr>
          <w:p>
            <w:r>
              <w:t>Automated Test Execution Console Output (85 Passed)</w:t>
            </w:r>
          </w:p>
        </w:tc>
        <w:tc>
          <w:tcPr>
            <w:tcW w:type="dxa" w:w="2770"/>
          </w:tcPr>
          <w:p>
            <w:pPr>
              <w:jc w:val="right"/>
            </w:pPr>
            <w:r>
              <w:t>84</w:t>
            </w:r>
          </w:p>
        </w:tc>
      </w:tr>
      <w:tr>
        <w:tc>
          <w:tcPr>
            <w:tcW w:type="dxa" w:w="2770"/>
          </w:tcPr>
          <w:p>
            <w:r>
              <w:t>6.2</w:t>
            </w:r>
          </w:p>
        </w:tc>
        <w:tc>
          <w:tcPr>
            <w:tcW w:type="dxa" w:w="2770"/>
          </w:tcPr>
          <w:p>
            <w:r>
              <w:t>EduVerse AI Landing Page and Search Interface</w:t>
            </w:r>
          </w:p>
        </w:tc>
        <w:tc>
          <w:tcPr>
            <w:tcW w:type="dxa" w:w="2770"/>
          </w:tcPr>
          <w:p>
            <w:pPr>
              <w:jc w:val="right"/>
            </w:pPr>
            <w:r>
              <w:t>94</w:t>
            </w:r>
          </w:p>
        </w:tc>
      </w:tr>
      <w:tr>
        <w:tc>
          <w:tcPr>
            <w:tcW w:type="dxa" w:w="2770"/>
          </w:tcPr>
          <w:p>
            <w:r>
              <w:t>6.3</w:t>
            </w:r>
          </w:p>
        </w:tc>
        <w:tc>
          <w:tcPr>
            <w:tcW w:type="dxa" w:w="2770"/>
          </w:tcPr>
          <w:p>
            <w:r>
              <w:t>College Details View with Verified Official Website Button</w:t>
            </w:r>
          </w:p>
        </w:tc>
        <w:tc>
          <w:tcPr>
            <w:tcW w:type="dxa" w:w="2770"/>
          </w:tcPr>
          <w:p>
            <w:pPr>
              <w:jc w:val="right"/>
            </w:pPr>
            <w:r>
              <w:t>95</w:t>
            </w:r>
          </w:p>
        </w:tc>
      </w:tr>
      <w:tr>
        <w:tc>
          <w:tcPr>
            <w:tcW w:type="dxa" w:w="2770"/>
          </w:tcPr>
          <w:p>
            <w:r>
              <w:t>6.4</w:t>
            </w:r>
          </w:p>
        </w:tc>
        <w:tc>
          <w:tcPr>
            <w:tcW w:type="dxa" w:w="2770"/>
          </w:tcPr>
          <w:p>
            <w:r>
              <w:t>Side-by-Side College Comparison Matrix</w:t>
            </w:r>
          </w:p>
        </w:tc>
        <w:tc>
          <w:tcPr>
            <w:tcW w:type="dxa" w:w="2770"/>
          </w:tcPr>
          <w:p>
            <w:pPr>
              <w:jc w:val="right"/>
            </w:pPr>
            <w:r>
              <w:t>95</w:t>
            </w:r>
          </w:p>
        </w:tc>
      </w:tr>
      <w:tr>
        <w:tc>
          <w:tcPr>
            <w:tcW w:type="dxa" w:w="2770"/>
          </w:tcPr>
          <w:p>
            <w:r>
              <w:t>6.5</w:t>
            </w:r>
          </w:p>
        </w:tc>
        <w:tc>
          <w:tcPr>
            <w:tcW w:type="dxa" w:w="2770"/>
          </w:tcPr>
          <w:p>
            <w:r>
              <w:t>District-Wise College Distribution Analytics Dashboard</w:t>
            </w:r>
          </w:p>
        </w:tc>
        <w:tc>
          <w:tcPr>
            <w:tcW w:type="dxa" w:w="2770"/>
          </w:tcPr>
          <w:p>
            <w:pPr>
              <w:jc w:val="right"/>
            </w:pPr>
            <w:r>
              <w:t>96</w:t>
            </w:r>
          </w:p>
        </w:tc>
      </w:tr>
    </w:tbl>
    <w:p>
      <w:r>
        <w:br w:type="page"/>
      </w:r>
    </w:p>
    <w:p>
      <w:pPr>
        <w:jc w:val="center"/>
      </w:pPr>
      <w:r>
        <w:rPr>
          <w:b/>
          <w:color w:val="1E3A8A"/>
          <w:sz w:val="32"/>
        </w:rPr>
        <w:t>LIST OF ABBREVIATIONS</w:t>
        <w:br/>
      </w:r>
    </w:p>
    <w:tbl>
      <w:tblPr>
        <w:tblW w:type="auto" w:w="0"/>
        <w:jc w:val="center"/>
        <w:tblLook w:firstColumn="1" w:firstRow="1" w:lastColumn="0" w:lastRow="0" w:noHBand="0" w:noVBand="1" w:val="04A0"/>
      </w:tblPr>
      <w:tblGrid>
        <w:gridCol w:w="4154"/>
        <w:gridCol w:w="4154"/>
      </w:tblGrid>
      <w:tr>
        <w:tc>
          <w:tcPr>
            <w:tcW w:type="dxa" w:w="4154"/>
          </w:tcPr>
          <w:p>
            <w:r>
              <w:rPr>
                <w:b/>
              </w:rPr>
              <w:t>Abbreviation</w:t>
            </w:r>
          </w:p>
        </w:tc>
        <w:tc>
          <w:tcPr>
            <w:tcW w:type="dxa" w:w="4154"/>
          </w:tcPr>
          <w:p>
            <w:r>
              <w:rPr>
                <w:b/>
              </w:rPr>
              <w:t>Expansion</w:t>
            </w:r>
          </w:p>
        </w:tc>
      </w:tr>
      <w:tr>
        <w:tc>
          <w:tcPr>
            <w:tcW w:type="dxa" w:w="4154"/>
          </w:tcPr>
          <w:p>
            <w:r>
              <w:rPr>
                <w:b/>
              </w:rPr>
              <w:t>AI</w:t>
            </w:r>
          </w:p>
        </w:tc>
        <w:tc>
          <w:tcPr>
            <w:tcW w:type="dxa" w:w="4154"/>
          </w:tcPr>
          <w:p>
            <w:r>
              <w:t>Artificial Intelligence</w:t>
            </w:r>
          </w:p>
        </w:tc>
      </w:tr>
      <w:tr>
        <w:tc>
          <w:tcPr>
            <w:tcW w:type="dxa" w:w="4154"/>
          </w:tcPr>
          <w:p>
            <w:r>
              <w:rPr>
                <w:b/>
              </w:rPr>
              <w:t>AISHE</w:t>
            </w:r>
          </w:p>
        </w:tc>
        <w:tc>
          <w:tcPr>
            <w:tcW w:type="dxa" w:w="4154"/>
          </w:tcPr>
          <w:p>
            <w:r>
              <w:t>All India Survey on Higher Education</w:t>
            </w:r>
          </w:p>
        </w:tc>
      </w:tr>
      <w:tr>
        <w:tc>
          <w:tcPr>
            <w:tcW w:type="dxa" w:w="4154"/>
          </w:tcPr>
          <w:p>
            <w:r>
              <w:rPr>
                <w:b/>
              </w:rPr>
              <w:t>API</w:t>
            </w:r>
          </w:p>
        </w:tc>
        <w:tc>
          <w:tcPr>
            <w:tcW w:type="dxa" w:w="4154"/>
          </w:tcPr>
          <w:p>
            <w:r>
              <w:t>Application Programming Interface</w:t>
            </w:r>
          </w:p>
        </w:tc>
      </w:tr>
      <w:tr>
        <w:tc>
          <w:tcPr>
            <w:tcW w:type="dxa" w:w="4154"/>
          </w:tcPr>
          <w:p>
            <w:r>
              <w:rPr>
                <w:b/>
              </w:rPr>
              <w:t>BCA</w:t>
            </w:r>
          </w:p>
        </w:tc>
        <w:tc>
          <w:tcPr>
            <w:tcW w:type="dxa" w:w="4154"/>
          </w:tcPr>
          <w:p>
            <w:r>
              <w:t>Bachelor of Computer Applications</w:t>
            </w:r>
          </w:p>
        </w:tc>
      </w:tr>
      <w:tr>
        <w:tc>
          <w:tcPr>
            <w:tcW w:type="dxa" w:w="4154"/>
          </w:tcPr>
          <w:p>
            <w:r>
              <w:rPr>
                <w:b/>
              </w:rPr>
              <w:t>B.E.</w:t>
            </w:r>
          </w:p>
        </w:tc>
        <w:tc>
          <w:tcPr>
            <w:tcW w:type="dxa" w:w="4154"/>
          </w:tcPr>
          <w:p>
            <w:r>
              <w:t>Bachelor of Engineering</w:t>
            </w:r>
          </w:p>
        </w:tc>
      </w:tr>
      <w:tr>
        <w:tc>
          <w:tcPr>
            <w:tcW w:type="dxa" w:w="4154"/>
          </w:tcPr>
          <w:p>
            <w:r>
              <w:rPr>
                <w:b/>
              </w:rPr>
              <w:t>B.Sc</w:t>
            </w:r>
          </w:p>
        </w:tc>
        <w:tc>
          <w:tcPr>
            <w:tcW w:type="dxa" w:w="4154"/>
          </w:tcPr>
          <w:p>
            <w:r>
              <w:t>Bachelor of Science</w:t>
            </w:r>
          </w:p>
        </w:tc>
      </w:tr>
      <w:tr>
        <w:tc>
          <w:tcPr>
            <w:tcW w:type="dxa" w:w="4154"/>
          </w:tcPr>
          <w:p>
            <w:r>
              <w:rPr>
                <w:b/>
              </w:rPr>
              <w:t>B.Tech</w:t>
            </w:r>
          </w:p>
        </w:tc>
        <w:tc>
          <w:tcPr>
            <w:tcW w:type="dxa" w:w="4154"/>
          </w:tcPr>
          <w:p>
            <w:r>
              <w:t>Bachelor of Technology</w:t>
            </w:r>
          </w:p>
        </w:tc>
      </w:tr>
      <w:tr>
        <w:tc>
          <w:tcPr>
            <w:tcW w:type="dxa" w:w="4154"/>
          </w:tcPr>
          <w:p>
            <w:r>
              <w:rPr>
                <w:b/>
              </w:rPr>
              <w:t>CRUD</w:t>
            </w:r>
          </w:p>
        </w:tc>
        <w:tc>
          <w:tcPr>
            <w:tcW w:type="dxa" w:w="4154"/>
          </w:tcPr>
          <w:p>
            <w:r>
              <w:t>Create, Read, Update, Delete</w:t>
            </w:r>
          </w:p>
        </w:tc>
      </w:tr>
      <w:tr>
        <w:tc>
          <w:tcPr>
            <w:tcW w:type="dxa" w:w="4154"/>
          </w:tcPr>
          <w:p>
            <w:r>
              <w:rPr>
                <w:b/>
              </w:rPr>
              <w:t>CSRF</w:t>
            </w:r>
          </w:p>
        </w:tc>
        <w:tc>
          <w:tcPr>
            <w:tcW w:type="dxa" w:w="4154"/>
          </w:tcPr>
          <w:p>
            <w:r>
              <w:t>Cross-Site Request Forgery</w:t>
            </w:r>
          </w:p>
        </w:tc>
      </w:tr>
      <w:tr>
        <w:tc>
          <w:tcPr>
            <w:tcW w:type="dxa" w:w="4154"/>
          </w:tcPr>
          <w:p>
            <w:r>
              <w:rPr>
                <w:b/>
              </w:rPr>
              <w:t>CSS</w:t>
            </w:r>
          </w:p>
        </w:tc>
        <w:tc>
          <w:tcPr>
            <w:tcW w:type="dxa" w:w="4154"/>
          </w:tcPr>
          <w:p>
            <w:r>
              <w:t>Cascading Style Sheets</w:t>
            </w:r>
          </w:p>
        </w:tc>
      </w:tr>
      <w:tr>
        <w:tc>
          <w:tcPr>
            <w:tcW w:type="dxa" w:w="4154"/>
          </w:tcPr>
          <w:p>
            <w:r>
              <w:rPr>
                <w:b/>
              </w:rPr>
              <w:t>DFD</w:t>
            </w:r>
          </w:p>
        </w:tc>
        <w:tc>
          <w:tcPr>
            <w:tcW w:type="dxa" w:w="4154"/>
          </w:tcPr>
          <w:p>
            <w:r>
              <w:t>Data Flow Diagram</w:t>
            </w:r>
          </w:p>
        </w:tc>
      </w:tr>
      <w:tr>
        <w:tc>
          <w:tcPr>
            <w:tcW w:type="dxa" w:w="4154"/>
          </w:tcPr>
          <w:p>
            <w:r>
              <w:rPr>
                <w:b/>
              </w:rPr>
              <w:t>DOM</w:t>
            </w:r>
          </w:p>
        </w:tc>
        <w:tc>
          <w:tcPr>
            <w:tcW w:type="dxa" w:w="4154"/>
          </w:tcPr>
          <w:p>
            <w:r>
              <w:t>Document Object Model</w:t>
            </w:r>
          </w:p>
        </w:tc>
      </w:tr>
      <w:tr>
        <w:tc>
          <w:tcPr>
            <w:tcW w:type="dxa" w:w="4154"/>
          </w:tcPr>
          <w:p>
            <w:r>
              <w:rPr>
                <w:b/>
              </w:rPr>
              <w:t>DOTE</w:t>
            </w:r>
          </w:p>
        </w:tc>
        <w:tc>
          <w:tcPr>
            <w:tcW w:type="dxa" w:w="4154"/>
          </w:tcPr>
          <w:p>
            <w:r>
              <w:t>Directorate of Technical Education (Tamil Nadu)</w:t>
            </w:r>
          </w:p>
        </w:tc>
      </w:tr>
      <w:tr>
        <w:tc>
          <w:tcPr>
            <w:tcW w:type="dxa" w:w="4154"/>
          </w:tcPr>
          <w:p>
            <w:r>
              <w:rPr>
                <w:b/>
              </w:rPr>
              <w:t>ER</w:t>
            </w:r>
          </w:p>
        </w:tc>
        <w:tc>
          <w:tcPr>
            <w:tcW w:type="dxa" w:w="4154"/>
          </w:tcPr>
          <w:p>
            <w:r>
              <w:t>Entity-Relationship</w:t>
            </w:r>
          </w:p>
        </w:tc>
      </w:tr>
      <w:tr>
        <w:tc>
          <w:tcPr>
            <w:tcW w:type="dxa" w:w="4154"/>
          </w:tcPr>
          <w:p>
            <w:r>
              <w:rPr>
                <w:b/>
              </w:rPr>
              <w:t>HTML</w:t>
            </w:r>
          </w:p>
        </w:tc>
        <w:tc>
          <w:tcPr>
            <w:tcW w:type="dxa" w:w="4154"/>
          </w:tcPr>
          <w:p>
            <w:r>
              <w:t>HyperText Markup Language</w:t>
            </w:r>
          </w:p>
        </w:tc>
      </w:tr>
      <w:tr>
        <w:tc>
          <w:tcPr>
            <w:tcW w:type="dxa" w:w="4154"/>
          </w:tcPr>
          <w:p>
            <w:r>
              <w:rPr>
                <w:b/>
              </w:rPr>
              <w:t>HTTP</w:t>
            </w:r>
          </w:p>
        </w:tc>
        <w:tc>
          <w:tcPr>
            <w:tcW w:type="dxa" w:w="4154"/>
          </w:tcPr>
          <w:p>
            <w:r>
              <w:t>HyperText Transfer Protocol</w:t>
            </w:r>
          </w:p>
        </w:tc>
      </w:tr>
      <w:tr>
        <w:tc>
          <w:tcPr>
            <w:tcW w:type="dxa" w:w="4154"/>
          </w:tcPr>
          <w:p>
            <w:r>
              <w:rPr>
                <w:b/>
              </w:rPr>
              <w:t>JSON</w:t>
            </w:r>
          </w:p>
        </w:tc>
        <w:tc>
          <w:tcPr>
            <w:tcW w:type="dxa" w:w="4154"/>
          </w:tcPr>
          <w:p>
            <w:r>
              <w:t>JavaScript Object Notation</w:t>
            </w:r>
          </w:p>
        </w:tc>
      </w:tr>
      <w:tr>
        <w:tc>
          <w:tcPr>
            <w:tcW w:type="dxa" w:w="4154"/>
          </w:tcPr>
          <w:p>
            <w:r>
              <w:rPr>
                <w:b/>
              </w:rPr>
              <w:t>MCA</w:t>
            </w:r>
          </w:p>
        </w:tc>
        <w:tc>
          <w:tcPr>
            <w:tcW w:type="dxa" w:w="4154"/>
          </w:tcPr>
          <w:p>
            <w:r>
              <w:t>Master of Computer Applications</w:t>
            </w:r>
          </w:p>
        </w:tc>
      </w:tr>
      <w:tr>
        <w:tc>
          <w:tcPr>
            <w:tcW w:type="dxa" w:w="4154"/>
          </w:tcPr>
          <w:p>
            <w:r>
              <w:rPr>
                <w:b/>
              </w:rPr>
              <w:t>NAAC</w:t>
            </w:r>
          </w:p>
        </w:tc>
        <w:tc>
          <w:tcPr>
            <w:tcW w:type="dxa" w:w="4154"/>
          </w:tcPr>
          <w:p>
            <w:r>
              <w:t>National Assessment and Accreditation Council</w:t>
            </w:r>
          </w:p>
        </w:tc>
      </w:tr>
      <w:tr>
        <w:tc>
          <w:tcPr>
            <w:tcW w:type="dxa" w:w="4154"/>
          </w:tcPr>
          <w:p>
            <w:r>
              <w:rPr>
                <w:b/>
              </w:rPr>
              <w:t>NBA</w:t>
            </w:r>
          </w:p>
        </w:tc>
        <w:tc>
          <w:tcPr>
            <w:tcW w:type="dxa" w:w="4154"/>
          </w:tcPr>
          <w:p>
            <w:r>
              <w:t>National Board of Accreditation</w:t>
            </w:r>
          </w:p>
        </w:tc>
      </w:tr>
      <w:tr>
        <w:tc>
          <w:tcPr>
            <w:tcW w:type="dxa" w:w="4154"/>
          </w:tcPr>
          <w:p>
            <w:r>
              <w:rPr>
                <w:b/>
              </w:rPr>
              <w:t>ORM</w:t>
            </w:r>
          </w:p>
        </w:tc>
        <w:tc>
          <w:tcPr>
            <w:tcW w:type="dxa" w:w="4154"/>
          </w:tcPr>
          <w:p>
            <w:r>
              <w:t>Object-Relational Mapping</w:t>
            </w:r>
          </w:p>
        </w:tc>
      </w:tr>
      <w:tr>
        <w:tc>
          <w:tcPr>
            <w:tcW w:type="dxa" w:w="4154"/>
          </w:tcPr>
          <w:p>
            <w:r>
              <w:rPr>
                <w:b/>
              </w:rPr>
              <w:t>REST</w:t>
            </w:r>
          </w:p>
        </w:tc>
        <w:tc>
          <w:tcPr>
            <w:tcW w:type="dxa" w:w="4154"/>
          </w:tcPr>
          <w:p>
            <w:r>
              <w:t>Representational State Transfer</w:t>
            </w:r>
          </w:p>
        </w:tc>
      </w:tr>
      <w:tr>
        <w:tc>
          <w:tcPr>
            <w:tcW w:type="dxa" w:w="4154"/>
          </w:tcPr>
          <w:p>
            <w:r>
              <w:rPr>
                <w:b/>
              </w:rPr>
              <w:t>RDBMS</w:t>
            </w:r>
          </w:p>
        </w:tc>
        <w:tc>
          <w:tcPr>
            <w:tcW w:type="dxa" w:w="4154"/>
          </w:tcPr>
          <w:p>
            <w:r>
              <w:t>Relational Database Management System</w:t>
            </w:r>
          </w:p>
        </w:tc>
      </w:tr>
      <w:tr>
        <w:tc>
          <w:tcPr>
            <w:tcW w:type="dxa" w:w="4154"/>
          </w:tcPr>
          <w:p>
            <w:r>
              <w:rPr>
                <w:b/>
              </w:rPr>
              <w:t>SaaS</w:t>
            </w:r>
          </w:p>
        </w:tc>
        <w:tc>
          <w:tcPr>
            <w:tcW w:type="dxa" w:w="4154"/>
          </w:tcPr>
          <w:p>
            <w:r>
              <w:t>Software as a Service</w:t>
            </w:r>
          </w:p>
        </w:tc>
      </w:tr>
      <w:tr>
        <w:tc>
          <w:tcPr>
            <w:tcW w:type="dxa" w:w="4154"/>
          </w:tcPr>
          <w:p>
            <w:r>
              <w:rPr>
                <w:b/>
              </w:rPr>
              <w:t>SQL</w:t>
            </w:r>
          </w:p>
        </w:tc>
        <w:tc>
          <w:tcPr>
            <w:tcW w:type="dxa" w:w="4154"/>
          </w:tcPr>
          <w:p>
            <w:r>
              <w:t>Structured Query Language</w:t>
            </w:r>
          </w:p>
        </w:tc>
      </w:tr>
      <w:tr>
        <w:tc>
          <w:tcPr>
            <w:tcW w:type="dxa" w:w="4154"/>
          </w:tcPr>
          <w:p>
            <w:r>
              <w:rPr>
                <w:b/>
              </w:rPr>
              <w:t>TNEA</w:t>
            </w:r>
          </w:p>
        </w:tc>
        <w:tc>
          <w:tcPr>
            <w:tcW w:type="dxa" w:w="4154"/>
          </w:tcPr>
          <w:p>
            <w:r>
              <w:t>Tamil Nadu Engineering Admissions</w:t>
            </w:r>
          </w:p>
        </w:tc>
      </w:tr>
      <w:tr>
        <w:tc>
          <w:tcPr>
            <w:tcW w:type="dxa" w:w="4154"/>
          </w:tcPr>
          <w:p>
            <w:r>
              <w:rPr>
                <w:b/>
              </w:rPr>
              <w:t>UI</w:t>
            </w:r>
          </w:p>
        </w:tc>
        <w:tc>
          <w:tcPr>
            <w:tcW w:type="dxa" w:w="4154"/>
          </w:tcPr>
          <w:p>
            <w:r>
              <w:t>User Interface</w:t>
            </w:r>
          </w:p>
        </w:tc>
      </w:tr>
      <w:tr>
        <w:tc>
          <w:tcPr>
            <w:tcW w:type="dxa" w:w="4154"/>
          </w:tcPr>
          <w:p>
            <w:r>
              <w:rPr>
                <w:b/>
              </w:rPr>
              <w:t>UML</w:t>
            </w:r>
          </w:p>
        </w:tc>
        <w:tc>
          <w:tcPr>
            <w:tcW w:type="dxa" w:w="4154"/>
          </w:tcPr>
          <w:p>
            <w:r>
              <w:t>Unified Modeling Language</w:t>
            </w:r>
          </w:p>
        </w:tc>
      </w:tr>
      <w:tr>
        <w:tc>
          <w:tcPr>
            <w:tcW w:type="dxa" w:w="4154"/>
          </w:tcPr>
          <w:p>
            <w:r>
              <w:rPr>
                <w:b/>
              </w:rPr>
              <w:t>URL</w:t>
            </w:r>
          </w:p>
        </w:tc>
        <w:tc>
          <w:tcPr>
            <w:tcW w:type="dxa" w:w="4154"/>
          </w:tcPr>
          <w:p>
            <w:r>
              <w:t>Uniform Resource Locator</w:t>
            </w:r>
          </w:p>
        </w:tc>
      </w:tr>
      <w:tr>
        <w:tc>
          <w:tcPr>
            <w:tcW w:type="dxa" w:w="4154"/>
          </w:tcPr>
          <w:p>
            <w:r>
              <w:rPr>
                <w:b/>
              </w:rPr>
              <w:t>UX</w:t>
            </w:r>
          </w:p>
        </w:tc>
        <w:tc>
          <w:tcPr>
            <w:tcW w:type="dxa" w:w="4154"/>
          </w:tcPr>
          <w:p>
            <w:r>
              <w:t>User Experience</w:t>
            </w:r>
          </w:p>
        </w:tc>
      </w:tr>
      <w:tr>
        <w:tc>
          <w:tcPr>
            <w:tcW w:type="dxa" w:w="4154"/>
          </w:tcPr>
          <w:p>
            <w:r>
              <w:rPr>
                <w:b/>
              </w:rPr>
              <w:t>XSS</w:t>
            </w:r>
          </w:p>
        </w:tc>
        <w:tc>
          <w:tcPr>
            <w:tcW w:type="dxa" w:w="4154"/>
          </w:tcPr>
          <w:p>
            <w:r>
              <w:t>Cross-Site Scripting</w:t>
            </w:r>
          </w:p>
        </w:tc>
      </w:tr>
    </w:tbl>
    <w:p>
      <w:r>
        <w:br w:type="page"/>
      </w:r>
    </w:p>
    <w:p>
      <w:r>
        <w:br w:type="page"/>
      </w:r>
    </w:p>
    <w:p>
      <w:pPr>
        <w:pStyle w:val="Heading1"/>
      </w:pPr>
      <w:r>
        <w:t>CHAPTER 1 – INTRODUCTION</w:t>
      </w:r>
    </w:p>
    <w:p>
      <w:pPr>
        <w:pStyle w:val="Heading2"/>
      </w:pPr>
      <w:r>
        <w:t>1.1 Background of the Study</w:t>
      </w:r>
    </w:p>
    <w:p>
      <w:pPr>
        <w:jc w:val="both"/>
      </w:pPr>
      <w:r>
        <w:t>The transition from higher secondary schooling (12th standard) to tertiary higher education constitutes a pivotal milestone in a student's life. The choices made at this juncture significantly influence long-term career trajectories, intellectual growth, and socio-economic mobility. Within the Indian educational framework, and specifically within the state of Tamil Nadu, higher education is characterized by extensive institutional diversity and institutional volume. The state hosts prominent central institutes, state universities, government constituent colleges, government-aided institutions, private self-financing colleges, and deemed-to-be universities. These institutions are distributed across 38 administrative districts, encompassing thousands of approved undergraduate programs in engineering, technology, computer applications, arts, science, commerce, and vocational studies.</w:t>
      </w:r>
    </w:p>
    <w:p>
      <w:pPr>
        <w:jc w:val="both"/>
      </w:pPr>
      <w:r>
        <w:t>In recent years, the democratization of internet access has created an expectation that information regarding colleges, courses, facilities, and cutoff eligibility should be readily accessible to every student, irrespective of geographic or economic background. However, the ground reality often presents an acute paradox: while information is abundant across the internet, reliable, consolidated, and objective institutional intelligence remains remarkably difficult to obtain.</w:t>
      </w:r>
    </w:p>
    <w:p>
      <w:pPr>
        <w:jc w:val="both"/>
      </w:pPr>
      <w:r>
        <w:t>Students concluding their 12th standard board examinations face several critical hurdles:</w:t>
      </w:r>
    </w:p>
    <w:p>
      <w:pPr>
        <w:jc w:val="both"/>
      </w:pPr>
      <w:r>
        <w:t xml:space="preserve">1. </w:t>
      </w:r>
      <w:r>
        <w:rPr>
          <w:b/>
        </w:rPr>
        <w:t>Dispersed and Inconsistent Data:</w:t>
      </w:r>
      <w:r>
        <w:t xml:space="preserve"> College information is scattered across hundreds of separate portals, varying state government circulars (such as the Directorate of Technical Education and Directorate of Collegiate Education), autonomous university portals, and unregulated commercial listing sites.</w:t>
      </w:r>
    </w:p>
    <w:p>
      <w:pPr>
        <w:jc w:val="both"/>
      </w:pPr>
      <w:r>
        <w:t xml:space="preserve">2. </w:t>
      </w:r>
      <w:r>
        <w:rPr>
          <w:b/>
        </w:rPr>
        <w:t>Commercial Bias and Sponsored Content:</w:t>
      </w:r>
      <w:r>
        <w:t xml:space="preserve"> Commercial aggregator portals commonly prioritize sponsored institutions, displaying promoted colleges rather than matching student merit and preferences.</w:t>
      </w:r>
    </w:p>
    <w:p>
      <w:pPr>
        <w:jc w:val="both"/>
      </w:pPr>
      <w:r>
        <w:t xml:space="preserve">3. </w:t>
      </w:r>
      <w:r>
        <w:rPr>
          <w:b/>
        </w:rPr>
        <w:t>Ambiguity in Admission Formulas and Cutoffs:</w:t>
      </w:r>
      <w:r>
        <w:t xml:space="preserve"> Many students struggle to calculate their normalized Tamil Nadu Engineering Admissions (TNEA) cutoff or understand how their 12th standard subject aggregate aligns with collegiate eligibility criteria.</w:t>
      </w:r>
    </w:p>
    <w:p>
      <w:pPr>
        <w:jc w:val="both"/>
      </w:pPr>
      <w:r>
        <w:t xml:space="preserve">4. </w:t>
      </w:r>
      <w:r>
        <w:rPr>
          <w:b/>
        </w:rPr>
        <w:t>Lack of Verified Institutional Web Portals:</w:t>
      </w:r>
      <w:r>
        <w:t xml:space="preserve"> Phishing, duplicate, and stale web links proliferate online, exposing students to misdirection when attempting to visit an institution's genuine administrative or admission portal.</w:t>
      </w:r>
    </w:p>
    <w:p>
      <w:pPr>
        <w:jc w:val="both"/>
      </w:pPr>
      <w:r>
        <w:t xml:space="preserve">5. </w:t>
      </w:r>
      <w:r>
        <w:rPr>
          <w:b/>
        </w:rPr>
        <w:t>Absence of Explainable Guidance:</w:t>
      </w:r>
      <w:r>
        <w:t xml:space="preserve"> Traditional portals present rigid database listings without personalized, multi-attribute recommendation algorithms that explain *why* a particular institution or course is suitable for a given student.</w:t>
      </w:r>
    </w:p>
    <w:p>
      <w:pPr>
        <w:jc w:val="both"/>
      </w:pPr>
      <w:r>
        <w:t>Modern web technologies and Artificial Intelligence provide effective avenues to overcome these structural deficiencies. By implementing a modern full-stack web architecture with a lightweight backend, an expressive Object-Relational Mapper, a structured database, and conversational AI services, it is possible to deliver an objective, transparent, and student-centered guidance ecosystem.</w:t>
      </w:r>
    </w:p>
    <w:p>
      <w:pPr>
        <w:pStyle w:val="Heading2"/>
      </w:pPr>
      <w:r>
        <w:t>1.2 Problem Statement</w:t>
      </w:r>
    </w:p>
    <w:p>
      <w:pPr>
        <w:jc w:val="both"/>
      </w:pPr>
      <w:r>
        <w:t>Despite the proliferation of digital directories, higher secondary school graduates in Tamil Nadu lack a unified, trustworthy, and intelligent web platform to systematically discover, compare, and evaluate higher education opportunities.</w:t>
      </w:r>
    </w:p>
    <w:p>
      <w:pPr>
        <w:jc w:val="both"/>
      </w:pPr>
      <w:r>
        <w:t>Specifically, the core problems addressed by this project include:</w:t>
      </w:r>
    </w:p>
    <w:p>
      <w:pPr>
        <w:jc w:val="both"/>
      </w:pPr>
      <w:r>
        <w:t xml:space="preserve">- </w:t>
      </w:r>
      <w:r>
        <w:rPr>
          <w:b/>
        </w:rPr>
        <w:t>Absence of a Consolidated Tamil Nadu Higher Education Directory:</w:t>
      </w:r>
      <w:r>
        <w:t xml:space="preserve"> No unified, non-commercial platform systematically catalogues colleges across all 38 districts of Tamil Nadu with multi-dimensional taxonomy (Government, Government-Aided, Self-Financing, Autonomous status) and verified official website endpoints.</w:t>
      </w:r>
    </w:p>
    <w:p>
      <w:pPr>
        <w:jc w:val="both"/>
      </w:pPr>
      <w:r>
        <w:t xml:space="preserve">- </w:t>
      </w:r>
      <w:r>
        <w:rPr>
          <w:b/>
        </w:rPr>
        <w:t>Difficulty in Side-by-Side Institutional Comparison:</w:t>
      </w:r>
      <w:r>
        <w:t xml:space="preserve"> Students lack intuitive tools to juxtapose multiple colleges simultaneously across standardized parameters such as annual fee ceilings, academic affiliations, course offerings, accreditation ratings, and infrastructure facilities.</w:t>
      </w:r>
    </w:p>
    <w:p>
      <w:pPr>
        <w:jc w:val="both"/>
      </w:pPr>
      <w:r>
        <w:t xml:space="preserve">- </w:t>
      </w:r>
      <w:r>
        <w:rPr>
          <w:b/>
        </w:rPr>
        <w:t>Confusion in Cutoff Computation and Eligibility Assessment:</w:t>
      </w:r>
      <w:r>
        <w:t xml:space="preserve"> Students from diverse academic streams (Science, Computer Science, Commerce, Arts) frequently struggle to calculate their aggregate percentages and official TNEA cutoff formulas, leading to unrealistic or misguided application submissions.</w:t>
      </w:r>
    </w:p>
    <w:p>
      <w:pPr>
        <w:jc w:val="both"/>
      </w:pPr>
      <w:r>
        <w:t xml:space="preserve">- </w:t>
      </w:r>
      <w:r>
        <w:rPr>
          <w:b/>
        </w:rPr>
        <w:t>Opacity in College Recommendations:</w:t>
      </w:r>
      <w:r>
        <w:t xml:space="preserve"> Existing filtering tools operate as binary search filters without intelligent multi-criteria scoring models that evaluate course relevance, geographic location affinity, budget compatibility, and campus facilities while providing explainable match justifications.</w:t>
      </w:r>
    </w:p>
    <w:p>
      <w:pPr>
        <w:jc w:val="both"/>
      </w:pPr>
      <w:r>
        <w:t xml:space="preserve">- </w:t>
      </w:r>
      <w:r>
        <w:rPr>
          <w:b/>
        </w:rPr>
        <w:t>Limited Access to Personalized Career and Academic Counseling:</w:t>
      </w:r>
      <w:r>
        <w:t xml:space="preserve"> Personalized educational guidance from qualified human counselors is cost-prohibitive for many rural and economically disadvantaged students, creating a pressing need for automated, interactive AI counseling grounded in Tamil Nadu higher education pathways.</w:t>
      </w:r>
    </w:p>
    <w:p>
      <w:pPr>
        <w:pStyle w:val="Heading2"/>
      </w:pPr>
      <w:r>
        <w:t>1.3 Objectives of the Project</w:t>
      </w:r>
    </w:p>
    <w:p>
      <w:pPr>
        <w:jc w:val="both"/>
      </w:pPr>
      <w:r>
        <w:t xml:space="preserve">The primary objective of </w:t>
      </w:r>
      <w:r>
        <w:rPr>
          <w:b/>
        </w:rPr>
        <w:t>EduVerse AI</w:t>
      </w:r>
      <w:r>
        <w:t xml:space="preserve"> is to design, implement, and validate a full-stack, AI-powered college and course guidance web platform that empowers students completing 12th standard in Tamil Nadu to make well-informed, data-driven academic decisions.</w:t>
      </w:r>
    </w:p>
    <w:p>
      <w:pPr>
        <w:jc w:val="both"/>
      </w:pPr>
      <w:r>
        <w:t>The specific, measurable technical objectives are:</w:t>
      </w:r>
    </w:p>
    <w:p>
      <w:pPr>
        <w:jc w:val="both"/>
      </w:pPr>
      <w:r>
        <w:t xml:space="preserve">1. </w:t>
      </w:r>
      <w:r>
        <w:rPr>
          <w:b/>
        </w:rPr>
        <w:t>Architect a Scalable Full-Stack Web Application:</w:t>
      </w:r>
      <w:r>
        <w:t xml:space="preserve"> Implement a modular Flask application following the Application Factory design pattern, organized into cohesive Blueprints representing discrete functional domains.</w:t>
      </w:r>
    </w:p>
    <w:p>
      <w:pPr>
        <w:jc w:val="both"/>
      </w:pPr>
      <w:r>
        <w:t xml:space="preserve">2. </w:t>
      </w:r>
      <w:r>
        <w:rPr>
          <w:b/>
        </w:rPr>
        <w:t>Build and Curate a Verified Collegiate Database:</w:t>
      </w:r>
      <w:r>
        <w:t xml:space="preserve"> Establish a structured relational database indexing 1,129 verified colleges and 6,290 courses spanning all 38 districts of Tamil Nadu, complete with geocoordinates, official institutional website URLs, and accreditation data.</w:t>
      </w:r>
    </w:p>
    <w:p>
      <w:pPr>
        <w:jc w:val="both"/>
      </w:pPr>
      <w:r>
        <w:t xml:space="preserve">3. </w:t>
      </w:r>
      <w:r>
        <w:rPr>
          <w:b/>
        </w:rPr>
        <w:t>Develop a Multi-Attribute Search and Filtering Engine:</w:t>
      </w:r>
      <w:r>
        <w:t xml:space="preserve"> Deliver responsive search and filtering capabilities supporting queries across district, college type, autonomous status, course specialization, and tuition fee boundaries.</w:t>
      </w:r>
    </w:p>
    <w:p>
      <w:pPr>
        <w:jc w:val="both"/>
      </w:pPr>
      <w:r>
        <w:t xml:space="preserve">4. </w:t>
      </w:r>
      <w:r>
        <w:rPr>
          <w:b/>
        </w:rPr>
        <w:t>Engineer an Interactive College Comparison Matrix:</w:t>
      </w:r>
      <w:r>
        <w:t xml:space="preserve"> Implement a session-backed comparison module allowing students to compare candidate institutions side-by-side across courses, fees, accreditations, and campus amenities.</w:t>
      </w:r>
    </w:p>
    <w:p>
      <w:pPr>
        <w:jc w:val="both"/>
      </w:pPr>
      <w:r>
        <w:t xml:space="preserve">5. </w:t>
      </w:r>
      <w:r>
        <w:rPr>
          <w:b/>
        </w:rPr>
        <w:t>Implement an Academic Assessment and TNEA Cutoff Engine:</w:t>
      </w:r>
      <w:r>
        <w:t xml:space="preserve"> Formulate automated calculation services that parse 12th standard marks across academic streams, calculate aggregate percentages, and accurately compute standardized TNEA engineering cutoffs.</w:t>
      </w:r>
    </w:p>
    <w:p>
      <w:pPr>
        <w:jc w:val="both"/>
      </w:pPr>
      <w:r>
        <w:t xml:space="preserve">6. </w:t>
      </w:r>
      <w:r>
        <w:rPr>
          <w:b/>
        </w:rPr>
        <w:t>Deploy an Explainable Content-Based Recommendation System:</w:t>
      </w:r>
      <w:r>
        <w:t xml:space="preserve"> Formulate a multi-criteria scoring algorithm (evaluating course match 35%, location affinity 25%, budget ceiling 20%, college type 10%, and campus facilities 10%) that outputs ranked recommendations with transparent, human-readable match factors.</w:t>
      </w:r>
    </w:p>
    <w:p>
      <w:pPr>
        <w:jc w:val="both"/>
      </w:pPr>
      <w:r>
        <w:t xml:space="preserve">7. </w:t>
      </w:r>
      <w:r>
        <w:rPr>
          <w:b/>
        </w:rPr>
        <w:t>Integrate an AI Education Counselor with Graceful Fallback:</w:t>
      </w:r>
      <w:r>
        <w:t xml:space="preserve"> Embed an interactive counseling service connecting to the Google Gemini API with student profile contextualization, supported by an autonomous rule-based guidance engine to guarantee continuous availability during network disruptions.</w:t>
      </w:r>
    </w:p>
    <w:p>
      <w:pPr>
        <w:jc w:val="both"/>
      </w:pPr>
      <w:r>
        <w:t xml:space="preserve">8. </w:t>
      </w:r>
      <w:r>
        <w:rPr>
          <w:b/>
        </w:rPr>
        <w:t>Provide Dynamic Educational Analytics:</w:t>
      </w:r>
      <w:r>
        <w:t xml:space="preserve"> Develop an interactive analytics dashboard displaying real-time distributions of institutions, course categories, and district representations using Chart.js.</w:t>
      </w:r>
    </w:p>
    <w:p>
      <w:pPr>
        <w:jc w:val="both"/>
      </w:pPr>
      <w:r>
        <w:t xml:space="preserve">9. </w:t>
      </w:r>
      <w:r>
        <w:rPr>
          <w:b/>
        </w:rPr>
        <w:t>Ensure Production-Grade Code Quality and Security:</w:t>
      </w:r>
      <w:r>
        <w:t xml:space="preserve"> Verify the system through automated unit and integration tests (pytest), CSRF protection, secure URL sanitization, and SQL injection prevention via parameterized ORM queries.</w:t>
      </w:r>
    </w:p>
    <w:p>
      <w:pPr>
        <w:pStyle w:val="Heading2"/>
      </w:pPr>
      <w:r>
        <w:t>1.4 Scope of the Project</w:t>
      </w:r>
    </w:p>
    <w:p>
      <w:pPr>
        <w:jc w:val="both"/>
      </w:pPr>
      <w:r>
        <w:t>The operational boundaries and functional inclusions of EduVerse AI are defined as follows:</w:t>
      </w:r>
    </w:p>
    <w:p>
      <w:pPr>
        <w:jc w:val="both"/>
      </w:pPr>
      <w:r/>
      <w:r>
        <w:rPr>
          <w:b/>
        </w:rPr>
        <w:t>Included within Scope:</w:t>
      </w:r>
      <w:r/>
    </w:p>
    <w:p>
      <w:pPr>
        <w:jc w:val="both"/>
      </w:pPr>
      <w:r>
        <w:t>- Coverage of all 38 administrative districts of Tamil Nadu.</w:t>
      </w:r>
    </w:p>
    <w:p>
      <w:pPr>
        <w:jc w:val="both"/>
      </w:pPr>
      <w:r>
        <w:t>- Indexing of higher education institutions spanning Government, Government-Aided, Private Self-Financing, Autonomous, and University Departments.</w:t>
      </w:r>
    </w:p>
    <w:p>
      <w:pPr>
        <w:jc w:val="both"/>
      </w:pPr>
      <w:r>
        <w:t>- Course specializations covering Undergraduate Engineering (B.E./B.Tech), Computer Applications (BCA), Computer Science &amp; Information Technology (B.Sc CS/IT), Commerce (B.Com), Business Administration (BBA), and Arts/Humanities.</w:t>
      </w:r>
    </w:p>
    <w:p>
      <w:pPr>
        <w:jc w:val="both"/>
      </w:pPr>
      <w:r>
        <w:t>- Standardized TNEA engineering cutoff computation using the official Tamil Nadu formula.</w:t>
      </w:r>
    </w:p>
    <w:p>
      <w:pPr>
        <w:jc w:val="both"/>
      </w:pPr>
      <w:r>
        <w:t>- Verification and safe routing to 100% genuine institutional official websites with URL sanitization.</w:t>
      </w:r>
    </w:p>
    <w:p>
      <w:pPr>
        <w:jc w:val="both"/>
      </w:pPr>
      <w:r>
        <w:t>- Role-based access control for Students and Administrators.</w:t>
      </w:r>
    </w:p>
    <w:p>
      <w:pPr>
        <w:jc w:val="both"/>
      </w:pPr>
      <w:r>
        <w:t>- Administrative management portal supporting CRUD operations on colleges, courses, facilities, student queries, and system audit logs.</w:t>
      </w:r>
    </w:p>
    <w:p>
      <w:pPr>
        <w:jc w:val="both"/>
      </w:pPr>
      <w:r>
        <w:t>- Interactive AI counselor with Google Gemini API integration and rule-based fallback logic.</w:t>
      </w:r>
    </w:p>
    <w:p>
      <w:pPr>
        <w:jc w:val="both"/>
      </w:pPr>
      <w:r>
        <w:t>- Automated testing suite verifying routes, services, and recommendation scoring.</w:t>
      </w:r>
    </w:p>
    <w:p>
      <w:pPr>
        <w:jc w:val="both"/>
      </w:pPr>
      <w:r/>
      <w:r>
        <w:rPr>
          <w:b/>
        </w:rPr>
        <w:t>Explicitly Outside Current Scope (Operational Boundaries):</w:t>
      </w:r>
      <w:r/>
    </w:p>
    <w:p>
      <w:pPr>
        <w:jc w:val="both"/>
      </w:pPr>
      <w:r>
        <w:t>- Real-time seat matrix availability during live Anna University counseling rounds (requires direct TNEA server integration).</w:t>
      </w:r>
    </w:p>
    <w:p>
      <w:pPr>
        <w:jc w:val="both"/>
      </w:pPr>
      <w:r>
        <w:t>- Direct processing of collegiate admission application fee transactions.</w:t>
      </w:r>
    </w:p>
    <w:p>
      <w:pPr>
        <w:jc w:val="both"/>
      </w:pPr>
      <w:r>
        <w:t>- Post-graduate entrance examination counseling (e.g., TANCET, GATE, CAT).</w:t>
      </w:r>
    </w:p>
    <w:p>
      <w:pPr>
        <w:jc w:val="both"/>
      </w:pPr>
      <w:r>
        <w:t>- Hardware-level biometric or SMS OTP authentication gateways (uses email/password session authentication).</w:t>
      </w:r>
    </w:p>
    <w:p>
      <w:pPr>
        <w:jc w:val="both"/>
      </w:pPr>
      <w:r>
        <w:t>- Native iOS/Android mobile binaries (system delivers full responsive mobile web capabilities).</w:t>
      </w:r>
    </w:p>
    <w:p>
      <w:pPr>
        <w:pStyle w:val="Heading2"/>
      </w:pPr>
      <w:r>
        <w:t>1.5 Organisation of the Report</w:t>
      </w:r>
    </w:p>
    <w:p>
      <w:pPr>
        <w:jc w:val="both"/>
      </w:pPr>
      <w:r>
        <w:t>The subsequent chapters of this academic project report are structured as follows:</w:t>
      </w:r>
    </w:p>
    <w:p>
      <w:pPr>
        <w:jc w:val="both"/>
      </w:pPr>
      <w:r>
        <w:t xml:space="preserve">- </w:t>
      </w:r>
      <w:r>
        <w:rPr>
          <w:b/>
        </w:rPr>
        <w:t>Chapter 2 – Literature Review:</w:t>
      </w:r>
      <w:r>
        <w:t xml:space="preserve"> Reviews historical paradigms in online college discovery, recommender systems in education, artificial intelligence applications in academic advising, and formulates research gaps.</w:t>
      </w:r>
    </w:p>
    <w:p>
      <w:pPr>
        <w:jc w:val="both"/>
      </w:pPr>
      <w:r>
        <w:t xml:space="preserve">- </w:t>
      </w:r>
      <w:r>
        <w:rPr>
          <w:b/>
        </w:rPr>
        <w:t>Chapter 3 – System Analysis:</w:t>
      </w:r>
      <w:r>
        <w:t xml:space="preserve"> Examines the limitations of existing approaches, defines the proposed system, documents functional and non-functional requirements, specifies hardware and software prerequisites, and presents feasibility and constraint analyses.</w:t>
      </w:r>
    </w:p>
    <w:p>
      <w:pPr>
        <w:jc w:val="both"/>
      </w:pPr>
      <w:r>
        <w:t xml:space="preserve">- </w:t>
      </w:r>
      <w:r>
        <w:rPr>
          <w:b/>
        </w:rPr>
        <w:t>Chapter 4 – System Design:</w:t>
      </w:r>
      <w:r>
        <w:t xml:space="preserve"> Details the overall architecture, layered design, UML use case modeling, Data Flow Diagrams (Context &amp; Level-1), application workflow, relational database schema, RESTful API catalog, and user interface design.</w:t>
      </w:r>
    </w:p>
    <w:p>
      <w:pPr>
        <w:jc w:val="both"/>
      </w:pPr>
      <w:r>
        <w:t xml:space="preserve">- </w:t>
      </w:r>
      <w:r>
        <w:rPr>
          <w:b/>
        </w:rPr>
        <w:t>Chapter 5 – System Implementation:</w:t>
      </w:r>
      <w:r>
        <w:t xml:space="preserve"> Explains the development environment, project directory organization, Flask initialization, data access pipelines, search and comparison algorithms, recommendation scoring mathematics, AI counseling service, security implementations, and core code excerpts.</w:t>
      </w:r>
    </w:p>
    <w:p>
      <w:pPr>
        <w:jc w:val="both"/>
      </w:pPr>
      <w:r>
        <w:t xml:space="preserve">- </w:t>
      </w:r>
      <w:r>
        <w:rPr>
          <w:b/>
        </w:rPr>
        <w:t>Chapter 6 – Testing and Performance Evaluation:</w:t>
      </w:r>
      <w:r>
        <w:t xml:space="preserve"> Reports the testing methodology, automated test suite execution (pytest), live API latency benchmarks, browser compatibility, security auditing, and presents application interface screenshots.</w:t>
      </w:r>
    </w:p>
    <w:p>
      <w:pPr>
        <w:jc w:val="both"/>
      </w:pPr>
      <w:r>
        <w:t xml:space="preserve">- </w:t>
      </w:r>
      <w:r>
        <w:rPr>
          <w:b/>
        </w:rPr>
        <w:t>Chapter 7 – Conclusion and Future Enhancements:</w:t>
      </w:r>
      <w:r>
        <w:t xml:space="preserve"> Concludes the project outcomes, delineates verified operational limitations, and identifies systematic future enhancements.</w:t>
      </w:r>
    </w:p>
    <w:p>
      <w:pPr>
        <w:jc w:val="both"/>
      </w:pPr>
      <w:r>
        <w:t xml:space="preserve">- </w:t>
      </w:r>
      <w:r>
        <w:rPr>
          <w:b/>
        </w:rPr>
        <w:t>Appendices &amp; References:</w:t>
      </w:r>
      <w:r>
        <w:t xml:space="preserve"> Provides core source code excerpts, API catalogs, database schemas, installation manuals, dependency manifests, and academic references.</w:t>
      </w:r>
    </w:p>
    <w:p>
      <w:pPr>
        <w:jc w:val="both"/>
      </w:pPr>
      <w:r>
        <w:t>---</w:t>
      </w:r>
    </w:p>
    <w:p>
      <w:r>
        <w:br w:type="page"/>
      </w:r>
    </w:p>
    <w:p>
      <w:pPr>
        <w:pStyle w:val="Heading1"/>
      </w:pPr>
      <w:r>
        <w:t>CHAPTER 2 – LITERATURE REVIEW</w:t>
      </w:r>
    </w:p>
    <w:p>
      <w:pPr>
        <w:pStyle w:val="Heading2"/>
      </w:pPr>
      <w:r>
        <w:t>2.1 Evolution of Online College Discovery Systems</w:t>
      </w:r>
    </w:p>
    <w:p>
      <w:pPr>
        <w:jc w:val="both"/>
      </w:pPr>
      <w:r>
        <w:t>The transition from print-based institutional prospectuses to web-based educational directories represents a significant evolution in educational informatics. In early digital paradigms, college discovery relied on static institutional homepages and rudimentary directory listings published by governmental bodies such as the All India Survey on Higher Education (AISHE) and the National Assessment and Accreditation Council (NAAC). While authoritative, these early repositories functioned primarily as administrative registries rather than interactive decision-support platforms (Kumar &amp; Sharma, 2018).</w:t>
      </w:r>
    </w:p>
    <w:p>
      <w:pPr>
        <w:jc w:val="both"/>
      </w:pPr>
      <w:r>
        <w:t>With the growth of Web 2.0, commercial education aggregators emerged to address the user experience limitations of governmental databases. Portals such as Shiksha, Careers360, and CollegeDunia introduced multi-attribute search filters, user-submitted campus reviews, and centralized brochure downloads. However, contemporary scholarship has highlighted notable structural deficiencies in commercial aggregators. Patel and Roy (2021) demonstrated that commercial platforms frequently introduce algorithmic bias by prioritizing educational institutions that purchase sponsored placement packages. This prioritization displaces merit-based or cost-optimal options from prominent search tiers. Furthermore, Aggarwal et al. (2020) observed that third-party portals frequently fail to maintain synchronized hyperlinks to genuine institutional portals, leading users to broken URLs or redirecting student inquiries to external lead-generation telemarketers. EduVerse AI addresses this historical limitation by maintaining an independent, non-commercial directory with direct, verified hyperlinks to official collegiate domains.</w:t>
      </w:r>
    </w:p>
    <w:p>
      <w:pPr>
        <w:pStyle w:val="Heading2"/>
      </w:pPr>
      <w:r>
        <w:t>2.2 Education Recommendation Systems</w:t>
      </w:r>
    </w:p>
    <w:p>
      <w:pPr>
        <w:jc w:val="both"/>
      </w:pPr>
      <w:r>
        <w:t>Recommender systems have been widely investigated across commercial domains including e-commerce, entertainment streaming, and social networks. Their application within educational decision support, however, necessitates significantly higher precision and transparency due to the life-altering consequences of academic choices (Manouselis et al., 2011).</w:t>
      </w:r>
    </w:p>
    <w:p>
      <w:pPr>
        <w:jc w:val="both"/>
      </w:pPr>
      <w:r>
        <w:t>In educational recommendation literature, three primary algorithmic paradigms predominate:</w:t>
      </w:r>
    </w:p>
    <w:p>
      <w:pPr>
        <w:jc w:val="both"/>
      </w:pPr>
      <w:r>
        <w:t xml:space="preserve">1. </w:t>
      </w:r>
      <w:r>
        <w:rPr>
          <w:b/>
        </w:rPr>
        <w:t>Collaborative Filtering (CF):</w:t>
      </w:r>
      <w:r>
        <w:t xml:space="preserve"> Predicts student preference based on the historical choices of peer cohorts with similar academic profiles (Su &amp; Khoshgoftaar, 2009). While effective in consumer retail, CF suffers from severe "cold-start" deficiencies in collegiate selection. Graduating 12th standard students enter the system as first-time users without historical transaction records, making pure collaborative filtering ineffective for initial guidance (Burke, 2002).</w:t>
      </w:r>
    </w:p>
    <w:p>
      <w:pPr>
        <w:jc w:val="both"/>
      </w:pPr>
      <w:r>
        <w:t xml:space="preserve">2. </w:t>
      </w:r>
      <w:r>
        <w:rPr>
          <w:b/>
        </w:rPr>
        <w:t>Knowledge-Based and Multi-Criteria Recommendation:</w:t>
      </w:r>
      <w:r>
        <w:t xml:space="preserve"> Leverages explicit domain knowledge, academic constraint satisfaction, and multi-attribute utility theory (MAUT) to evaluate items against user-defined parameters (Felfernig et al., 2014). This approach is highly resilient to cold-start phenomena because it relies on explicit student inputs (e.g., marks, budget, location preferences) rather than historical community ratings.</w:t>
      </w:r>
    </w:p>
    <w:p>
      <w:pPr>
        <w:jc w:val="both"/>
      </w:pPr>
      <w:r>
        <w:t xml:space="preserve">3. </w:t>
      </w:r>
      <w:r>
        <w:rPr>
          <w:b/>
        </w:rPr>
        <w:t>Content-Based Filtering:</w:t>
      </w:r>
      <w:r>
        <w:t xml:space="preserve"> Recommends items by matching user profile vectors with feature representations of candidate items (Lops et al., 2011). In collegiate selection, institutional feature vectors comprise course offerings, geographic coordinates, tuition fee distributions, and accreditation credentials.</w:t>
      </w:r>
    </w:p>
    <w:p>
      <w:pPr>
        <w:jc w:val="both"/>
      </w:pPr>
      <w:r>
        <w:t>EduVerse AI adopts a hybrid knowledge-based and content-based recommendation approach. By evaluating candidate institutions across a weighted multi-attribute scoring framework, the system generates ranked recommendations that are transparent and explainable.</w:t>
      </w:r>
    </w:p>
    <w:p>
      <w:pPr>
        <w:pStyle w:val="Heading2"/>
      </w:pPr>
      <w:r>
        <w:t>2.3 Artificial Intelligence in Student Decision Support</w:t>
      </w:r>
    </w:p>
    <w:p>
      <w:pPr>
        <w:jc w:val="both"/>
      </w:pPr>
      <w:r>
        <w:t>The integration of Artificial Intelligence into academic advising has transitioned from rigid expert systems of the 1980s to modern Large Language Models (LLMs) capable of natural language reasoning (Zawacki-Richter et al., 2019). Traditional academic decision-support tools relied on static `if-then-else` decision trees, which lacked conversational flexibility and could not handle nuanced student inquiries regarding career scope, interdisciplinary options, or localized admission procedures (Wollny et al., 2021).</w:t>
      </w:r>
    </w:p>
    <w:p>
      <w:pPr>
        <w:jc w:val="both"/>
      </w:pPr>
      <w:r>
        <w:t>Recent breakthroughs in generative transformer architectures—exemplified by Google Gemini, OpenAI GPT, and Anthropic Claude—have demonstrated remarkable proficiency in synthesized educational advising (Kasneci et al., 2023). LLMs can contextualize student academic records, explain complex admission formulas in plain language, and tailor career advice to student interests. However, scholars have raised critical concerns regarding the deployment of unconstrained generative models in high-stakes domains, citing risks of algorithmic hallucination, fabrication of nonexistent admission criteria, and failure during network interruptions (Bender et al., 2021).</w:t>
      </w:r>
    </w:p>
    <w:p>
      <w:pPr>
        <w:jc w:val="both"/>
      </w:pPr>
      <w:r>
        <w:t xml:space="preserve">To mitigate these risks, recent literature advocates for </w:t>
      </w:r>
      <w:r>
        <w:rPr>
          <w:b/>
        </w:rPr>
        <w:t>grounded hybrid advising architectures</w:t>
      </w:r>
      <w:r>
        <w:t xml:space="preserve"> (Marrone et al., 2022). In such architectures, generative models are constrained by prompt-engineered domain rules, supplied with factual context extracted from trusted local databases, and backed by deterministic rule-based fallback engines. EduVerse AI implements precisely this resilient paradigm by combining Google Gemini API with a deterministic rule-based counseling engine.</w:t>
      </w:r>
    </w:p>
    <w:p>
      <w:pPr>
        <w:pStyle w:val="Heading2"/>
      </w:pPr>
      <w:r>
        <w:t>2.4 College Search and Comparison Platforms</w:t>
      </w:r>
    </w:p>
    <w:p>
      <w:pPr>
        <w:jc w:val="both"/>
      </w:pPr>
      <w:r>
        <w:t>Comparative evaluation constitutes an essential cognitive phase in consumer and educational decision-making. According to human-computer interaction (HCI) research by Tversky (1972) and later formalized by Pu et al. (2011), users evaluating complex multi-attribute alternatives experience severe cognitive overload when forced to switch between separate browser tabs to compare institutional parameters.</w:t>
      </w:r>
    </w:p>
    <w:p>
      <w:pPr>
        <w:jc w:val="both"/>
      </w:pPr>
      <w:r>
        <w:t>Visual comparison matrices that align candidate entities across standardized attribute rows significantly improve decision accuracy and reduce cognitive fatigue (Spence, 2007). In higher education platforms, the primary challenge in generating comparison matrices lies in data heterogeneity: different colleges report tuition fees on varying scales (per semester vs. per annum), describe accreditation differently, and offer courses under non-standardized nomenclatures. Effective platforms must normalize institutional records into a canonical schema prior to presentation. EduVerse AI achieves this through a centralized relational model and an interactive comparison engine supporting side-by-side evaluation of up to four institutions.</w:t>
      </w:r>
    </w:p>
    <w:p>
      <w:pPr>
        <w:pStyle w:val="Heading2"/>
      </w:pPr>
      <w:r>
        <w:t>2.5 Web-Based Information Retrieval</w:t>
      </w:r>
    </w:p>
    <w:p>
      <w:pPr>
        <w:jc w:val="both"/>
      </w:pPr>
      <w:r>
        <w:t>Information retrieval (IR) within localized educational domains requires balancing high recall with precise domain filtering (Manning, Raghavan, &amp; Schütze, 2008). In the context of Tamil Nadu collegiate discovery, standard keyword search frequently encounters geographic and naming ambiguities. For example, institutional names often contain overlapping terms such as "College of Engineering", "Institute of Technology", or references to district headquarters versus surrounding taluks.</w:t>
      </w:r>
    </w:p>
    <w:p>
      <w:pPr>
        <w:jc w:val="both"/>
      </w:pPr>
      <w:r>
        <w:t>Effective domain-specific information retrieval necessitates combining database-level string matching (SQL `LIKE` / `ILIKE`) with multi-attribute faceted indexing (Hearst, 2006). Faceted search allows students to progressively narrow candidate result sets by applying orthogonal categorical filters (district, college type, autonomous status, fee ceiling) without losing search context. EduVerse AI implements faceted search using parameterized SQLAlchemy queries, ensuring sub-second response times across large result sets.</w:t>
      </w:r>
    </w:p>
    <w:p>
      <w:pPr>
        <w:pStyle w:val="Heading2"/>
      </w:pPr>
      <w:r>
        <w:t>2.6 Research Gaps and Project Motivation</w:t>
      </w:r>
    </w:p>
    <w:p>
      <w:pPr>
        <w:jc w:val="both"/>
      </w:pPr>
      <w:r>
        <w:t>A synthesis of existing academic literature and practical industry platforms reveals several critical research and implementation gaps:</w:t>
      </w:r>
    </w:p>
    <w:tbl>
      <w:tblPr>
        <w:tblW w:type="auto" w:w="0"/>
        <w:jc w:val="center"/>
        <w:tblLook w:firstColumn="1" w:firstRow="1" w:lastColumn="0" w:lastRow="0" w:noHBand="0" w:noVBand="1" w:val="04A0"/>
      </w:tblPr>
      <w:tblGrid>
        <w:gridCol w:w="2770"/>
        <w:gridCol w:w="2770"/>
        <w:gridCol w:w="2770"/>
      </w:tblGrid>
      <w:tr>
        <w:tc>
          <w:tcPr>
            <w:tcW w:type="dxa" w:w="2770"/>
            <w:shd w:fill="EFF6FF"/>
            <w:tcMar>
              <w:top w:w="80" w:type="dxa"/>
              <w:bottom w:w="80" w:type="dxa"/>
              <w:left w:w="120" w:type="dxa"/>
              <w:right w:w="120" w:type="dxa"/>
            </w:tcMar>
          </w:tcPr>
          <w:p>
            <w:pPr>
              <w:spacing w:line="276" w:lineRule="auto" w:after="40"/>
            </w:pPr>
            <w:r>
              <w:rPr>
                <w:rFonts w:ascii="Times New Roman" w:hAnsi="Times New Roman"/>
                <w:b/>
                <w:sz w:val="20"/>
              </w:rPr>
              <w:t>Identified Research / Implementation Gap</w:t>
            </w:r>
          </w:p>
        </w:tc>
        <w:tc>
          <w:tcPr>
            <w:tcW w:type="dxa" w:w="2770"/>
            <w:shd w:fill="EFF6FF"/>
            <w:tcMar>
              <w:top w:w="80" w:type="dxa"/>
              <w:bottom w:w="80" w:type="dxa"/>
              <w:left w:w="120" w:type="dxa"/>
              <w:right w:w="120" w:type="dxa"/>
            </w:tcMar>
          </w:tcPr>
          <w:p>
            <w:pPr>
              <w:spacing w:line="276" w:lineRule="auto" w:after="40"/>
            </w:pPr>
            <w:r>
              <w:rPr>
                <w:rFonts w:ascii="Times New Roman" w:hAnsi="Times New Roman"/>
                <w:b/>
                <w:sz w:val="20"/>
              </w:rPr>
              <w:t>Existing Commercial / Academic Status</w:t>
            </w:r>
          </w:p>
        </w:tc>
        <w:tc>
          <w:tcPr>
            <w:tcW w:type="dxa" w:w="2770"/>
            <w:shd w:fill="EFF6FF"/>
            <w:tcMar>
              <w:top w:w="80" w:type="dxa"/>
              <w:bottom w:w="80" w:type="dxa"/>
              <w:left w:w="120" w:type="dxa"/>
              <w:right w:w="120" w:type="dxa"/>
            </w:tcMar>
          </w:tcPr>
          <w:p>
            <w:pPr>
              <w:spacing w:line="276" w:lineRule="auto" w:after="40"/>
            </w:pPr>
            <w:r>
              <w:rPr>
                <w:rFonts w:ascii="Times New Roman" w:hAnsi="Times New Roman"/>
                <w:b/>
                <w:sz w:val="20"/>
              </w:rPr>
              <w:t>EduVerse AI Architectural Solution</w:t>
            </w:r>
          </w:p>
        </w:tc>
      </w:tr>
      <w:tr>
        <w:tc>
          <w:tcPr>
            <w:tcW w:type="dxa" w:w="2770"/>
            <w:tcMar>
              <w:top w:w="80" w:type="dxa"/>
              <w:bottom w:w="80" w:type="dxa"/>
              <w:left w:w="120" w:type="dxa"/>
              <w:right w:w="120" w:type="dxa"/>
            </w:tcMar>
          </w:tcPr>
          <w:p>
            <w:pPr>
              <w:spacing w:line="276" w:lineRule="auto" w:after="40"/>
            </w:pPr>
            <w:r>
              <w:rPr>
                <w:rFonts w:ascii="Times New Roman" w:hAnsi="Times New Roman"/>
                <w:sz w:val="20"/>
              </w:rPr>
              <w:t>**Commercial Placement Bias**</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Commercial portals prioritize institutions based on advertising fees and sponsored bids.</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Fully objective, merit- and preference-based scoring without sponsored listings.</w:t>
            </w:r>
          </w:p>
        </w:tc>
      </w:tr>
      <w:tr>
        <w:tc>
          <w:tcPr>
            <w:tcW w:type="dxa" w:w="2770"/>
            <w:tcMar>
              <w:top w:w="80" w:type="dxa"/>
              <w:bottom w:w="80" w:type="dxa"/>
              <w:left w:w="120" w:type="dxa"/>
              <w:right w:w="120" w:type="dxa"/>
            </w:tcMar>
          </w:tcPr>
          <w:p>
            <w:pPr>
              <w:spacing w:line="276" w:lineRule="auto" w:after="40"/>
            </w:pPr>
            <w:r>
              <w:rPr>
                <w:rFonts w:ascii="Times New Roman" w:hAnsi="Times New Roman"/>
                <w:sz w:val="20"/>
              </w:rPr>
              <w:t>**Data Fragmentation across Tamil Nadu Districts**</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Portals focus primarily on major tier-1 cities (Chennai, Coimbatore), neglecting rural districts.</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Comprehensive coverage of all 38 districts with 1,129 verified colleges.</w:t>
            </w:r>
          </w:p>
        </w:tc>
      </w:tr>
      <w:tr>
        <w:tc>
          <w:tcPr>
            <w:tcW w:type="dxa" w:w="2770"/>
            <w:tcMar>
              <w:top w:w="80" w:type="dxa"/>
              <w:bottom w:w="80" w:type="dxa"/>
              <w:left w:w="120" w:type="dxa"/>
              <w:right w:w="120" w:type="dxa"/>
            </w:tcMar>
          </w:tcPr>
          <w:p>
            <w:pPr>
              <w:spacing w:line="276" w:lineRule="auto" w:after="40"/>
            </w:pPr>
            <w:r>
              <w:rPr>
                <w:rFonts w:ascii="Times New Roman" w:hAnsi="Times New Roman"/>
                <w:sz w:val="20"/>
              </w:rPr>
              <w:t>**Unverified and Broken Official URLs**</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Aggregators list broken URLs or route traffic to third-party telemarketing forms.</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100% of indexed colleges mapped to verified official web URLs opening securely in new tabs.</w:t>
            </w:r>
          </w:p>
        </w:tc>
      </w:tr>
      <w:tr>
        <w:tc>
          <w:tcPr>
            <w:tcW w:type="dxa" w:w="2770"/>
            <w:tcMar>
              <w:top w:w="80" w:type="dxa"/>
              <w:bottom w:w="80" w:type="dxa"/>
              <w:left w:w="120" w:type="dxa"/>
              <w:right w:w="120" w:type="dxa"/>
            </w:tcMar>
          </w:tcPr>
          <w:p>
            <w:pPr>
              <w:spacing w:line="276" w:lineRule="auto" w:after="40"/>
            </w:pPr>
            <w:r>
              <w:rPr>
                <w:rFonts w:ascii="Times New Roman" w:hAnsi="Times New Roman"/>
                <w:sz w:val="20"/>
              </w:rPr>
              <w:t>**Opaque Recommendation Logic**</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Platforms offer "black-box" suggestions without explaining why a college was recommended.</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Transparent multi-criteria scoring algorithm displaying explainable match factors.</w:t>
            </w:r>
          </w:p>
        </w:tc>
      </w:tr>
      <w:tr>
        <w:tc>
          <w:tcPr>
            <w:tcW w:type="dxa" w:w="2770"/>
            <w:tcMar>
              <w:top w:w="80" w:type="dxa"/>
              <w:bottom w:w="80" w:type="dxa"/>
              <w:left w:w="120" w:type="dxa"/>
              <w:right w:w="120" w:type="dxa"/>
            </w:tcMar>
          </w:tcPr>
          <w:p>
            <w:pPr>
              <w:spacing w:line="276" w:lineRule="auto" w:after="40"/>
            </w:pPr>
            <w:r>
              <w:rPr>
                <w:rFonts w:ascii="Times New Roman" w:hAnsi="Times New Roman"/>
                <w:sz w:val="20"/>
              </w:rPr>
              <w:t>**Disconnection between Cutoffs and Recommendations**</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Cutoff calculation and college matching are treated as disconnected tools on separate sites.</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Integrated assessment pipeline converting 12th marks into TNEA cutoffs and ranked matching.</w:t>
            </w:r>
          </w:p>
        </w:tc>
      </w:tr>
      <w:tr>
        <w:tc>
          <w:tcPr>
            <w:tcW w:type="dxa" w:w="2770"/>
            <w:tcMar>
              <w:top w:w="80" w:type="dxa"/>
              <w:bottom w:w="80" w:type="dxa"/>
              <w:left w:w="120" w:type="dxa"/>
              <w:right w:w="120" w:type="dxa"/>
            </w:tcMar>
          </w:tcPr>
          <w:p>
            <w:pPr>
              <w:spacing w:line="276" w:lineRule="auto" w:after="40"/>
            </w:pPr>
            <w:r>
              <w:rPr>
                <w:rFonts w:ascii="Times New Roman" w:hAnsi="Times New Roman"/>
                <w:sz w:val="20"/>
              </w:rPr>
              <w:t>**Vulnerability to AI Hallucinations &amp; API Outages**</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Standalone AI chatbots hallucinate admission criteria and fail during internet or API quota limits.</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Grounded hybrid architecture coupling Google Gemini with an autonomous rule-based fallback counselor.</w:t>
            </w:r>
          </w:p>
        </w:tc>
      </w:tr>
    </w:tbl>
    <w:p/>
    <w:p>
      <w:pPr>
        <w:jc w:val="both"/>
      </w:pPr>
      <w:r>
        <w:t xml:space="preserve">Addressing these gaps motivates the design, implementation, and academic evaluation of </w:t>
      </w:r>
      <w:r>
        <w:rPr>
          <w:b/>
        </w:rPr>
        <w:t>EduVerse AI</w:t>
      </w:r>
      <w:r>
        <w:t>.</w:t>
      </w:r>
    </w:p>
    <w:p>
      <w:pPr>
        <w:jc w:val="both"/>
      </w:pPr>
      <w:r>
        <w:t>---</w:t>
      </w:r>
    </w:p>
    <w:p>
      <w:r>
        <w:br w:type="page"/>
      </w:r>
    </w:p>
    <w:p>
      <w:pPr>
        <w:pStyle w:val="Heading1"/>
      </w:pPr>
      <w:r>
        <w:t>CHAPTER 3 – SYSTEM ANALYSIS</w:t>
      </w:r>
    </w:p>
    <w:p>
      <w:pPr>
        <w:pStyle w:val="Heading2"/>
      </w:pPr>
      <w:r>
        <w:t>3.1 Existing System</w:t>
      </w:r>
    </w:p>
    <w:p>
      <w:pPr>
        <w:jc w:val="both"/>
      </w:pPr>
      <w:r>
        <w:t>In the existing ecosystem, students concluding their higher secondary education in Tamil Nadu rely on a fragmented collection of resources to explore colleges and undergraduate programs. These resources include:</w:t>
      </w:r>
    </w:p>
    <w:p>
      <w:pPr>
        <w:jc w:val="both"/>
      </w:pPr>
      <w:r>
        <w:t xml:space="preserve">- </w:t>
      </w:r>
      <w:r>
        <w:rPr>
          <w:b/>
        </w:rPr>
        <w:t>Printed Admission Booklets:</w:t>
      </w:r>
      <w:r>
        <w:t xml:space="preserve"> Published annually during state counseling rounds, these booklets contain dense tabular listings of colleges, sanctioned intakes, and historical cutoff ranges. However, they are static, cannot be filtered interactively, lack search functionality, and provide no visual comparative insights.</w:t>
      </w:r>
    </w:p>
    <w:p>
      <w:pPr>
        <w:jc w:val="both"/>
      </w:pPr>
      <w:r>
        <w:t xml:space="preserve">- </w:t>
      </w:r>
      <w:r>
        <w:rPr>
          <w:b/>
        </w:rPr>
        <w:t>State Counseling Web Portals (e.g., TNEA, TNGASA):</w:t>
      </w:r>
      <w:r>
        <w:t xml:space="preserve"> While authoritative, official government counseling portals operate primarily during active admission cycles. Their interfaces prioritize regulatory administrative functions rather than student discovery, career guidance, or comprehensive institutional profiling.</w:t>
      </w:r>
    </w:p>
    <w:p>
      <w:pPr>
        <w:jc w:val="both"/>
      </w:pPr>
      <w:r>
        <w:t xml:space="preserve">- </w:t>
      </w:r>
      <w:r>
        <w:rPr>
          <w:b/>
        </w:rPr>
        <w:t>Commercial Aggregator Websites:</w:t>
      </w:r>
      <w:r>
        <w:t xml:space="preserve"> Commercial portals maintain extensive directories but suffer from sponsored ranking distortions, aggressive pop-up advertisements, lead-generation paywalls, and unverified hyperlinks.</w:t>
      </w:r>
    </w:p>
    <w:p>
      <w:pPr>
        <w:jc w:val="both"/>
      </w:pPr>
      <w:r>
        <w:t xml:space="preserve">- </w:t>
      </w:r>
      <w:r>
        <w:rPr>
          <w:b/>
        </w:rPr>
        <w:t>Word-of-Mouth and Informal Counseling:</w:t>
      </w:r>
      <w:r>
        <w:t xml:space="preserve"> Rural and first-generation students heavily depend on advice from family members, school teachers, or local coaching centers. While well-intentioned, informal guidance is inherently constrained by the advisor's limited awareness of modern interdisciplinary specializations and statewide institutional options.</w:t>
      </w:r>
    </w:p>
    <w:p>
      <w:pPr>
        <w:jc w:val="both"/>
      </w:pPr>
      <w:r/>
      <w:r>
        <w:rPr>
          <w:b/>
        </w:rPr>
        <w:t>Limitations of the Existing System:</w:t>
      </w:r>
      <w:r/>
    </w:p>
    <w:p>
      <w:pPr>
        <w:jc w:val="both"/>
      </w:pPr>
      <w:r>
        <w:t>1. Absence of a centralized, student-centric, non-commercial digital platform for Tamil Nadu colleges.</w:t>
      </w:r>
    </w:p>
    <w:p>
      <w:pPr>
        <w:jc w:val="both"/>
      </w:pPr>
      <w:r>
        <w:t>2. Inability to perform side-by-side comparative analysis of candidate colleges across standardized metrics.</w:t>
      </w:r>
    </w:p>
    <w:p>
      <w:pPr>
        <w:jc w:val="both"/>
      </w:pPr>
      <w:r>
        <w:t>3. Manual, error-prone calculation of TNEA cutoffs without automated course eligibility matching.</w:t>
      </w:r>
    </w:p>
    <w:p>
      <w:pPr>
        <w:jc w:val="both"/>
      </w:pPr>
      <w:r>
        <w:t>4. Total absence of explainable recommendation algorithms tailored to student financial ceilings and campus preferences.</w:t>
      </w:r>
    </w:p>
    <w:p>
      <w:pPr>
        <w:jc w:val="both"/>
      </w:pPr>
      <w:r>
        <w:t>5. Inability to interact with an intelligent, 24/7 conversational educational advisor without paying consultation fees.</w:t>
      </w:r>
    </w:p>
    <w:p>
      <w:pPr>
        <w:pStyle w:val="Heading2"/>
      </w:pPr>
      <w:r>
        <w:t>3.2 Proposed System</w:t>
      </w:r>
    </w:p>
    <w:p>
      <w:pPr>
        <w:jc w:val="both"/>
      </w:pPr>
      <w:r>
        <w:t xml:space="preserve">The proposed </w:t>
      </w:r>
      <w:r>
        <w:rPr>
          <w:b/>
        </w:rPr>
        <w:t>EduVerse AI</w:t>
      </w:r>
      <w:r>
        <w:t xml:space="preserve"> system is a web-based, AI-augmented academic decision-support platform engineered specifically to resolve the deficiencies of existing approaches. Designed as an MCA full-stack solution, EduVerse AI combines structured relational data management with modern client-side interactivity, content-based recommendation algorithms, and conversational AI services.</w:t>
      </w:r>
    </w:p>
    <w:p>
      <w:pPr>
        <w:jc w:val="both"/>
      </w:pPr>
      <w:r/>
      <w:r>
        <w:rPr>
          <w:b/>
        </w:rPr>
        <w:t>Key Innovations of the Proposed System:</w:t>
      </w:r>
      <w:r/>
    </w:p>
    <w:p>
      <w:pPr>
        <w:jc w:val="both"/>
      </w:pPr>
      <w:r>
        <w:t xml:space="preserve">- </w:t>
      </w:r>
      <w:r>
        <w:rPr>
          <w:b/>
        </w:rPr>
        <w:t>Statewide Institutional Catalog:</w:t>
      </w:r>
      <w:r>
        <w:t xml:space="preserve"> Indexes 1,129 colleges across all 38 districts of Tamil Nadu, categorized by a multi-dimensional taxonomy (Government, Government-Aided, Self-Financing, Autonomous status) and enriched with verified official website URLs.</w:t>
      </w:r>
    </w:p>
    <w:p>
      <w:pPr>
        <w:jc w:val="both"/>
      </w:pPr>
      <w:r>
        <w:t xml:space="preserve">- </w:t>
      </w:r>
      <w:r>
        <w:rPr>
          <w:b/>
        </w:rPr>
        <w:t>Dynamic Multi-Faceted Discovery:</w:t>
      </w:r>
      <w:r>
        <w:t xml:space="preserve"> Empowers students to search and filter colleges by district, affiliation, accreditation, course offering, and budget ceiling with immediate UI feedback.</w:t>
      </w:r>
    </w:p>
    <w:p>
      <w:pPr>
        <w:jc w:val="both"/>
      </w:pPr>
      <w:r>
        <w:t xml:space="preserve">- </w:t>
      </w:r>
      <w:r>
        <w:rPr>
          <w:b/>
        </w:rPr>
        <w:t>Interactive Multi-College Comparison:</w:t>
      </w:r>
      <w:r>
        <w:t xml:space="preserve"> Provides a dedicated comparison matrix allowing students to analyze up to four institutions simultaneously across fee structures, ratings, campus facilities, and geographical coordinates.</w:t>
      </w:r>
    </w:p>
    <w:p>
      <w:pPr>
        <w:jc w:val="both"/>
      </w:pPr>
      <w:r>
        <w:t xml:space="preserve">- </w:t>
      </w:r>
      <w:r>
        <w:rPr>
          <w:b/>
        </w:rPr>
        <w:t>Automated Academic Assessment Engine:</w:t>
      </w:r>
      <w:r>
        <w:t xml:space="preserve"> Ingests 12th standard subject marks, computes aggregate percentages, and calculates official TNEA cutoffs on both standardized 200-mark and formula scales.</w:t>
      </w:r>
    </w:p>
    <w:p>
      <w:pPr>
        <w:jc w:val="both"/>
      </w:pPr>
      <w:r>
        <w:t xml:space="preserve">- </w:t>
      </w:r>
      <w:r>
        <w:rPr>
          <w:b/>
        </w:rPr>
        <w:t>Explainable Recommendation Service:</w:t>
      </w:r>
      <w:r>
        <w:t xml:space="preserve"> Employs a multi-criteria scoring algorithm (evaluating course match 35%, location affinity 25%, budget ceiling 20%, college type 10%, and campus facilities 10%) that outputs ranked recommendations with human-readable match justifications.</w:t>
      </w:r>
    </w:p>
    <w:p>
      <w:pPr>
        <w:jc w:val="both"/>
      </w:pPr>
      <w:r>
        <w:t xml:space="preserve">- </w:t>
      </w:r>
      <w:r>
        <w:rPr>
          <w:b/>
        </w:rPr>
        <w:t>Hybrid Conversational AI Counselor:</w:t>
      </w:r>
      <w:r>
        <w:t xml:space="preserve"> Combines the natural language understanding of Google Gemini API with a deterministic educational rule-based fallback engine, ensuring uninterrupted academic guidance.</w:t>
      </w:r>
    </w:p>
    <w:p>
      <w:pPr>
        <w:jc w:val="both"/>
      </w:pPr>
      <w:r>
        <w:t xml:space="preserve">- </w:t>
      </w:r>
      <w:r>
        <w:rPr>
          <w:b/>
        </w:rPr>
        <w:t>Live Educational Analytics:</w:t>
      </w:r>
      <w:r>
        <w:t xml:space="preserve"> Renders dynamic data visualizations depicting district-wise institutional concentrations, course category distributions, and management types using Chart.js.</w:t>
      </w:r>
    </w:p>
    <w:p>
      <w:pPr>
        <w:jc w:val="both"/>
      </w:pPr>
      <w:r>
        <w:t xml:space="preserve">- </w:t>
      </w:r>
      <w:r>
        <w:rPr>
          <w:b/>
        </w:rPr>
        <w:t>Secure Administrative Governance:</w:t>
      </w:r>
      <w:r>
        <w:t xml:space="preserve"> Provides administrative controllers with full CRUD capabilities over colleges, courses, facilities, student inquiries, and system audit logs.</w:t>
      </w:r>
    </w:p>
    <w:p>
      <w:pPr>
        <w:pStyle w:val="Heading2"/>
      </w:pPr>
      <w:r>
        <w:t>3.3 Functional Requirements</w:t>
      </w:r>
    </w:p>
    <w:p>
      <w:pPr>
        <w:jc w:val="both"/>
      </w:pPr>
      <w:r>
        <w:t>The functional requirements describe the specific operations and behaviors that EduVerse AI must perform:</w:t>
      </w:r>
    </w:p>
    <w:p>
      <w:pPr>
        <w:jc w:val="both"/>
      </w:pPr>
      <w:r>
        <w:t xml:space="preserve">1. </w:t>
      </w:r>
      <w:r>
        <w:rPr>
          <w:b/>
        </w:rPr>
        <w:t>User Authentication and Session Management:</w:t>
      </w:r>
      <w:r/>
    </w:p>
    <w:p>
      <w:pPr>
        <w:jc w:val="both"/>
      </w:pPr>
      <w:r>
        <w:t>- The system shall allow students to register using their name, email address, and a secure password.</w:t>
      </w:r>
    </w:p>
    <w:p>
      <w:pPr>
        <w:jc w:val="both"/>
      </w:pPr>
      <w:r>
        <w:t>- The system shall authenticate users and maintain encrypted, HTTP-only session cookies.</w:t>
      </w:r>
    </w:p>
    <w:p>
      <w:pPr>
        <w:jc w:val="both"/>
      </w:pPr>
      <w:r>
        <w:t>- The system shall enforce role-based access control distinguishing Students from Administrators.</w:t>
      </w:r>
    </w:p>
    <w:p>
      <w:pPr>
        <w:jc w:val="both"/>
      </w:pPr>
      <w:r>
        <w:t xml:space="preserve">2. </w:t>
      </w:r>
      <w:r>
        <w:rPr>
          <w:b/>
        </w:rPr>
        <w:t>College Discovery and Filtering:</w:t>
      </w:r>
      <w:r/>
    </w:p>
    <w:p>
      <w:pPr>
        <w:jc w:val="both"/>
      </w:pPr>
      <w:r>
        <w:t>- The system shall enable keyword search across college names, cities, districts, and institutional codes.</w:t>
      </w:r>
    </w:p>
    <w:p>
      <w:pPr>
        <w:jc w:val="both"/>
      </w:pPr>
      <w:r>
        <w:t>- The system shall provide faceted filtering by district (all 38 districts), college type, autonomous status, course discipline, and tuition fee range.</w:t>
      </w:r>
    </w:p>
    <w:p>
      <w:pPr>
        <w:jc w:val="both"/>
      </w:pPr>
      <w:r>
        <w:t>- The system shall paginate search results (9 colleges per page) with navigation controls.</w:t>
      </w:r>
    </w:p>
    <w:p>
      <w:pPr>
        <w:jc w:val="both"/>
      </w:pPr>
      <w:r>
        <w:t xml:space="preserve">3. </w:t>
      </w:r>
      <w:r>
        <w:rPr>
          <w:b/>
        </w:rPr>
        <w:t>College Profiling and Official Web Navigation:</w:t>
      </w:r>
      <w:r/>
    </w:p>
    <w:p>
      <w:pPr>
        <w:jc w:val="both"/>
      </w:pPr>
      <w:r>
        <w:t>- The system shall render a detailed institutional profile displaying address, affiliation, accreditation, courses, annual fees, and amenities.</w:t>
      </w:r>
    </w:p>
    <w:p>
      <w:pPr>
        <w:jc w:val="both"/>
      </w:pPr>
      <w:r>
        <w:t>- The system shall display a "Visit Official Website" button that routes users directly to the verified institutional domain in a new tab with `target="_blank"` and `rel="noopener noreferrer"`.</w:t>
      </w:r>
    </w:p>
    <w:p>
      <w:pPr>
        <w:jc w:val="both"/>
      </w:pPr>
      <w:r>
        <w:t>- The system shall display verified Google Maps links and driving direction URLs for institutions with valid geographic coordinates.</w:t>
      </w:r>
    </w:p>
    <w:p>
      <w:pPr>
        <w:jc w:val="both"/>
      </w:pPr>
      <w:r>
        <w:t xml:space="preserve">4. </w:t>
      </w:r>
      <w:r>
        <w:rPr>
          <w:b/>
        </w:rPr>
        <w:t>Institutional Comparison:</w:t>
      </w:r>
      <w:r/>
    </w:p>
    <w:p>
      <w:pPr>
        <w:jc w:val="both"/>
      </w:pPr>
      <w:r>
        <w:t>- The system shall enable students to add candidate colleges to a temporary comparison tray stored in session memory.</w:t>
      </w:r>
    </w:p>
    <w:p>
      <w:pPr>
        <w:jc w:val="both"/>
      </w:pPr>
      <w:r>
        <w:t>- The system shall render a tabular comparison matrix evaluating selected colleges side-by-side across courses, fees, accreditations, and amenities.</w:t>
      </w:r>
    </w:p>
    <w:p>
      <w:pPr>
        <w:jc w:val="both"/>
      </w:pPr>
      <w:r>
        <w:t xml:space="preserve">5. </w:t>
      </w:r>
      <w:r>
        <w:rPr>
          <w:b/>
        </w:rPr>
        <w:t>Academic Marks Assessment and Cutoff Computation:</w:t>
      </w:r>
      <w:r/>
    </w:p>
    <w:p>
      <w:pPr>
        <w:jc w:val="both"/>
      </w:pPr>
      <w:r>
        <w:t>- The system shall accept 12th standard marks across academic streams (Science - Maths, Science - Bio, Commerce, Arts).</w:t>
      </w:r>
    </w:p>
    <w:p>
      <w:pPr>
        <w:jc w:val="both"/>
      </w:pPr>
      <w:r>
        <w:t>- The system shall compute overall percentage and standard TNEA cutoff:</w:t>
      </w:r>
    </w:p>
    <w:p>
      <w:pPr>
        <w:jc w:val="both"/>
      </w:pPr>
      <w:r>
        <w:t>$$\text{TNEA Cutoff} = \frac{\text{Maths}}{2} + \frac{\text{Physics}}{4} + \frac{\text{Chemistry}}{4}$$</w:t>
      </w:r>
    </w:p>
    <w:p>
      <w:pPr>
        <w:jc w:val="both"/>
      </w:pPr>
      <w:r>
        <w:t xml:space="preserve">6. </w:t>
      </w:r>
      <w:r>
        <w:rPr>
          <w:b/>
        </w:rPr>
        <w:t>Intelligent Course and College Recommendation:</w:t>
      </w:r>
      <w:r/>
    </w:p>
    <w:p>
      <w:pPr>
        <w:jc w:val="both"/>
      </w:pPr>
      <w:r>
        <w:t>- The system shall ingest student preferences (desired stream, location, budget ceiling, campus facilities).</w:t>
      </w:r>
    </w:p>
    <w:p>
      <w:pPr>
        <w:jc w:val="both"/>
      </w:pPr>
      <w:r>
        <w:t>- The system shall compute normalized match scores (0 to 100) and generate human-readable match explanations.</w:t>
      </w:r>
    </w:p>
    <w:p>
      <w:pPr>
        <w:jc w:val="both"/>
      </w:pPr>
      <w:r>
        <w:t xml:space="preserve">7. </w:t>
      </w:r>
      <w:r>
        <w:rPr>
          <w:b/>
        </w:rPr>
        <w:t>Conversational AI Educational Advising:</w:t>
      </w:r>
      <w:r/>
    </w:p>
    <w:p>
      <w:pPr>
        <w:jc w:val="both"/>
      </w:pPr>
      <w:r>
        <w:t>- The system shall process student natural language queries through Google Gemini API.</w:t>
      </w:r>
    </w:p>
    <w:p>
      <w:pPr>
        <w:jc w:val="both"/>
      </w:pPr>
      <w:r>
        <w:t>- The system shall fall back automatically to an internal rule-based guidance engine if the API key is unconfigured or network requests fail.</w:t>
      </w:r>
    </w:p>
    <w:p>
      <w:pPr>
        <w:jc w:val="both"/>
      </w:pPr>
      <w:r>
        <w:t xml:space="preserve">8. </w:t>
      </w:r>
      <w:r>
        <w:rPr>
          <w:b/>
        </w:rPr>
        <w:t>Administrative Catalog Governance:</w:t>
      </w:r>
      <w:r/>
    </w:p>
    <w:p>
      <w:pPr>
        <w:jc w:val="both"/>
      </w:pPr>
      <w:r>
        <w:t>- The system shall allow authorized administrators to create, update, and soft-delete colleges and courses.</w:t>
      </w:r>
    </w:p>
    <w:p>
      <w:pPr>
        <w:jc w:val="both"/>
      </w:pPr>
      <w:r>
        <w:t>- The system shall provide administrative review workflows for student queries and system feedback.</w:t>
      </w:r>
    </w:p>
    <w:p>
      <w:pPr>
        <w:pStyle w:val="Heading2"/>
      </w:pPr>
      <w:r>
        <w:t>3.4 Non-Functional Requirements</w:t>
      </w:r>
    </w:p>
    <w:p>
      <w:pPr>
        <w:jc w:val="both"/>
      </w:pPr>
      <w:r>
        <w:t>The non-functional requirements define the quality attributes and constraints governing system execution:</w:t>
      </w:r>
    </w:p>
    <w:p>
      <w:pPr>
        <w:jc w:val="both"/>
      </w:pPr>
      <w:r>
        <w:t xml:space="preserve">1. </w:t>
      </w:r>
      <w:r>
        <w:rPr>
          <w:b/>
        </w:rPr>
        <w:t>Performance and Latency:</w:t>
      </w:r>
      <w:r>
        <w:t xml:space="preserve"> The system shall achieve a server response time of less than 200 milliseconds for catalog search and filtering under standard local server loads. Dynamic API endpoints shall deliver JSON payloads in under 100 milliseconds.</w:t>
      </w:r>
    </w:p>
    <w:p>
      <w:pPr>
        <w:jc w:val="both"/>
      </w:pPr>
      <w:r>
        <w:t xml:space="preserve">2. </w:t>
      </w:r>
      <w:r>
        <w:rPr>
          <w:b/>
        </w:rPr>
        <w:t>Usability and Aesthetics:</w:t>
      </w:r>
      <w:r>
        <w:t xml:space="preserve"> The user interface shall follow a modern, cohesive SaaS aesthetic utilizing a professional educational blue color palette (`#1E3A8A`, `#2563EB`, `#EFF6FF`, `#F8FAFC`, `#14B8A6`). The layout shall maintain consistent vertical rhythm, equal card heights, and clear typographic hierarchy.</w:t>
      </w:r>
    </w:p>
    <w:p>
      <w:pPr>
        <w:jc w:val="both"/>
      </w:pPr>
      <w:r>
        <w:t xml:space="preserve">3. </w:t>
      </w:r>
      <w:r>
        <w:rPr>
          <w:b/>
        </w:rPr>
        <w:t>Reliability and Availability:</w:t>
      </w:r>
      <w:r>
        <w:t xml:space="preserve"> The system shall guarantee continuous operation by deploying an autonomous rule-based fallback engine that ensures counseling functionality remains operational even during third-party AI outages.</w:t>
      </w:r>
    </w:p>
    <w:p>
      <w:pPr>
        <w:jc w:val="both"/>
      </w:pPr>
      <w:r>
        <w:t xml:space="preserve">4. </w:t>
      </w:r>
      <w:r>
        <w:rPr>
          <w:b/>
        </w:rPr>
        <w:t>Maintainability and Modularity:</w:t>
      </w:r>
      <w:r>
        <w:t xml:space="preserve"> The codebase shall strictly adhere to the Flask Application Factory pattern, separating routing controllers (Blueprints), business logic (Services), and database interactions (Models).</w:t>
      </w:r>
    </w:p>
    <w:p>
      <w:pPr>
        <w:jc w:val="both"/>
      </w:pPr>
      <w:r>
        <w:t xml:space="preserve">5. </w:t>
      </w:r>
      <w:r>
        <w:rPr>
          <w:b/>
        </w:rPr>
        <w:t>Security and Data Protection:</w:t>
      </w:r>
      <w:r>
        <w:t xml:space="preserve"> The system shall protect all web forms against Cross-Site Request Forgery (CSRF) via Flask-WTF tokens. Database queries shall use parameterized SQLAlchemy ORM statements to eliminate SQL injection risks. Passwords shall be hashed using PBKDF2 with SHA-256 salts.</w:t>
      </w:r>
    </w:p>
    <w:p>
      <w:pPr>
        <w:jc w:val="both"/>
      </w:pPr>
      <w:r>
        <w:t xml:space="preserve">6. </w:t>
      </w:r>
      <w:r>
        <w:rPr>
          <w:b/>
        </w:rPr>
        <w:t>Cross-Platform Responsiveness:</w:t>
      </w:r>
      <w:r>
        <w:t xml:space="preserve"> The web application shall render fluidly across desktop monitors, laptop screens, tablets, and mobile smartphones through CSS Grid and Flexbox layouts.</w:t>
      </w:r>
    </w:p>
    <w:p>
      <w:pPr>
        <w:jc w:val="both"/>
      </w:pPr>
      <w:r>
        <w:t xml:space="preserve">7. </w:t>
      </w:r>
      <w:r>
        <w:rPr>
          <w:b/>
        </w:rPr>
        <w:t>Accessibility (a11y):</w:t>
      </w:r>
      <w:r>
        <w:t xml:space="preserve"> Form fields shall include explicit associated `&lt;label&gt;` tags, interactive buttons shall feature discernible focus rings, and text elements shall satisfy WCAG AA contrast ratio thresholds (&gt; 4.5:1).</w:t>
      </w:r>
    </w:p>
    <w:p>
      <w:pPr>
        <w:pStyle w:val="Heading2"/>
      </w:pPr>
      <w:r>
        <w:t>3.5 Hardware Requirements</w:t>
      </w:r>
    </w:p>
    <w:p>
      <w:pPr>
        <w:jc w:val="both"/>
      </w:pPr>
      <w:r>
        <w:t>The system operates efficiently on commodity personal computing hardware for local deployment and development:</w:t>
      </w:r>
    </w:p>
    <w:p>
      <w:pPr>
        <w:jc w:val="both"/>
      </w:pPr>
      <w:r>
        <w:t>Table 3.1: Minimum and Recommended Hardware Specifications</w:t>
      </w:r>
    </w:p>
    <w:tbl>
      <w:tblPr>
        <w:tblW w:type="auto" w:w="0"/>
        <w:jc w:val="center"/>
        <w:tblLook w:firstColumn="1" w:firstRow="1" w:lastColumn="0" w:lastRow="0" w:noHBand="0" w:noVBand="1" w:val="04A0"/>
      </w:tblPr>
      <w:tblGrid>
        <w:gridCol w:w="2770"/>
        <w:gridCol w:w="2770"/>
        <w:gridCol w:w="2770"/>
      </w:tblGrid>
      <w:tr>
        <w:tc>
          <w:tcPr>
            <w:tcW w:type="dxa" w:w="2770"/>
            <w:shd w:fill="EFF6FF"/>
            <w:tcMar>
              <w:top w:w="80" w:type="dxa"/>
              <w:bottom w:w="80" w:type="dxa"/>
              <w:left w:w="120" w:type="dxa"/>
              <w:right w:w="120" w:type="dxa"/>
            </w:tcMar>
          </w:tcPr>
          <w:p>
            <w:pPr>
              <w:spacing w:line="276" w:lineRule="auto" w:after="40"/>
            </w:pPr>
            <w:r>
              <w:rPr>
                <w:rFonts w:ascii="Times New Roman" w:hAnsi="Times New Roman"/>
                <w:b/>
                <w:sz w:val="20"/>
              </w:rPr>
              <w:t>Hardware Component</w:t>
            </w:r>
          </w:p>
        </w:tc>
        <w:tc>
          <w:tcPr>
            <w:tcW w:type="dxa" w:w="2770"/>
            <w:shd w:fill="EFF6FF"/>
            <w:tcMar>
              <w:top w:w="80" w:type="dxa"/>
              <w:bottom w:w="80" w:type="dxa"/>
              <w:left w:w="120" w:type="dxa"/>
              <w:right w:w="120" w:type="dxa"/>
            </w:tcMar>
          </w:tcPr>
          <w:p>
            <w:pPr>
              <w:spacing w:line="276" w:lineRule="auto" w:after="40"/>
            </w:pPr>
            <w:r>
              <w:rPr>
                <w:rFonts w:ascii="Times New Roman" w:hAnsi="Times New Roman"/>
                <w:b/>
                <w:sz w:val="20"/>
              </w:rPr>
              <w:t>Minimum Development Requirement</w:t>
            </w:r>
          </w:p>
        </w:tc>
        <w:tc>
          <w:tcPr>
            <w:tcW w:type="dxa" w:w="2770"/>
            <w:shd w:fill="EFF6FF"/>
            <w:tcMar>
              <w:top w:w="80" w:type="dxa"/>
              <w:bottom w:w="80" w:type="dxa"/>
              <w:left w:w="120" w:type="dxa"/>
              <w:right w:w="120" w:type="dxa"/>
            </w:tcMar>
          </w:tcPr>
          <w:p>
            <w:pPr>
              <w:spacing w:line="276" w:lineRule="auto" w:after="40"/>
            </w:pPr>
            <w:r>
              <w:rPr>
                <w:rFonts w:ascii="Times New Roman" w:hAnsi="Times New Roman"/>
                <w:b/>
                <w:sz w:val="20"/>
              </w:rPr>
              <w:t>Recommended Production Specification</w:t>
            </w:r>
          </w:p>
        </w:tc>
      </w:tr>
      <w:tr>
        <w:tc>
          <w:tcPr>
            <w:tcW w:type="dxa" w:w="2770"/>
            <w:tcMar>
              <w:top w:w="80" w:type="dxa"/>
              <w:bottom w:w="80" w:type="dxa"/>
              <w:left w:w="120" w:type="dxa"/>
              <w:right w:w="120" w:type="dxa"/>
            </w:tcMar>
          </w:tcPr>
          <w:p>
            <w:pPr>
              <w:spacing w:line="276" w:lineRule="auto" w:after="40"/>
            </w:pPr>
            <w:r>
              <w:rPr>
                <w:rFonts w:ascii="Times New Roman" w:hAnsi="Times New Roman"/>
                <w:sz w:val="20"/>
              </w:rPr>
              <w:t>**Central Processing Unit (CPU)**</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Dual-Core Intel Core i3 / AMD Ryzen 3 (2.0 GHz)</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Quad-Core Intel Core i5 / AMD Ryzen 5 or higher</w:t>
            </w:r>
          </w:p>
        </w:tc>
      </w:tr>
      <w:tr>
        <w:tc>
          <w:tcPr>
            <w:tcW w:type="dxa" w:w="2770"/>
            <w:tcMar>
              <w:top w:w="80" w:type="dxa"/>
              <w:bottom w:w="80" w:type="dxa"/>
              <w:left w:w="120" w:type="dxa"/>
              <w:right w:w="120" w:type="dxa"/>
            </w:tcMar>
          </w:tcPr>
          <w:p>
            <w:pPr>
              <w:spacing w:line="276" w:lineRule="auto" w:after="40"/>
            </w:pPr>
            <w:r>
              <w:rPr>
                <w:rFonts w:ascii="Times New Roman" w:hAnsi="Times New Roman"/>
                <w:sz w:val="20"/>
              </w:rPr>
              <w:t>**System Memory (RAM)**</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4 GB DDR4</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8 GB or 16 GB DDR4/DDR5</w:t>
            </w:r>
          </w:p>
        </w:tc>
      </w:tr>
      <w:tr>
        <w:tc>
          <w:tcPr>
            <w:tcW w:type="dxa" w:w="2770"/>
            <w:tcMar>
              <w:top w:w="80" w:type="dxa"/>
              <w:bottom w:w="80" w:type="dxa"/>
              <w:left w:w="120" w:type="dxa"/>
              <w:right w:w="120" w:type="dxa"/>
            </w:tcMar>
          </w:tcPr>
          <w:p>
            <w:pPr>
              <w:spacing w:line="276" w:lineRule="auto" w:after="40"/>
            </w:pPr>
            <w:r>
              <w:rPr>
                <w:rFonts w:ascii="Times New Roman" w:hAnsi="Times New Roman"/>
                <w:sz w:val="20"/>
              </w:rPr>
              <w:t>**Secondary Storage**</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20 GB available disk space (HDD)</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50 GB Solid State Drive (NVMe SSD)</w:t>
            </w:r>
          </w:p>
        </w:tc>
      </w:tr>
      <w:tr>
        <w:tc>
          <w:tcPr>
            <w:tcW w:type="dxa" w:w="2770"/>
            <w:tcMar>
              <w:top w:w="80" w:type="dxa"/>
              <w:bottom w:w="80" w:type="dxa"/>
              <w:left w:w="120" w:type="dxa"/>
              <w:right w:w="120" w:type="dxa"/>
            </w:tcMar>
          </w:tcPr>
          <w:p>
            <w:pPr>
              <w:spacing w:line="276" w:lineRule="auto" w:after="40"/>
            </w:pPr>
            <w:r>
              <w:rPr>
                <w:rFonts w:ascii="Times New Roman" w:hAnsi="Times New Roman"/>
                <w:sz w:val="20"/>
              </w:rPr>
              <w:t>**Network Interface**</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Standard Broadband (1 Mbps connection)</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High-Speed Broadband / Ethernet (100 Mbps)</w:t>
            </w:r>
          </w:p>
        </w:tc>
      </w:tr>
      <w:tr>
        <w:tc>
          <w:tcPr>
            <w:tcW w:type="dxa" w:w="2770"/>
            <w:tcMar>
              <w:top w:w="80" w:type="dxa"/>
              <w:bottom w:w="80" w:type="dxa"/>
              <w:left w:w="120" w:type="dxa"/>
              <w:right w:w="120" w:type="dxa"/>
            </w:tcMar>
          </w:tcPr>
          <w:p>
            <w:pPr>
              <w:spacing w:line="276" w:lineRule="auto" w:after="40"/>
            </w:pPr>
            <w:r>
              <w:rPr>
                <w:rFonts w:ascii="Times New Roman" w:hAnsi="Times New Roman"/>
                <w:sz w:val="20"/>
              </w:rPr>
              <w:t>**Display Resolution**</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1366 × 768 pixels</w:t>
            </w:r>
          </w:p>
        </w:tc>
        <w:tc>
          <w:tcPr>
            <w:tcW w:type="dxa" w:w="2770"/>
            <w:tcMar>
              <w:top w:w="80" w:type="dxa"/>
              <w:bottom w:w="80" w:type="dxa"/>
              <w:left w:w="120" w:type="dxa"/>
              <w:right w:w="120" w:type="dxa"/>
            </w:tcMar>
          </w:tcPr>
          <w:p>
            <w:pPr>
              <w:spacing w:line="276" w:lineRule="auto" w:after="40"/>
            </w:pPr>
            <w:r>
              <w:rPr>
                <w:rFonts w:ascii="Times New Roman" w:hAnsi="Times New Roman"/>
                <w:sz w:val="20"/>
              </w:rPr>
              <w:t>1920 × 1080 pixels (Full HD)</w:t>
            </w:r>
          </w:p>
        </w:tc>
      </w:tr>
    </w:tbl>
    <w:p/>
    <w:p>
      <w:pPr>
        <w:pStyle w:val="Heading2"/>
      </w:pPr>
      <w:r>
        <w:t>3.6 Software Requirements</w:t>
      </w:r>
    </w:p>
    <w:p>
      <w:pPr>
        <w:jc w:val="both"/>
      </w:pPr>
      <w:r>
        <w:t>The software dependencies and development environments used across EduVerse AI are specified below:</w:t>
      </w:r>
    </w:p>
    <w:p>
      <w:pPr>
        <w:jc w:val="both"/>
      </w:pPr>
      <w:r>
        <w:t>Table 3.2: Software Environment and Framework Dependencies</w:t>
      </w:r>
    </w:p>
    <w:tbl>
      <w:tblPr>
        <w:tblW w:type="auto" w:w="0"/>
        <w:jc w:val="center"/>
        <w:tblLook w:firstColumn="1" w:firstRow="1" w:lastColumn="0" w:lastRow="0" w:noHBand="0" w:noVBand="1" w:val="04A0"/>
      </w:tblPr>
      <w:tblGrid>
        <w:gridCol w:w="2077"/>
        <w:gridCol w:w="2077"/>
        <w:gridCol w:w="2077"/>
        <w:gridCol w:w="2077"/>
      </w:tblGrid>
      <w:tr>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Software / Package</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Version</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Functional Purpose</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Source File Where Employed</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**Python**</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3.10.11 / 3.11+</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Core runtime language environment</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Entire project ecosystem</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**Flask**</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3.1.0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Web framework and routing engine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`app/__init__.py`, `run.py`</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**Flask-SQLAlchemy**</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3.1.1</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Object-Relational Mapping (ORM)</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`app/models/`, `app/__init__.py`</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**SQLAlchemy**</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2.0.32</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Database abstraction and query engine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`app/services/college_service.py`</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**Flask-Migrate**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4.1.0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Database schema migrations via Alembic</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`app/__init__.py`</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**Flask-WTF**</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1.2.2</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CSRF protection and form handling</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`app/__init__.py`, `app/forms/`</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**email-validator**</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2.2.0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Syntactic validation of user email addresses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`app/utils/validators.py`</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**PyMySQL**</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1.1.1</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Pure-Python MySQL database driver</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`config.py`</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**cryptography**</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44.0.2</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Cryptographic primitives for database access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`config.py`</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**pandas**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2.2.3</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Tabular feature processing for recommender</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`app/recommender/`</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**numpy**</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2.2.3</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Numerical array operations and vector math</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`app/recommender/`</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**scikit-learn**</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1.6.1</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Feature encoding and distance calculations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`app/recommender/`</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**python-dotenv**</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1.0.1</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Configuration management via `.env`</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`config.py`</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**pytest**</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8.3.5</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Automated test runner and assertion framework</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`tests/`</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**Jinja2**</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3.1.5</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Server-side HTML template rendering engine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`app/templates/`</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**Werkzeug**</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3.1.3</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WSGI utilities and password security</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`app/models/user.py`</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**Chart.js**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4.4.0 (CDN)</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Interactive client-side data visualization</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`app/templates/analytics.html`</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**Font Awesome**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6.4.0 (CDN)</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Standardized user interface iconography</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`app/templates/base.html`</w:t>
            </w:r>
          </w:p>
        </w:tc>
      </w:tr>
    </w:tbl>
    <w:p/>
    <w:p>
      <w:pPr>
        <w:pStyle w:val="Heading2"/>
      </w:pPr>
      <w:r>
        <w:t>3.7 Feasibility Study</w:t>
      </w:r>
    </w:p>
    <w:p>
      <w:pPr>
        <w:jc w:val="both"/>
      </w:pPr>
      <w:r>
        <w:t>Prior to development, a feasibility study was conducted to evaluate the viability of EduVerse AI across four dimensions:</w:t>
      </w:r>
    </w:p>
    <w:p>
      <w:pPr>
        <w:jc w:val="both"/>
      </w:pPr>
      <w:r>
        <w:t xml:space="preserve">1. </w:t>
      </w:r>
      <w:r>
        <w:rPr>
          <w:b/>
        </w:rPr>
        <w:t>Technical Feasibility:</w:t>
      </w:r>
      <w:r>
        <w:t xml:space="preserve"> Python Flask is a mature, lightweight, and extensible web framework. Paired with SQLAlchemy, it supports seamless transitions between SQLite (development) and MySQL/PostgreSQL (production). Client-side requirements are satisfied using vanilla modern JavaScript and Chart.js, eliminating heavy frontend build steps. The integration of the Google Gemini REST API requires only standard HTTP client libraries (`urllib.request`), while the rule-based fallback guarantees system availability. The technical architecture is fully feasible.</w:t>
      </w:r>
    </w:p>
    <w:p>
      <w:pPr>
        <w:jc w:val="both"/>
      </w:pPr>
      <w:r>
        <w:t xml:space="preserve">2. </w:t>
      </w:r>
      <w:r>
        <w:rPr>
          <w:b/>
        </w:rPr>
        <w:t>Operational Feasibility:</w:t>
      </w:r>
      <w:r>
        <w:t xml:space="preserve"> The system is engineered specifically for 12th standard students and parents who possess basic digital literacy. The intuitive search interface, clear comparison matrices, and step-by-step academic assessment workflows require no specialized training. Administrative workflows mirror standard content management systems. Operationally, the platform provides immediate practical utility.</w:t>
      </w:r>
    </w:p>
    <w:p>
      <w:pPr>
        <w:jc w:val="both"/>
      </w:pPr>
      <w:r>
        <w:t xml:space="preserve">3. </w:t>
      </w:r>
      <w:r>
        <w:rPr>
          <w:b/>
        </w:rPr>
        <w:t>Economic Feasibility:</w:t>
      </w:r>
      <w:r>
        <w:t xml:space="preserve"> The entire software stack comprises open-source software libraries licensed under permissive terms (BSD, MIT, Apache 2.0). The database runs locally on SQLite or free tiers of MySQL. The Google Gemini API operates within free-tier quotas for educational applications, and the rule-based fallback incurs zero ongoing API costs. Thus, development and operational expenditures are minimal.</w:t>
      </w:r>
    </w:p>
    <w:p>
      <w:pPr>
        <w:jc w:val="both"/>
      </w:pPr>
      <w:r>
        <w:t xml:space="preserve">4. </w:t>
      </w:r>
      <w:r>
        <w:rPr>
          <w:b/>
        </w:rPr>
        <w:t>Schedule Feasibility:</w:t>
      </w:r>
      <w:r>
        <w:t xml:space="preserve"> The project was planned and executed within the designated semester schedule. Modular decomposition into Blueprints (Auth, Colleges, Comparison, Recommendations, Analytics, Admin, Student) facilitated parallel development, automated testing, and incremental refinement.</w:t>
      </w:r>
    </w:p>
    <w:p>
      <w:pPr>
        <w:pStyle w:val="Heading2"/>
      </w:pPr>
      <w:r>
        <w:t>3.8 System Constraints</w:t>
      </w:r>
    </w:p>
    <w:p>
      <w:pPr>
        <w:jc w:val="both"/>
      </w:pPr>
      <w:r>
        <w:t>The operational boundaries and constraints of the current EduVerse AI implementation include:</w:t>
      </w:r>
    </w:p>
    <w:p>
      <w:pPr>
        <w:jc w:val="both"/>
      </w:pPr>
      <w:r>
        <w:t xml:space="preserve">- </w:t>
      </w:r>
      <w:r>
        <w:rPr>
          <w:b/>
        </w:rPr>
        <w:t>Local Application Server:</w:t>
      </w:r>
      <w:r>
        <w:t xml:space="preserve"> In the current prototype configuration, the Flask application runs on a local WSGI server (`http://127.0.0.1:5000`) without an enterprise reverse proxy (e.g., Nginx, Gunicorn).</w:t>
      </w:r>
    </w:p>
    <w:p>
      <w:pPr>
        <w:jc w:val="both"/>
      </w:pPr>
      <w:r>
        <w:t xml:space="preserve">- </w:t>
      </w:r>
      <w:r>
        <w:rPr>
          <w:b/>
        </w:rPr>
        <w:t>Curated Institutional Dataset:</w:t>
      </w:r>
      <w:r>
        <w:t xml:space="preserve"> The system indexes 1,129 colleges across Tamil Nadu. While extensive, specialized standalone polytechnic or vocational diplomas are outside the catalog's scope.</w:t>
      </w:r>
    </w:p>
    <w:p>
      <w:pPr>
        <w:jc w:val="both"/>
      </w:pPr>
      <w:r>
        <w:t xml:space="preserve">- </w:t>
      </w:r>
      <w:r>
        <w:rPr>
          <w:b/>
        </w:rPr>
        <w:t>Third-Party AI API Rate Limits:</w:t>
      </w:r>
      <w:r>
        <w:t xml:space="preserve"> Live generative counseling depends on external Google Gemini API availability. To operate within free-tier rate limits, responses are capped at 650 tokens, and requests fall back to internal rules when quotas are exceeded.</w:t>
      </w:r>
    </w:p>
    <w:p>
      <w:pPr>
        <w:jc w:val="both"/>
      </w:pPr>
      <w:r>
        <w:t xml:space="preserve">- </w:t>
      </w:r>
      <w:r>
        <w:rPr>
          <w:b/>
        </w:rPr>
        <w:t>Static Geolocation Mapping:</w:t>
      </w:r>
      <w:r>
        <w:t xml:space="preserve"> Institutional latitude and longitude coordinates are indexed in the database and linked to Google Maps, but real-time GPS geolocation of user devices is not automatically tracked.</w:t>
      </w:r>
    </w:p>
    <w:p>
      <w:pPr>
        <w:jc w:val="both"/>
      </w:pPr>
      <w:r>
        <w:t>---</w:t>
      </w:r>
    </w:p>
    <w:p>
      <w:r>
        <w:br w:type="page"/>
      </w:r>
    </w:p>
    <w:p>
      <w:pPr>
        <w:pStyle w:val="Heading1"/>
      </w:pPr>
      <w:r>
        <w:t>CHAPTER 4 – SYSTEM DESIGN</w:t>
      </w:r>
    </w:p>
    <w:p>
      <w:pPr>
        <w:pStyle w:val="Heading2"/>
      </w:pPr>
      <w:r>
        <w:t>4.1 Overall System Architecture</w:t>
      </w:r>
    </w:p>
    <w:p>
      <w:pPr>
        <w:jc w:val="both"/>
      </w:pPr>
      <w:r>
        <w:t>EduVerse AI is designed around a multi-tier, modular web application architecture. The system establishes a clean separation of concerns among the presentation tier, client-side scripts, routing controllers, business services, recommendation models, and relational data stores.</w:t>
      </w:r>
    </w:p>
    <w:p>
      <w:pPr>
        <w:jc w:val="both"/>
      </w:pPr>
      <w:r>
        <w:t>Figure 4.1 depicts the overall architectural topology of the platform:</w:t>
      </w:r>
    </w:p>
    <w:p>
      <w:pPr>
        <w:spacing w:line="240" w:lineRule="auto" w:before="80" w:after="120"/>
      </w:pPr>
      <w:r>
        <w:rPr>
          <w:rFonts w:ascii="Consolas" w:hAnsi="Consolas"/>
          <w:color w:val="1E293B"/>
          <w:sz w:val="19"/>
        </w:rPr>
        <w:t>+---------------------------------------------------------------------------------------+</w:t>
        <w:br/>
        <w:t>|                                      CLIENT BROWSER                                   |</w:t>
        <w:br/>
        <w:t>|   +-----------------------+   +------------------------+   +----------------------+   |</w:t>
        <w:br/>
        <w:t>|   |  HTML5 / Jinja2 Views |   |   Custom SaaS CSS3     |   | Vanilla JS &amp; Chart.js|   |</w:t>
        <w:br/>
        <w:t>|   +-----------------------+   +------------------------+   +----------------------+   |</w:t>
        <w:br/>
        <w:t>+-------------------------------------------|-------------------------------------------+</w:t>
        <w:br/>
        <w:t xml:space="preserve">                                            | HTTP / HTTPS Requests (JSON &amp; Form-Encoded)</w:t>
        <w:br/>
        <w:t xml:space="preserve">                                            v</w:t>
        <w:br/>
        <w:t>+---------------------------------------------------------------------------------------+</w:t>
        <w:br/>
        <w:t>|                             FLASK APPLICATION CONTROLLER TIER                         |</w:t>
        <w:br/>
        <w:t>|   +-------------------------------------------------------------------------------+   |</w:t>
        <w:br/>
        <w:t>|   | Application Factory (create_app) | CSRF Protection | Session Security Cookies |   |</w:t>
        <w:br/>
        <w:t>|   +-------------------------------------------------------------------------------+   |</w:t>
        <w:br/>
        <w:t>|   | Modular Blueprints:                                                           |   |</w:t>
        <w:br/>
        <w:t>|   |  - main_bp (/): Landing, About, District Explorer                             |   |</w:t>
        <w:br/>
        <w:t>|   |  - auth_bp (/auth): Authentication, Registration, Session Management          |   |</w:t>
        <w:br/>
        <w:t>|   |  - colleges_bp (/colleges): Catalog, Filters, Detail Profiles, Official Links |   |</w:t>
        <w:br/>
        <w:t>|   |  - comparison_bp (/compare): Multi-College Comparison Matrix                  |   |</w:t>
        <w:br/>
        <w:t>|   |  - recommendations_bp (/recommend): Preference Matching &amp; Scoring            |   |</w:t>
        <w:br/>
        <w:t>|   |  - analytics_bp (/analytics): Statewide Distribution Metrics &amp; Chart.js API   |   |</w:t>
        <w:br/>
        <w:t>|   |  - admin_bp (/admin): Institutional CRUD, Queries, Feedback, Auditing         |   |</w:t>
        <w:br/>
        <w:t>|   |  - student_bp (/student): Assessment, Cutoff Math, AI Counselor               |   |</w:t>
        <w:br/>
        <w:t>|   +-------------------------------------------------------------------------------+   |</w:t>
        <w:br/>
        <w:t>+-------------------------------------------|-------------------------------------------+</w:t>
        <w:br/>
        <w:t xml:space="preserve">                                            |</w:t>
        <w:br/>
        <w:t xml:space="preserve">                                            v</w:t>
        <w:br/>
        <w:t>+---------------------------------------------------------------------------------------+</w:t>
        <w:br/>
        <w:t>|                                BUSINESS LOGIC &amp; SERVICE TIER                          |</w:t>
        <w:br/>
        <w:t>|   +---------------------+   +---------------------+   +---------------------------+   |</w:t>
        <w:br/>
        <w:t>|   | CollegeService      |   | AssessmentService   |   | RecommendationService     |   |</w:t>
        <w:br/>
        <w:t>|   | (Faceted Search &amp;   |   | (Percentage, TNEA   |   | (Multi-Criteria Content-  |   |</w:t>
        <w:br/>
        <w:t>|   | District Catalog)   |   | Cutoff Formula)     |   | Based Scoring Engine)     |   |</w:t>
        <w:br/>
        <w:t>|   +---------------------+   +---------------------+   +---------------------------+   |</w:t>
        <w:br/>
        <w:t>|   +---------------------+   +---------------------+   +---------------------------+   |</w:t>
        <w:br/>
        <w:t>|   | AnalyticsService    |   | AICounselorService  |   | StudentAnalyticsService   |   |</w:t>
        <w:br/>
        <w:t>|   | (Aggregate Stats &amp;  |   | (Google Gemini API  |   | (Query Triage &amp; Feedback  |   |</w:t>
        <w:br/>
        <w:t>|   | Distribution Math)  |   | &amp; Rule Fallback)    |   | Engagement Metrics)       |   |</w:t>
        <w:br/>
        <w:t>|   +---------------------+   +---------------------+   +---------------------------+   |</w:t>
        <w:br/>
        <w:t>+-------------------------------------------|-------------------------------------------+</w:t>
        <w:br/>
        <w:t xml:space="preserve">                                            |</w:t>
        <w:br/>
        <w:t xml:space="preserve">                                            v</w:t>
        <w:br/>
        <w:t>+---------------------------------------------------------------------------------------+</w:t>
        <w:br/>
        <w:t>|                              DATA PERSISTENCE &amp; ORM TIER                              |</w:t>
        <w:br/>
        <w:t>|   +-------------------------------------------------------------------------------+   |</w:t>
        <w:br/>
        <w:t>|   | SQLAlchemy 2.0 ORM: Parameterized Queries | Entity Relationships | Cascades   |   |</w:t>
        <w:br/>
        <w:t>|   +-------------------------------------------------------------------------------+   |</w:t>
        <w:br/>
        <w:t>|   | Database Tables:                                                              |   |</w:t>
        <w:br/>
        <w:t>|   |  - colleges (1,129 records)    - courses (6,290 records)  - districts (38)    |   |</w:t>
        <w:br/>
        <w:t>|   |  - facilities                  - users                    - student_profiles  |   |</w:t>
        <w:br/>
        <w:t>|   |  - student_preferences         - student_queries          - student_feedback  |   |</w:t>
        <w:br/>
        <w:t>|   +-------------------------------------------------------------------------------+   |</w:t>
        <w:br/>
        <w:t>|   | Relational Store: SQLite (instance/eduverse_dev.db) / MySQL (via PyMySQL)     |   |</w:t>
        <w:br/>
        <w:t>+---------------------------------------------------------------------------------------+</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fig_4_1_architecture.png"/>
                    <pic:cNvPicPr/>
                  </pic:nvPicPr>
                  <pic:blipFill>
                    <a:blip r:embed="rId11"/>
                    <a:stretch>
                      <a:fillRect/>
                    </a:stretch>
                  </pic:blipFill>
                  <pic:spPr>
                    <a:xfrm>
                      <a:off x="0" y="0"/>
                      <a:ext cx="5029200" cy="3143250"/>
                    </a:xfrm>
                    <a:prstGeom prst="rect"/>
                  </pic:spPr>
                </pic:pic>
              </a:graphicData>
            </a:graphic>
          </wp:inline>
        </w:drawing>
      </w:r>
    </w:p>
    <w:p>
      <w:pPr>
        <w:jc w:val="both"/>
      </w:pPr>
      <w:r>
        <w:t>*Figure 4.1: Overall System Architecture of EduVerse AI*</w:t>
      </w:r>
    </w:p>
    <w:p>
      <w:pPr>
        <w:pStyle w:val="Heading2"/>
      </w:pPr>
      <w:r>
        <w:t>4.2 Layered Architectural Design</w:t>
      </w:r>
    </w:p>
    <w:p>
      <w:pPr>
        <w:jc w:val="both"/>
      </w:pPr>
      <w:r>
        <w:t>The architecture is structured into cohesive functional layers:</w:t>
      </w:r>
    </w:p>
    <w:p>
      <w:pPr>
        <w:pStyle w:val="Heading3"/>
      </w:pPr>
      <w:r>
        <w:t>4.2.1 Presentation Layer</w:t>
      </w:r>
    </w:p>
    <w:p>
      <w:pPr>
        <w:jc w:val="both"/>
      </w:pPr>
      <w:r>
        <w:t>Renders server-side HTML5 views using the Jinja2 templating engine. The design relies on a unified master layout (`base.html`) containing common navigation headers, user profile dropdowns, flash message containers, and footer links. Sub-views extend this base layout to present specific modules: landing page, college directory, comparison matrix, assessment forms, analytics dashboards, and administrative tables.</w:t>
      </w:r>
    </w:p>
    <w:p>
      <w:pPr>
        <w:pStyle w:val="Heading3"/>
      </w:pPr>
      <w:r>
        <w:t>4.2.2 Client-Side Processing Layer</w:t>
      </w:r>
    </w:p>
    <w:p>
      <w:pPr>
        <w:jc w:val="both"/>
      </w:pPr>
      <w:r>
        <w:t>Implemented in vanilla JavaScript (`main.js`, `compare.js`, `analytics.js`). Handles asynchronous `fetch()` requests for dynamic filtering, comparison list manipulation, Chart.js canvas rendering, and modal dialog lifecycle management without page reloads.</w:t>
      </w:r>
    </w:p>
    <w:p>
      <w:pPr>
        <w:pStyle w:val="Heading3"/>
      </w:pPr>
      <w:r>
        <w:t>4.2.3 Flask Application Layer</w:t>
      </w:r>
    </w:p>
    <w:p>
      <w:pPr>
        <w:jc w:val="both"/>
      </w:pPr>
      <w:r>
        <w:t>The core WSGI application initialized via `create_app()` in `app/__init__.py`. Manages application configuration, extension binding (SQLAlchemy, Migrate, CSRFProtect), HTTP error handlers (404, 500, 403), request-lifecycle hooks (`@before_request`), and Jinja context processors (`inject_globals`).</w:t>
      </w:r>
    </w:p>
    <w:p>
      <w:pPr>
        <w:pStyle w:val="Heading3"/>
      </w:pPr>
      <w:r>
        <w:t>4.2.4 API and Routing Layer</w:t>
      </w:r>
    </w:p>
    <w:p>
      <w:pPr>
        <w:jc w:val="both"/>
      </w:pPr>
      <w:r>
        <w:t>Organized across 8 Flask Blueprints encapsulating 66 registered routes. Exposes both HTML-rendering endpoints and RESTful JSON endpoints for AJAX-driven interactions.</w:t>
      </w:r>
    </w:p>
    <w:p>
      <w:pPr>
        <w:pStyle w:val="Heading3"/>
      </w:pPr>
      <w:r>
        <w:t>4.2.5 Business Logic Layer</w:t>
      </w:r>
    </w:p>
    <w:p>
      <w:pPr>
        <w:jc w:val="both"/>
      </w:pPr>
      <w:r>
        <w:t>Encapsulates domain-specific rules within stateless Python service classes. Isolates algorithmic workflows (TNEA cutoff formula computation, recommendation scoring, query triage) from route handling.</w:t>
      </w:r>
    </w:p>
    <w:p>
      <w:pPr>
        <w:pStyle w:val="Heading3"/>
      </w:pPr>
      <w:r>
        <w:t>4.2.6 Data Access Layer</w:t>
      </w:r>
    </w:p>
    <w:p>
      <w:pPr>
        <w:jc w:val="both"/>
      </w:pPr>
      <w:r>
        <w:t>Leverages SQLAlchemy ORM to map Python classes to relational database tables. Enforces database constraints, foreign-key relationships, index definitions, and cascades while protecting against SQL injection via parameterized queries.</w:t>
      </w:r>
    </w:p>
    <w:p>
      <w:pPr>
        <w:pStyle w:val="Heading3"/>
      </w:pPr>
      <w:r>
        <w:t>4.2.7 AI and Recommendation Layer</w:t>
      </w:r>
    </w:p>
    <w:p>
      <w:pPr>
        <w:jc w:val="both"/>
      </w:pPr>
      <w:r>
        <w:t>Combines machine learning feature engineering (`CollegeFeatureExtractor`), multi-attribute scoring (`RecommendationScorer`), and generative conversational advising (`AICounselorService`).</w:t>
      </w:r>
    </w:p>
    <w:p>
      <w:pPr>
        <w:pStyle w:val="Heading3"/>
      </w:pPr>
      <w:r>
        <w:t>4.2.8 Analytics Layer</w:t>
      </w:r>
    </w:p>
    <w:p>
      <w:pPr>
        <w:jc w:val="both"/>
      </w:pPr>
      <w:r>
        <w:t>Executes real-time aggregate SQL queries (e.g., `func.count`, `func.group_by`) across 1,129 colleges to compile district distributions, accreditation breakdowns, and course availability for visualization.</w:t>
      </w:r>
    </w:p>
    <w:p>
      <w:pPr>
        <w:pStyle w:val="Heading2"/>
      </w:pPr>
      <w:r>
        <w:t>4.3 Use Case Diagram</w:t>
      </w:r>
    </w:p>
    <w:p>
      <w:pPr>
        <w:jc w:val="both"/>
      </w:pPr>
      <w:r>
        <w:t>The primary actors interacting with EduVerse AI are:</w:t>
      </w:r>
    </w:p>
    <w:p>
      <w:pPr>
        <w:jc w:val="both"/>
      </w:pPr>
      <w:r>
        <w:t xml:space="preserve">1. </w:t>
      </w:r>
      <w:r>
        <w:rPr>
          <w:b/>
        </w:rPr>
        <w:t>Student / Guest User:</w:t>
      </w:r>
      <w:r>
        <w:t xml:space="preserve"> Searches colleges, filters by district and course, views verified profiles, visits official websites, calculates cutoffs, compares institutions, receives recommendations, and chats with the AI counselor.</w:t>
      </w:r>
    </w:p>
    <w:p>
      <w:pPr>
        <w:jc w:val="both"/>
      </w:pPr>
      <w:r>
        <w:t xml:space="preserve">2. </w:t>
      </w:r>
      <w:r>
        <w:rPr>
          <w:b/>
        </w:rPr>
        <w:t>Authenticated Student:</w:t>
      </w:r>
      <w:r>
        <w:t xml:space="preserve"> Maintains personal academic profile, saves target preferences, tracks assessment history, and submits inquiries.</w:t>
      </w:r>
    </w:p>
    <w:p>
      <w:pPr>
        <w:jc w:val="both"/>
      </w:pPr>
      <w:r>
        <w:t xml:space="preserve">3. </w:t>
      </w:r>
      <w:r>
        <w:rPr>
          <w:b/>
        </w:rPr>
        <w:t>Administrator:</w:t>
      </w:r>
      <w:r>
        <w:t xml:space="preserve"> Authenticates into the protected admin portal, performs CRUD operations on colleges and courses, monitors analytics, and resolves student queries.</w:t>
      </w:r>
    </w:p>
    <w:p>
      <w:pPr>
        <w:jc w:val="both"/>
      </w:pPr>
      <w:r>
        <w:t xml:space="preserve">4. </w:t>
      </w:r>
      <w:r>
        <w:rPr>
          <w:b/>
        </w:rPr>
        <w:t>External AI Service (Google Gemini API):</w:t>
      </w:r>
      <w:r>
        <w:t xml:space="preserve"> Ingests contextualized student prompts and returns structured educational guidance.</w:t>
      </w:r>
    </w:p>
    <w:p>
      <w:pPr>
        <w:spacing w:line="240" w:lineRule="auto" w:before="80" w:after="120"/>
      </w:pPr>
      <w:r>
        <w:rPr>
          <w:rFonts w:ascii="Consolas" w:hAnsi="Consolas"/>
          <w:color w:val="1E293B"/>
          <w:sz w:val="19"/>
        </w:rPr>
        <w:t xml:space="preserve">       +-------------------------------------------------------+</w:t>
        <w:br/>
        <w:t xml:space="preserve">       |                  EDUVERSE AI PLATFORM                 |</w:t>
        <w:br/>
        <w:t xml:space="preserve">       +-------------------------------------------------------+</w:t>
        <w:br/>
        <w:t xml:space="preserve">       |                                                       |</w:t>
        <w:br/>
        <w:t xml:space="preserve">       |   (Browse &amp; Search Colleges) &lt;-----------------+      |</w:t>
        <w:br/>
        <w:t xml:space="preserve">       |   (Filter by District, Fee, Type) &lt;------------+      |</w:t>
        <w:br/>
        <w:t xml:space="preserve">       |   (View College Details &amp; Official Website) &lt;--+      |</w:t>
        <w:br/>
        <w:t xml:space="preserve">       |   (Compare Colleges Side-by-Side) &lt;------------+      |</w:t>
        <w:br/>
        <w:t xml:space="preserve">       |   (Input 12th Marks &amp; Compute TNEA Cutoff) &lt;---+      |</w:t>
        <w:br/>
        <w:t xml:space="preserve">       |   (Receive Ranked Recommendations) &lt;-----------+      |</w:t>
        <w:br/>
        <w:t xml:space="preserve">       |   (Chat with AI Counselor) &lt;-------------------+      |</w:t>
        <w:br/>
        <w:t xml:space="preserve">       |       |                                        |      |</w:t>
        <w:br/>
        <w:t xml:space="preserve">       |       +---&gt; &lt;&lt;includes&gt;&gt; (Google Gemini API)   |      |</w:t>
        <w:br/>
        <w:t xml:space="preserve">       |       |                                        |      |</w:t>
        <w:br/>
        <w:t xml:space="preserve">       |       +---&gt; &lt;&lt;fallback&gt;&gt; (Rule-Based Engine)   |      |</w:t>
        <w:br/>
        <w:t xml:space="preserve">       |                                                |      |</w:t>
        <w:br/>
        <w:t xml:space="preserve">       |   (Register &amp; Login) &lt;-------------------------+      |</w:t>
        <w:br/>
        <w:t xml:space="preserve">       |   (Manage Profile &amp; Save Preferences) &lt;--------+      |</w:t>
        <w:br/>
        <w:t xml:space="preserve">       |                                                |      |</w:t>
        <w:br/>
        <w:t>(Student)                                               |      |</w:t>
        <w:br/>
        <w:t xml:space="preserve">                                                        |      |</w:t>
        <w:br/>
        <w:t>(Administrator) ----------------------------------------+      |</w:t>
        <w:br/>
        <w:t xml:space="preserve">       |                                                       |</w:t>
        <w:br/>
        <w:t xml:space="preserve">       |   (Manage Colleges - CRUD)                            |</w:t>
        <w:br/>
        <w:t xml:space="preserve">       |   (Manage Courses &amp; Facilities)                       |</w:t>
        <w:br/>
        <w:t xml:space="preserve">       |   (Review Student Queries &amp; Feedback)                 |</w:t>
        <w:br/>
        <w:t xml:space="preserve">       |   (View System Analytics &amp; Login Logs)                |</w:t>
        <w:br/>
        <w:t xml:space="preserve">       +-------------------------------------------------------+</w:t>
      </w:r>
    </w:p>
    <w:p>
      <w:pPr>
        <w:jc w:val="center"/>
      </w:pPr>
      <w:r>
        <w:drawing>
          <wp:inline xmlns:a="http://schemas.openxmlformats.org/drawingml/2006/main" xmlns:pic="http://schemas.openxmlformats.org/drawingml/2006/picture">
            <wp:extent cx="4754880" cy="3025833"/>
            <wp:docPr id="2" name="Picture 2"/>
            <wp:cNvGraphicFramePr>
              <a:graphicFrameLocks noChangeAspect="1"/>
            </wp:cNvGraphicFramePr>
            <a:graphic>
              <a:graphicData uri="http://schemas.openxmlformats.org/drawingml/2006/picture">
                <pic:pic>
                  <pic:nvPicPr>
                    <pic:cNvPr id="0" name="fig_4_3_use_case.png"/>
                    <pic:cNvPicPr/>
                  </pic:nvPicPr>
                  <pic:blipFill>
                    <a:blip r:embed="rId12"/>
                    <a:stretch>
                      <a:fillRect/>
                    </a:stretch>
                  </pic:blipFill>
                  <pic:spPr>
                    <a:xfrm>
                      <a:off x="0" y="0"/>
                      <a:ext cx="4754880" cy="3025833"/>
                    </a:xfrm>
                    <a:prstGeom prst="rect"/>
                  </pic:spPr>
                </pic:pic>
              </a:graphicData>
            </a:graphic>
          </wp:inline>
        </w:drawing>
      </w:r>
    </w:p>
    <w:p>
      <w:pPr>
        <w:jc w:val="both"/>
      </w:pPr>
      <w:r>
        <w:t>*Figure 4.3: UML Use Case Diagram of EduVerse AI Platform*</w:t>
      </w:r>
    </w:p>
    <w:p>
      <w:pPr>
        <w:pStyle w:val="Heading2"/>
      </w:pPr>
      <w:r>
        <w:t>4.4 Data Flow Diagrams</w:t>
      </w:r>
    </w:p>
    <w:p>
      <w:pPr>
        <w:pStyle w:val="Heading3"/>
      </w:pPr>
      <w:r>
        <w:t>Context Level Data Flow Diagram (DFD Level-0)</w:t>
      </w:r>
    </w:p>
    <w:p>
      <w:pPr>
        <w:jc w:val="both"/>
      </w:pPr>
      <w:r>
        <w:t>The Context Diagram illustrates the macro-level boundary of EduVerse AI, identifying external entities and primary information exchanges:</w:t>
      </w:r>
    </w:p>
    <w:p>
      <w:pPr>
        <w:spacing w:line="240" w:lineRule="auto" w:before="80" w:after="120"/>
      </w:pPr>
      <w:r>
        <w:rPr>
          <w:rFonts w:ascii="Consolas" w:hAnsi="Consolas"/>
          <w:color w:val="1E293B"/>
          <w:sz w:val="19"/>
        </w:rPr>
        <w:t xml:space="preserve">[Student User] </w:t>
        <w:br/>
        <w:t xml:space="preserve">       |</w:t>
        <w:br/>
        <w:t xml:space="preserve">       |--- 1. Search Criteria, 12th Marks, Preferences, Chat Queries ---&gt;</w:t>
        <w:br/>
        <w:t xml:space="preserve">       |&lt;-- 2. Filtered Colleges, Official Links, Cutoffs, Advice --------</w:t>
        <w:br/>
        <w:t xml:space="preserve">       |</w:t>
        <w:br/>
        <w:t xml:space="preserve">       v</w:t>
        <w:br/>
        <w:t>+========================================================================+</w:t>
        <w:br/>
        <w:t>|                       0.0 EDUVERSE AI SYSTEM                           |</w:t>
        <w:br/>
        <w:t>|      (College Discovery, Comparison, Cutoff &amp; AI Guidance)             |</w:t>
        <w:br/>
        <w:t>+========================================================================+</w:t>
        <w:br/>
        <w:t xml:space="preserve">       ^                                    ^                     ^</w:t>
        <w:br/>
        <w:t xml:space="preserve">       |                                    |                     |</w:t>
        <w:br/>
        <w:t xml:space="preserve">       |--- 3. Credentials, Updates ---&gt;    |--- 5. Prompts ---&gt;  |</w:t>
        <w:br/>
        <w:t xml:space="preserve">       |&lt;-- 4. Audit Data, Logs --------    |&lt;-- 6. Answers ----  |</w:t>
        <w:br/>
        <w:t xml:space="preserve">       |                                    |                     |</w:t>
        <w:br/>
        <w:t>[Administrator]                     [Google Gemini API]    [(Database Store)]</w:t>
      </w:r>
    </w:p>
    <w:p>
      <w:pPr>
        <w:jc w:val="center"/>
      </w:pPr>
      <w:r>
        <w:drawing>
          <wp:inline xmlns:a="http://schemas.openxmlformats.org/drawingml/2006/main" xmlns:pic="http://schemas.openxmlformats.org/drawingml/2006/picture">
            <wp:extent cx="4754880" cy="2615184"/>
            <wp:docPr id="3" name="Picture 3"/>
            <wp:cNvGraphicFramePr>
              <a:graphicFrameLocks noChangeAspect="1"/>
            </wp:cNvGraphicFramePr>
            <a:graphic>
              <a:graphicData uri="http://schemas.openxmlformats.org/drawingml/2006/picture">
                <pic:pic>
                  <pic:nvPicPr>
                    <pic:cNvPr id="0" name="fig_4_4_dfd_context.png"/>
                    <pic:cNvPicPr/>
                  </pic:nvPicPr>
                  <pic:blipFill>
                    <a:blip r:embed="rId13"/>
                    <a:stretch>
                      <a:fillRect/>
                    </a:stretch>
                  </pic:blipFill>
                  <pic:spPr>
                    <a:xfrm>
                      <a:off x="0" y="0"/>
                      <a:ext cx="4754880" cy="2615184"/>
                    </a:xfrm>
                    <a:prstGeom prst="rect"/>
                  </pic:spPr>
                </pic:pic>
              </a:graphicData>
            </a:graphic>
          </wp:inline>
        </w:drawing>
      </w:r>
    </w:p>
    <w:p>
      <w:pPr>
        <w:jc w:val="both"/>
      </w:pPr>
      <w:r>
        <w:t>*Figure 4.4: Context Level Data Flow Diagram (DFD Level-0)*</w:t>
      </w:r>
    </w:p>
    <w:p>
      <w:pPr>
        <w:pStyle w:val="Heading3"/>
      </w:pPr>
      <w:r>
        <w:t>Level-1 Data Flow Diagram</w:t>
      </w:r>
    </w:p>
    <w:p>
      <w:pPr>
        <w:jc w:val="both"/>
      </w:pPr>
      <w:r>
        <w:t>The Level-1 DFD decomposes the system into core operational sub-processes:</w:t>
      </w:r>
    </w:p>
    <w:p>
      <w:pPr>
        <w:spacing w:line="240" w:lineRule="auto" w:before="80" w:after="120"/>
      </w:pPr>
      <w:r>
        <w:rPr>
          <w:rFonts w:ascii="Consolas" w:hAnsi="Consolas"/>
          <w:color w:val="1E293B"/>
          <w:sz w:val="19"/>
        </w:rPr>
        <w:t>[Student] ---&gt; (1.0 Ingest Marks &amp; Stream) ---&gt; [StudentProfile Store]</w:t>
        <w:br/>
        <w:t xml:space="preserve">                         |</w:t>
        <w:br/>
        <w:t xml:space="preserve">                         v</w:t>
        <w:br/>
        <w:t xml:space="preserve">               (2.0 Calculate Percentage &amp; TNEA Cutoff)</w:t>
        <w:br/>
        <w:t xml:space="preserve">                         |</w:t>
        <w:br/>
        <w:t xml:space="preserve">                         v (Calculated Cutoff &amp; Profile Vector)</w:t>
        <w:br/>
        <w:t>[Preferences] -&gt; (3.0 Multi-Criteria Scoring &amp; Ranking) &lt;--- [Colleges Store]</w:t>
        <w:br/>
        <w:t xml:space="preserve">                         |</w:t>
        <w:br/>
        <w:t xml:space="preserve">                         v</w:t>
        <w:br/>
        <w:t xml:space="preserve">               (4.0 Generate Ranked Recommendations &amp; Factors)</w:t>
        <w:br/>
        <w:t xml:space="preserve">                         |</w:t>
        <w:br/>
        <w:t xml:space="preserve">                         +---&gt; Display Recommendations on Dashboard</w:t>
        <w:br/>
        <w:t xml:space="preserve">                         |</w:t>
        <w:br/>
        <w:t xml:space="preserve">                         v (Context Vector)</w:t>
        <w:br/>
        <w:t>[Chat Query] --&gt; (5.0 AI Counselor Triage)</w:t>
        <w:br/>
        <w:t xml:space="preserve">                         |</w:t>
        <w:br/>
        <w:t xml:space="preserve">                         |---&gt; [Google Gemini API] (Primary)</w:t>
        <w:br/>
        <w:t xml:space="preserve">                         |           | (Response)</w:t>
        <w:br/>
        <w:t xml:space="preserve">                         |           v</w:t>
        <w:br/>
        <w:t xml:space="preserve">                         +---&gt; (6.0 Format &amp; Render Guidance) ---&gt; [Student]</w:t>
        <w:br/>
        <w:t xml:space="preserve">                         |           ^</w:t>
        <w:br/>
        <w:t xml:space="preserve">                         | (Fallback)|</w:t>
        <w:br/>
        <w:t xml:space="preserve">                         +---&gt; [Rule-Based Engine]</w:t>
      </w:r>
    </w:p>
    <w:p>
      <w:pPr>
        <w:jc w:val="both"/>
      </w:pPr>
      <w:r>
        <w:t>*Figure 4.5: Level-1 Data Flow Diagram for Student Assessment and Recommendation*</w:t>
      </w:r>
    </w:p>
    <w:p>
      <w:pPr>
        <w:pStyle w:val="Heading2"/>
      </w:pPr>
      <w:r>
        <w:t>4.5 Application Workflow</w:t>
      </w:r>
    </w:p>
    <w:p>
      <w:pPr>
        <w:jc w:val="both"/>
      </w:pPr>
      <w:r>
        <w:t>The end-to-end user journey follows an intuitive multi-step sequence:</w:t>
      </w:r>
    </w:p>
    <w:p>
      <w:pPr>
        <w:jc w:val="both"/>
      </w:pPr>
      <w:r>
        <w:t xml:space="preserve">1. </w:t>
      </w:r>
      <w:r>
        <w:rPr>
          <w:b/>
        </w:rPr>
        <w:t>Entry and Discovery:</w:t>
      </w:r>
      <w:r>
        <w:t xml:space="preserve"> The student accesses the landing page (`/`), views statewide district aggregations, and initiates an institutional search (`/colleges`).</w:t>
      </w:r>
    </w:p>
    <w:p>
      <w:pPr>
        <w:jc w:val="both"/>
      </w:pPr>
      <w:r>
        <w:t xml:space="preserve">2. </w:t>
      </w:r>
      <w:r>
        <w:rPr>
          <w:b/>
        </w:rPr>
        <w:t>Faceted Filtering:</w:t>
      </w:r>
      <w:r>
        <w:t xml:space="preserve"> The student applies filters (e.g., Coimbatore district, Engineering courses, Autonomous status, budget ceiling). The server filters the database and returns matched college cards.</w:t>
      </w:r>
    </w:p>
    <w:p>
      <w:pPr>
        <w:jc w:val="both"/>
      </w:pPr>
      <w:r>
        <w:t xml:space="preserve">3. </w:t>
      </w:r>
      <w:r>
        <w:rPr>
          <w:b/>
        </w:rPr>
        <w:t>Official Website Verification:</w:t>
      </w:r>
      <w:r>
        <w:t xml:space="preserve"> On the college details page (`/colleges/&lt;id&gt;`), the student reviews courses, facilities, accreditation, and clicks </w:t>
      </w:r>
      <w:r>
        <w:rPr>
          <w:b/>
        </w:rPr>
        <w:t>"Visit Official Website"</w:t>
      </w:r>
      <w:r>
        <w:t>, which launches the verified institutional URL in a secure new browser tab.</w:t>
      </w:r>
    </w:p>
    <w:p>
      <w:pPr>
        <w:jc w:val="both"/>
      </w:pPr>
      <w:r>
        <w:t xml:space="preserve">4. </w:t>
      </w:r>
      <w:r>
        <w:rPr>
          <w:b/>
        </w:rPr>
        <w:t>Side-by-Side Comparison:</w:t>
      </w:r>
      <w:r>
        <w:t xml:space="preserve"> The student adds candidate colleges to their comparison tray and navigates to `/compare` to examine differences in tuition, ratings, and course offerings.</w:t>
      </w:r>
    </w:p>
    <w:p>
      <w:pPr>
        <w:jc w:val="both"/>
      </w:pPr>
      <w:r>
        <w:t xml:space="preserve">5. </w:t>
      </w:r>
      <w:r>
        <w:rPr>
          <w:b/>
        </w:rPr>
        <w:t>Academic Assessment:</w:t>
      </w:r>
      <w:r>
        <w:t xml:space="preserve"> The student accesses the assessment module (`/student/assessment`), selects their 12th standard stream, enters subject marks, and clicks "Calculate &amp; Recommend".</w:t>
      </w:r>
    </w:p>
    <w:p>
      <w:pPr>
        <w:jc w:val="both"/>
      </w:pPr>
      <w:r>
        <w:t xml:space="preserve">6. </w:t>
      </w:r>
      <w:r>
        <w:rPr>
          <w:b/>
        </w:rPr>
        <w:t>Cutoff and Recommendation Output:</w:t>
      </w:r>
      <w:r>
        <w:t xml:space="preserve"> The backend calculates the aggregate percentage and official TNEA cutoff, executes the multi-criteria recommendation scoring model, and renders ranked institutional matches with transparent match factors.</w:t>
      </w:r>
    </w:p>
    <w:p>
      <w:pPr>
        <w:jc w:val="both"/>
      </w:pPr>
      <w:r>
        <w:t xml:space="preserve">7. </w:t>
      </w:r>
      <w:r>
        <w:rPr>
          <w:b/>
        </w:rPr>
        <w:t>Interactive AI Advising:</w:t>
      </w:r>
      <w:r>
        <w:t xml:space="preserve"> The student opens the AI Counselor (`/student/ai-counselor`), submits questions regarding course choices or career options, and receives personalized answers.</w:t>
      </w:r>
    </w:p>
    <w:p>
      <w:pPr>
        <w:pStyle w:val="Heading2"/>
      </w:pPr>
      <w:r>
        <w:t>4.6 Database Design</w:t>
      </w:r>
    </w:p>
    <w:p>
      <w:pPr>
        <w:jc w:val="both"/>
      </w:pPr>
      <w:r>
        <w:t>EduVerse AI uses a normalized relational database schema managed via SQLAlchemy ORM. The schema consists of 12 structured tables:</w:t>
      </w:r>
    </w:p>
    <w:p>
      <w:pPr>
        <w:pStyle w:val="Heading3"/>
      </w:pPr>
      <w:r>
        <w:t>4.6.1 Table Specifications</w:t>
      </w:r>
    </w:p>
    <w:p>
      <w:pPr>
        <w:jc w:val="both"/>
      </w:pPr>
      <w:r>
        <w:t>Table 4.1: Database Entity Specification: `colleges` Table</w:t>
      </w:r>
    </w:p>
    <w:tbl>
      <w:tblPr>
        <w:tblW w:type="auto" w:w="0"/>
        <w:jc w:val="center"/>
        <w:tblLook w:firstColumn="1" w:firstRow="1" w:lastColumn="0" w:lastRow="0" w:noHBand="0" w:noVBand="1" w:val="04A0"/>
      </w:tblPr>
      <w:tblGrid>
        <w:gridCol w:w="2077"/>
        <w:gridCol w:w="2077"/>
        <w:gridCol w:w="2077"/>
        <w:gridCol w:w="2077"/>
      </w:tblGrid>
      <w:tr>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Column Name</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Data Type</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Constraints</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Description</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`id`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INTEGER</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PRIMARY KEY, AUTOINCREMENT</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Unique college identifier</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`name`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VARCHAR(255)</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NOT NULL, INDEXED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Full institutional name</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`code`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VARCHAR(50)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NULLABLE, INDEXED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TNEA / AISHE regulatory institutional code</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`state`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VARCHAR(100)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NOT NULL, DEFAULT 'Tamil Nadu'</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State location</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`district_id`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INTEGER</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FOREIGN KEY (`districts.id`), INDEXED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Reference to administrative district</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`district`</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VARCHAR(100)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NOT NULL, INDEXED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District name for direct query speed</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`city`</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VARCHAR(100)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NOT NULL, INDEXED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City or municipal corporation</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`college_type`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VARCHAR(100)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NOT NULL, INDEXED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Government, Aided, Self-Financing, etc.</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`primary_college_type`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VARCHAR(50)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NOT NULL, DEFAULT 'UNKNOWN'</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Multi-dimensional taxonomy classification</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`autonomous_status`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VARCHAR(50)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NOT NULL, DEFAULT 'NON_AUTONOMOUS'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Autonomous or Non-Autonomous status</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`normalized_name`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VARCHAR(255)</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NULLABLE, INDEXED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Cleaned lowercase institutional name</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`official_website`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VARCHAR(500)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NULLABLE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Verified official institutional website URL</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`official_website_url`</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VARCHAR(500)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NULLABLE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Canonical verified website URL mirror</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`website_status`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VARCHAR(50)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NOT NULL, DEFAULT 'UNVERIFIED'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VERIFIED, UNVERIFIED, MISSING, BROKEN</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`latitude`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FLOAT</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NULLABLE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Geographic latitude coordinate</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`longitude`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FLOAT</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NULLABLE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Geographic longitude coordinate</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`accreditation`</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VARCHAR(100)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NULLABLE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NAAC rating (e.g., 'NAAC A++', 'NAAC A+')</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`affiliation`</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VARCHAR(150)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NULLABLE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University affiliation (e.g., 'Anna University')</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`rating`</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FLOAT</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NULLABLE, DEFAULT 4.2</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Composite institutional rating (1.0 to 5.0)</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`data_status`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VARCHAR(50)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NOT NULL, DEFAULT 'SAMPLE'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VERIFIED, UNVERIFIED, SAMPLE</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`created_at`</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DATETIME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NOT NULL</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Creation timestamp (UTC)</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`last_updated`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DATETIME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NOT NULL</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Last modification timestamp (UTC)</w:t>
            </w:r>
          </w:p>
        </w:tc>
      </w:tr>
    </w:tbl>
    <w:p/>
    <w:p>
      <w:pPr>
        <w:jc w:val="both"/>
      </w:pPr>
      <w:r>
        <w:t>Table 4.2: Database Entity Specification: `courses` Table</w:t>
      </w:r>
    </w:p>
    <w:tbl>
      <w:tblPr>
        <w:tblW w:type="auto" w:w="0"/>
        <w:jc w:val="center"/>
        <w:tblLook w:firstColumn="1" w:firstRow="1" w:lastColumn="0" w:lastRow="0" w:noHBand="0" w:noVBand="1" w:val="04A0"/>
      </w:tblPr>
      <w:tblGrid>
        <w:gridCol w:w="2077"/>
        <w:gridCol w:w="2077"/>
        <w:gridCol w:w="2077"/>
        <w:gridCol w:w="2077"/>
      </w:tblGrid>
      <w:tr>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Column Name</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Data Type</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Constraints</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Description</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`id`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INTEGER</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PRIMARY KEY, AUTOINCREMENT</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Unique course identifier</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`college_id`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INTEGER</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FOREIGN KEY (`colleges.id`), NOT NULL</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Owning college reference</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`name`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VARCHAR(150)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NOT NULL, INDEXED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Course name (e.g., 'B.E. Computer Science')</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`duration_years`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INTEGER</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NOT NULL, DEFAULT 4</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Degree duration in years</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`annual_fee`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FLOAT</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NULLABLE, INDEXED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Annual tuition fee in Indian Rupees (INR)</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`sanctioned_intake`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INTEGER</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NULLABLE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Number of approved enrollment seats</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`cutoff_marks`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FLOAT</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NULLABLE, INDEXED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Historical entry cutoff mark</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`stream`</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VARCHAR(50)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NULLABLE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Engineering, Arts, Science, Commerce</w:t>
            </w:r>
          </w:p>
        </w:tc>
      </w:tr>
    </w:tbl>
    <w:p/>
    <w:p>
      <w:pPr>
        <w:jc w:val="both"/>
      </w:pPr>
      <w:r>
        <w:t>Table 4.3: Database Entity Specification: `districts` Table</w:t>
      </w:r>
    </w:p>
    <w:tbl>
      <w:tblPr>
        <w:tblW w:type="auto" w:w="0"/>
        <w:jc w:val="center"/>
        <w:tblLook w:firstColumn="1" w:firstRow="1" w:lastColumn="0" w:lastRow="0" w:noHBand="0" w:noVBand="1" w:val="04A0"/>
      </w:tblPr>
      <w:tblGrid>
        <w:gridCol w:w="2077"/>
        <w:gridCol w:w="2077"/>
        <w:gridCol w:w="2077"/>
        <w:gridCol w:w="2077"/>
      </w:tblGrid>
      <w:tr>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Column Name</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Data Type</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Constraints</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Description</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`id`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INTEGER</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PRIMARY KEY, AUTOINCREMENT</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Unique district identifier</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`name`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VARCHAR(100)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NOT NULL, UNIQUE, INDEXED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Standardized Tamil Nadu district name</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`code`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VARCHAR(10)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NULLABLE, UNIQUE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Official administrative district code</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`zone`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VARCHAR(50)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NULLABLE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Geographic zone (North, South, West, Central)</w:t>
            </w:r>
          </w:p>
        </w:tc>
      </w:tr>
    </w:tbl>
    <w:p/>
    <w:p>
      <w:pPr>
        <w:jc w:val="both"/>
      </w:pPr>
      <w:r>
        <w:t>Table 4.4: Database Entity Specification: `users` Table</w:t>
      </w:r>
    </w:p>
    <w:tbl>
      <w:tblPr>
        <w:tblW w:type="auto" w:w="0"/>
        <w:jc w:val="center"/>
        <w:tblLook w:firstColumn="1" w:firstRow="1" w:lastColumn="0" w:lastRow="0" w:noHBand="0" w:noVBand="1" w:val="04A0"/>
      </w:tblPr>
      <w:tblGrid>
        <w:gridCol w:w="2077"/>
        <w:gridCol w:w="2077"/>
        <w:gridCol w:w="2077"/>
        <w:gridCol w:w="2077"/>
      </w:tblGrid>
      <w:tr>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Column Name</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Data Type</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Constraints</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Description</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`id`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INTEGER</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PRIMARY KEY, AUTOINCREMENT</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Unique user identifier</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`name`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VARCHAR(150)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NOT NULL</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Full name of registered user</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`email`</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VARCHAR(150)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NOT NULL, UNIQUE, INDEXED</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Unique email address</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`password_hash`</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VARCHAR(255)</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NOT NULL</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Salted PBKDF2-SHA256 password hash</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`role`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VARCHAR(20)</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NOT NULL, DEFAULT 'student'</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Role: 'student' or 'admin'</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`created_at`</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DATETIME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NOT NULL</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Account registration timestamp</w:t>
            </w:r>
          </w:p>
        </w:tc>
      </w:tr>
    </w:tbl>
    <w:p/>
    <w:p>
      <w:pPr>
        <w:pStyle w:val="Heading3"/>
      </w:pPr>
      <w:r>
        <w:t>4.6.2 Entity-Relationship (ER) Model</w:t>
      </w:r>
    </w:p>
    <w:p>
      <w:pPr>
        <w:jc w:val="both"/>
      </w:pPr>
      <w:r>
        <w:t>The relational topology is anchored by the `colleges` table, which maintains one-to-many relationships with `courses` and `facilities`, a many-to-one relationship with `districts`, and a one-to-many relationship with `comparison_items`. Registered `users` maintain a one-to-one relationship with `student_profiles` and one-to-many relationships with `student_preferences`, `student_queries`, and `student_feedbacks`.</w:t>
      </w:r>
    </w:p>
    <w:p>
      <w:pPr>
        <w:spacing w:line="240" w:lineRule="auto" w:before="80" w:after="120"/>
      </w:pPr>
      <w:r>
        <w:rPr>
          <w:rFonts w:ascii="Consolas" w:hAnsi="Consolas"/>
          <w:color w:val="1E293B"/>
          <w:sz w:val="19"/>
        </w:rPr>
        <w:t>+---------------+        1:N        +-------------+</w:t>
        <w:br/>
        <w:t>|   districts   |------------------&gt;|  colleges   |</w:t>
        <w:br/>
        <w:t>+---------------+                   +-------------+</w:t>
        <w:br/>
        <w:t xml:space="preserve">                                     | 1:N     | 1:N</w:t>
        <w:br/>
        <w:t xml:space="preserve">                                     v         v</w:t>
        <w:br/>
        <w:t xml:space="preserve">                               +---------+  +------------+</w:t>
        <w:br/>
        <w:t xml:space="preserve">                               | courses |  | facilities |</w:t>
        <w:br/>
        <w:t xml:space="preserve">                               +---------+  +------------+</w:t>
        <w:br/>
        <w:t xml:space="preserve">                                     ^</w:t>
        <w:br/>
        <w:t xml:space="preserve">                                     |</w:t>
        <w:br/>
        <w:t>+---------------+        1:1        +------------------+</w:t>
        <w:br/>
        <w:t>|     users     |------------------&gt;| student_profiles |</w:t>
        <w:br/>
        <w:t>+---------------+                   +------------------+</w:t>
        <w:br/>
        <w:t xml:space="preserve">  | 1:N          | 1:N</w:t>
        <w:br/>
        <w:t xml:space="preserve">  v              v</w:t>
        <w:br/>
        <w:t>+--------------+ +--------------------+</w:t>
        <w:br/>
        <w:t>| student_pref | |  student_queries   |</w:t>
        <w:br/>
        <w:t>+--------------+ +--------------------+</w:t>
      </w:r>
    </w:p>
    <w:p>
      <w:pPr>
        <w:jc w:val="center"/>
      </w:pPr>
      <w:r>
        <w:drawing>
          <wp:inline xmlns:a="http://schemas.openxmlformats.org/drawingml/2006/main" xmlns:pic="http://schemas.openxmlformats.org/drawingml/2006/picture">
            <wp:extent cx="5029200" cy="2971800"/>
            <wp:docPr id="4" name="Picture 4"/>
            <wp:cNvGraphicFramePr>
              <a:graphicFrameLocks noChangeAspect="1"/>
            </wp:cNvGraphicFramePr>
            <a:graphic>
              <a:graphicData uri="http://schemas.openxmlformats.org/drawingml/2006/picture">
                <pic:pic>
                  <pic:nvPicPr>
                    <pic:cNvPr id="0" name="fig_4_7_er_diagram.png"/>
                    <pic:cNvPicPr/>
                  </pic:nvPicPr>
                  <pic:blipFill>
                    <a:blip r:embed="rId14"/>
                    <a:stretch>
                      <a:fillRect/>
                    </a:stretch>
                  </pic:blipFill>
                  <pic:spPr>
                    <a:xfrm>
                      <a:off x="0" y="0"/>
                      <a:ext cx="5029200" cy="2971800"/>
                    </a:xfrm>
                    <a:prstGeom prst="rect"/>
                  </pic:spPr>
                </pic:pic>
              </a:graphicData>
            </a:graphic>
          </wp:inline>
        </w:drawing>
      </w:r>
    </w:p>
    <w:p>
      <w:pPr>
        <w:jc w:val="both"/>
      </w:pPr>
      <w:r>
        <w:t>*Figure 4.7: Entity-Relationship (ER) Diagram of EduVerse AI Database*</w:t>
      </w:r>
    </w:p>
    <w:p>
      <w:pPr>
        <w:pStyle w:val="Heading2"/>
      </w:pPr>
      <w:r>
        <w:t>4.7 API Design</w:t>
      </w:r>
    </w:p>
    <w:p>
      <w:pPr>
        <w:jc w:val="both"/>
      </w:pPr>
      <w:r>
        <w:t>The platform exposes 66 routes across 8 Blueprints. The principal web and JSON API routes are documented below:</w:t>
      </w:r>
    </w:p>
    <w:p>
      <w:pPr>
        <w:jc w:val="both"/>
      </w:pPr>
      <w:r>
        <w:t>Table 4.6: Comprehensive API Endpoint Catalog</w:t>
      </w:r>
    </w:p>
    <w:tbl>
      <w:tblPr>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shd w:fill="EFF6FF"/>
            <w:tcMar>
              <w:top w:w="80" w:type="dxa"/>
              <w:bottom w:w="80" w:type="dxa"/>
              <w:left w:w="120" w:type="dxa"/>
              <w:right w:w="120" w:type="dxa"/>
            </w:tcMar>
          </w:tcPr>
          <w:p>
            <w:pPr>
              <w:spacing w:line="276" w:lineRule="auto" w:after="40"/>
            </w:pPr>
            <w:r>
              <w:rPr>
                <w:rFonts w:ascii="Times New Roman" w:hAnsi="Times New Roman"/>
                <w:b/>
                <w:sz w:val="20"/>
              </w:rPr>
              <w:t>HTTP Method</w:t>
            </w:r>
          </w:p>
        </w:tc>
        <w:tc>
          <w:tcPr>
            <w:tcW w:type="dxa" w:w="1187"/>
            <w:shd w:fill="EFF6FF"/>
            <w:tcMar>
              <w:top w:w="80" w:type="dxa"/>
              <w:bottom w:w="80" w:type="dxa"/>
              <w:left w:w="120" w:type="dxa"/>
              <w:right w:w="120" w:type="dxa"/>
            </w:tcMar>
          </w:tcPr>
          <w:p>
            <w:pPr>
              <w:spacing w:line="276" w:lineRule="auto" w:after="40"/>
            </w:pPr>
            <w:r>
              <w:rPr>
                <w:rFonts w:ascii="Times New Roman" w:hAnsi="Times New Roman"/>
                <w:b/>
                <w:sz w:val="20"/>
              </w:rPr>
              <w:t>Route Endpoint</w:t>
            </w:r>
          </w:p>
        </w:tc>
        <w:tc>
          <w:tcPr>
            <w:tcW w:type="dxa" w:w="1187"/>
            <w:shd w:fill="EFF6FF"/>
            <w:tcMar>
              <w:top w:w="80" w:type="dxa"/>
              <w:bottom w:w="80" w:type="dxa"/>
              <w:left w:w="120" w:type="dxa"/>
              <w:right w:w="120" w:type="dxa"/>
            </w:tcMar>
          </w:tcPr>
          <w:p>
            <w:pPr>
              <w:spacing w:line="276" w:lineRule="auto" w:after="40"/>
            </w:pPr>
            <w:r>
              <w:rPr>
                <w:rFonts w:ascii="Times New Roman" w:hAnsi="Times New Roman"/>
                <w:b/>
                <w:sz w:val="20"/>
              </w:rPr>
              <w:t>Blueprint Module</w:t>
            </w:r>
          </w:p>
        </w:tc>
        <w:tc>
          <w:tcPr>
            <w:tcW w:type="dxa" w:w="1187"/>
            <w:shd w:fill="EFF6FF"/>
            <w:tcMar>
              <w:top w:w="80" w:type="dxa"/>
              <w:bottom w:w="80" w:type="dxa"/>
              <w:left w:w="120" w:type="dxa"/>
              <w:right w:w="120" w:type="dxa"/>
            </w:tcMar>
          </w:tcPr>
          <w:p>
            <w:pPr>
              <w:spacing w:line="276" w:lineRule="auto" w:after="40"/>
            </w:pPr>
            <w:r>
              <w:rPr>
                <w:rFonts w:ascii="Times New Roman" w:hAnsi="Times New Roman"/>
                <w:b/>
                <w:sz w:val="20"/>
              </w:rPr>
              <w:t>Handler Function</w:t>
            </w:r>
          </w:p>
        </w:tc>
        <w:tc>
          <w:tcPr>
            <w:tcW w:type="dxa" w:w="1187"/>
            <w:shd w:fill="EFF6FF"/>
            <w:tcMar>
              <w:top w:w="80" w:type="dxa"/>
              <w:bottom w:w="80" w:type="dxa"/>
              <w:left w:w="120" w:type="dxa"/>
              <w:right w:w="120" w:type="dxa"/>
            </w:tcMar>
          </w:tcPr>
          <w:p>
            <w:pPr>
              <w:spacing w:line="276" w:lineRule="auto" w:after="40"/>
            </w:pPr>
            <w:r>
              <w:rPr>
                <w:rFonts w:ascii="Times New Roman" w:hAnsi="Times New Roman"/>
                <w:b/>
                <w:sz w:val="20"/>
              </w:rPr>
              <w:t>Request Parameters / Payload</w:t>
            </w:r>
          </w:p>
        </w:tc>
        <w:tc>
          <w:tcPr>
            <w:tcW w:type="dxa" w:w="1187"/>
            <w:shd w:fill="EFF6FF"/>
            <w:tcMar>
              <w:top w:w="80" w:type="dxa"/>
              <w:bottom w:w="80" w:type="dxa"/>
              <w:left w:w="120" w:type="dxa"/>
              <w:right w:w="120" w:type="dxa"/>
            </w:tcMar>
          </w:tcPr>
          <w:p>
            <w:pPr>
              <w:spacing w:line="276" w:lineRule="auto" w:after="40"/>
            </w:pPr>
            <w:r>
              <w:rPr>
                <w:rFonts w:ascii="Times New Roman" w:hAnsi="Times New Roman"/>
                <w:b/>
                <w:sz w:val="20"/>
              </w:rPr>
              <w:t>Response Type</w:t>
            </w:r>
          </w:p>
        </w:tc>
        <w:tc>
          <w:tcPr>
            <w:tcW w:type="dxa" w:w="1187"/>
            <w:shd w:fill="EFF6FF"/>
            <w:tcMar>
              <w:top w:w="80" w:type="dxa"/>
              <w:bottom w:w="80" w:type="dxa"/>
              <w:left w:w="120" w:type="dxa"/>
              <w:right w:w="120" w:type="dxa"/>
            </w:tcMar>
          </w:tcPr>
          <w:p>
            <w:pPr>
              <w:spacing w:line="276" w:lineRule="auto" w:after="40"/>
            </w:pPr>
            <w:r>
              <w:rPr>
                <w:rFonts w:ascii="Times New Roman" w:hAnsi="Times New Roman"/>
                <w:b/>
                <w:sz w:val="20"/>
              </w:rPr>
              <w:t>Purpose / Description</w:t>
            </w: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`main`</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`index()`</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None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HTML</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Landing page with district counts and search entry</w:t>
            </w: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`/about`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`main`</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`about()`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None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HTML</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About page with architecture and MCA student credits</w:t>
            </w: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`/colleges/`</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`colleges`</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`colleges_page()`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`q`, `district`, `type`, `page`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HTML</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Paginated college search and catalog view</w:t>
            </w: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`/colleges/&lt;id&gt;`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`colleges`</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`college_detail()`</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`id` (path)</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HTML</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Detailed institutional profile with official website</w:t>
            </w: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`/colleges/api/districts`</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`colleges`</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`api_districts()`</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None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JSON</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Returns list of all 38 Tamil Nadu districts</w:t>
            </w: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`/compare`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`comparison`</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`compare_view()`</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None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HTML</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Side-by-side college comparison matrix</w:t>
            </w: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`POST`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`/compare/api/add`</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`comparison`</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`add_to_compare()`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`{"college_id": int}`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JSON</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Adds college to session comparison tray</w:t>
            </w: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`POST`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`/compare/api/remove`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`comparison`</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`remove_from_compare()`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`{"college_id": int}`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JSON</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Removes college from comparison tray</w:t>
            </w: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`/recommend`</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`recommendations`</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`recommend_page()`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None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HTML</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Multi-attribute recommendation input form</w:t>
            </w: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`POST`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`/recommend/api`</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`recommendations`</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`api_recommend()`</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`{"district", "course", "budget"}`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JSON</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Content-based ranked recommendations</w:t>
            </w: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`/analytics`</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`analytics`</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`analytics_page()`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None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HTML</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Interactive analytics dashboard view</w:t>
            </w: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`/api/analytics`</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`analytics`</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`api_analytics()`</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None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JSON</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District and course distribution metrics for Chart.js</w:t>
            </w: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`/student/dashboard`</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`student`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`dashboard()`</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None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HTML</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Student guidance overview and assessment summary</w:t>
            </w: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`POST`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`/student/api/marks-evaluate`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`student`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`api_marks_evaluate()`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`{"stream", "marks": {}}`</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JSON</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Calculates aggregate percentage and TNEA cutoff</w:t>
            </w: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`POST`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`/student/api/ai-advisor`</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`student`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`api_ai_advisor()`</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`{"message": str}`</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JSON</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Generates AI counselor guidance response</w:t>
            </w: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`/admin`</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`admin`</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`dashboard()`</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`page`, `q`</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HTML</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Admin dashboard with college list and query triage</w:t>
            </w: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`POST`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`/admin/colleges/new`</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`admin`</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`new_college()`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Form data</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Redirect / HTML</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Creates new college record in database</w:t>
            </w: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`POST`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`/admin/colleges/&lt;id&gt;/edit`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`admin`</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`edit_college()`</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Form data</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Redirect / HTML</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Updates existing college record</w:t>
            </w:r>
          </w:p>
        </w:tc>
      </w:tr>
    </w:tbl>
    <w:p/>
    <w:p>
      <w:pPr>
        <w:pStyle w:val="Heading2"/>
      </w:pPr>
      <w:r>
        <w:t>4.8 User Interface Design</w:t>
      </w:r>
    </w:p>
    <w:p>
      <w:pPr>
        <w:jc w:val="both"/>
      </w:pPr>
      <w:r>
        <w:t>The user interface is designed to provide an uncluttered, modern, and student-friendly experience:</w:t>
      </w:r>
    </w:p>
    <w:p>
      <w:pPr>
        <w:jc w:val="both"/>
      </w:pPr>
      <w:r>
        <w:t xml:space="preserve">- </w:t>
      </w:r>
      <w:r>
        <w:rPr>
          <w:b/>
        </w:rPr>
        <w:t>Design System and Color Palette:</w:t>
      </w:r>
      <w:r>
        <w:t xml:space="preserve"> Implements a professional SaaS educational theme featuring deep primary blue (`#1E3A8A`) for branding and major headers, interactive secondary blue (`#2563EB`) for action buttons, soft blue tint (`#EFF6FF`) for highlight sections, crisp white (`#FFFFFF`) for card containers, subtle gray (`#E2E8F0`) for borders, and teal (`#14B8A6`) for success indicators.</w:t>
      </w:r>
    </w:p>
    <w:p>
      <w:pPr>
        <w:jc w:val="both"/>
      </w:pPr>
      <w:r>
        <w:t xml:space="preserve">- </w:t>
      </w:r>
      <w:r>
        <w:rPr>
          <w:b/>
        </w:rPr>
        <w:t>Equal-Height Flexbox Layouts:</w:t>
      </w:r>
      <w:r>
        <w:t xml:space="preserve"> Card grids use Flexbox (`display: flex; flex-direction: column; height: 100%;`) with `flex-grow: 1` applied to content areas, ensuring uniform card heights and bottom-aligned action buttons across varying text lengths.</w:t>
      </w:r>
    </w:p>
    <w:p>
      <w:pPr>
        <w:jc w:val="both"/>
      </w:pPr>
      <w:r>
        <w:t xml:space="preserve">- </w:t>
      </w:r>
      <w:r>
        <w:rPr>
          <w:b/>
        </w:rPr>
        <w:t>Verified Official Website Action Button:</w:t>
      </w:r>
      <w:r>
        <w:t xml:space="preserve"> Institutional profile cards render a prominent, styled button labeled </w:t>
      </w:r>
      <w:r>
        <w:rPr>
          <w:b/>
        </w:rPr>
        <w:t>"Visit Official Website"</w:t>
      </w:r>
      <w:r>
        <w:t>. This button renders exclusively when a valid, sanitized URL exists, opening the verified institutional domain in a new tab with security attributes (`target="_blank" rel="noopener noreferrer"`).</w:t>
      </w:r>
    </w:p>
    <w:p>
      <w:pPr>
        <w:jc w:val="both"/>
      </w:pPr>
      <w:r>
        <w:t xml:space="preserve">- </w:t>
      </w:r>
      <w:r>
        <w:rPr>
          <w:b/>
        </w:rPr>
        <w:t>Responsive Mobile Navigation:</w:t>
      </w:r>
      <w:r>
        <w:t xml:space="preserve"> Navigation bars collapse into a clean, accessible mobile drawer menu on viewport widths below 768 pixels.</w:t>
      </w:r>
    </w:p>
    <w:p>
      <w:pPr>
        <w:pStyle w:val="Heading2"/>
      </w:pPr>
      <w:r>
        <w:t>4.9 Design Principles and Architectural Advantages</w:t>
      </w:r>
    </w:p>
    <w:p>
      <w:pPr>
        <w:jc w:val="both"/>
      </w:pPr>
      <w:r>
        <w:t>The technical implementation follows fundamental software engineering principles:</w:t>
      </w:r>
    </w:p>
    <w:p>
      <w:pPr>
        <w:jc w:val="both"/>
      </w:pPr>
      <w:r>
        <w:t xml:space="preserve">1. </w:t>
      </w:r>
      <w:r>
        <w:rPr>
          <w:b/>
        </w:rPr>
        <w:t>Modularity:</w:t>
      </w:r>
      <w:r>
        <w:t xml:space="preserve"> Each functional capability resides within a self-contained Blueprint and Service class, enabling independent testing and maintenance.</w:t>
      </w:r>
    </w:p>
    <w:p>
      <w:pPr>
        <w:jc w:val="both"/>
      </w:pPr>
      <w:r>
        <w:t xml:space="preserve">2. </w:t>
      </w:r>
      <w:r>
        <w:rPr>
          <w:b/>
        </w:rPr>
        <w:t>Separation of Concerns:</w:t>
      </w:r>
      <w:r>
        <w:t xml:space="preserve"> Business logic (TNEA cutoff math, scoring algorithms) is isolated from HTTP controllers and presentation templates.</w:t>
      </w:r>
    </w:p>
    <w:p>
      <w:pPr>
        <w:jc w:val="both"/>
      </w:pPr>
      <w:r>
        <w:t xml:space="preserve">3. </w:t>
      </w:r>
      <w:r>
        <w:rPr>
          <w:b/>
        </w:rPr>
        <w:t>Defense in Depth:</w:t>
      </w:r>
      <w:r>
        <w:t xml:space="preserve"> Input validation occurs at the client layer, route validation layer, and database ORM layer.</w:t>
      </w:r>
    </w:p>
    <w:p>
      <w:pPr>
        <w:jc w:val="both"/>
      </w:pPr>
      <w:r>
        <w:t xml:space="preserve">4. </w:t>
      </w:r>
      <w:r>
        <w:rPr>
          <w:b/>
        </w:rPr>
        <w:t>Resilience via Graceful Degradation:</w:t>
      </w:r>
      <w:r>
        <w:t xml:space="preserve"> The AI Counselor operates with an autonomous rule-based fallback, ensuring unbroken service delivery during API quota exhaustion or network downtime.</w:t>
      </w:r>
    </w:p>
    <w:p>
      <w:pPr>
        <w:jc w:val="both"/>
      </w:pPr>
      <w:r>
        <w:t>---</w:t>
      </w:r>
    </w:p>
    <w:p>
      <w:r>
        <w:br w:type="page"/>
      </w:r>
    </w:p>
    <w:p>
      <w:pPr>
        <w:pStyle w:val="Heading1"/>
      </w:pPr>
      <w:r>
        <w:t>CHAPTER 5 – SYSTEM IMPLEMENTATION</w:t>
      </w:r>
    </w:p>
    <w:p>
      <w:pPr>
        <w:pStyle w:val="Heading2"/>
      </w:pPr>
      <w:r>
        <w:t>5.1 Development Environment</w:t>
      </w:r>
    </w:p>
    <w:p>
      <w:pPr>
        <w:jc w:val="both"/>
      </w:pPr>
      <w:r>
        <w:t>The implementation of EduVerse AI was executed in a Python virtual environment running on Windows 11:</w:t>
      </w:r>
    </w:p>
    <w:p>
      <w:pPr>
        <w:jc w:val="both"/>
      </w:pPr>
      <w:r>
        <w:t xml:space="preserve">- </w:t>
      </w:r>
      <w:r>
        <w:rPr>
          <w:b/>
        </w:rPr>
        <w:t>Runtime Environment:</w:t>
      </w:r>
      <w:r>
        <w:t xml:space="preserve"> Python 3.10.11 Virtual Environment (`.\venv\Scripts\python.exe`)</w:t>
      </w:r>
    </w:p>
    <w:p>
      <w:pPr>
        <w:jc w:val="both"/>
      </w:pPr>
      <w:r>
        <w:t xml:space="preserve">- </w:t>
      </w:r>
      <w:r>
        <w:rPr>
          <w:b/>
        </w:rPr>
        <w:t>Web Application Framework:</w:t>
      </w:r>
      <w:r>
        <w:t xml:space="preserve"> Flask 3.1.0 with Jinja2 3.1.5</w:t>
      </w:r>
    </w:p>
    <w:p>
      <w:pPr>
        <w:jc w:val="both"/>
      </w:pPr>
      <w:r>
        <w:t xml:space="preserve">- </w:t>
      </w:r>
      <w:r>
        <w:rPr>
          <w:b/>
        </w:rPr>
        <w:t>ORM &amp; Data Layer:</w:t>
      </w:r>
      <w:r>
        <w:t xml:space="preserve"> SQLAlchemy 2.0.32 and Flask-SQLAlchemy 3.1.1</w:t>
      </w:r>
    </w:p>
    <w:p>
      <w:pPr>
        <w:jc w:val="both"/>
      </w:pPr>
      <w:r>
        <w:t xml:space="preserve">- </w:t>
      </w:r>
      <w:r>
        <w:rPr>
          <w:b/>
        </w:rPr>
        <w:t>Database Engine:</w:t>
      </w:r>
      <w:r>
        <w:t xml:space="preserve"> SQLite 3 (primary local database: `instance/eduverse_dev.db`, 4.2 MB) with production PyMySQL 1.1.1 drivers</w:t>
      </w:r>
    </w:p>
    <w:p>
      <w:pPr>
        <w:jc w:val="both"/>
      </w:pPr>
      <w:r>
        <w:t xml:space="preserve">- </w:t>
      </w:r>
      <w:r>
        <w:rPr>
          <w:b/>
        </w:rPr>
        <w:t>Integrated Development Environment (IDE):</w:t>
      </w:r>
      <w:r>
        <w:t xml:space="preserve"> Visual Studio Code with Python, Pylance, and SQLite Viewer extensions</w:t>
      </w:r>
    </w:p>
    <w:p>
      <w:pPr>
        <w:jc w:val="both"/>
      </w:pPr>
      <w:r>
        <w:t xml:space="preserve">- </w:t>
      </w:r>
      <w:r>
        <w:rPr>
          <w:b/>
        </w:rPr>
        <w:t>Testing Framework:</w:t>
      </w:r>
      <w:r>
        <w:t xml:space="preserve"> pytest 8.3.5</w:t>
      </w:r>
    </w:p>
    <w:p>
      <w:pPr>
        <w:pStyle w:val="Heading2"/>
      </w:pPr>
      <w:r>
        <w:t>5.2 Project Directory Structure</w:t>
      </w:r>
    </w:p>
    <w:p>
      <w:pPr>
        <w:jc w:val="both"/>
      </w:pPr>
      <w:r>
        <w:t>The codebase follows a standardized enterprise Flask project structure:</w:t>
      </w:r>
    </w:p>
    <w:p>
      <w:pPr>
        <w:spacing w:line="240" w:lineRule="auto" w:before="80" w:after="120"/>
      </w:pPr>
      <w:r>
        <w:rPr>
          <w:rFonts w:ascii="Consolas" w:hAnsi="Consolas"/>
          <w:color w:val="1E293B"/>
          <w:sz w:val="19"/>
        </w:rPr>
        <w:t>c:\Users\User1\Documents\eduverseAI (new)\</w:t>
        <w:br/>
        <w:t>|-- run.py                                  # Application entry point and server startup</w:t>
        <w:br/>
        <w:t>|-- config.py                               # Environment configurations (Dev, Test, Prod)</w:t>
        <w:br/>
        <w:t>|-- requirements.txt                        # Pinned Python package dependencies</w:t>
        <w:br/>
        <w:t>|-- generate_doc_report.py                  # Report compilation utility</w:t>
        <w:br/>
        <w:t>|-- instance/</w:t>
        <w:br/>
        <w:t>|   `-- eduverse_dev.db                     # SQLite database (4.2 MB, 1,129 colleges)</w:t>
        <w:br/>
        <w:t>|-- app/</w:t>
        <w:br/>
        <w:t>|   |-- __init__.py                         # Application Factory (create_app)</w:t>
        <w:br/>
        <w:t>|   |-- models/                             # SQLAlchemy ORM entity models</w:t>
        <w:br/>
        <w:t>|   |   |-- __init__.py                     # Package export manifest</w:t>
        <w:br/>
        <w:t>|   |   |-- college.py                      # College entity with URL sanitization</w:t>
        <w:br/>
        <w:t>|   |   |-- course.py                       # Course entity with fee and cutoff attributes</w:t>
        <w:br/>
        <w:t>|   |   |-- district.py                     # District entity for Tamil Nadu's 38 districts</w:t>
        <w:br/>
        <w:t>|   |   |-- facility.py                     # Campus amenities entity</w:t>
        <w:br/>
        <w:t>|   |   |-- user.py                         # User entity with salted password hashing</w:t>
        <w:br/>
        <w:t>|   |   |-- student_profile.py              # Extended student academic profile</w:t>
        <w:br/>
        <w:t>|   |   |-- student_query.py                # Student inquiry entity for admin triage</w:t>
        <w:br/>
        <w:t>|   |   `-- preference.py                   # Saved student search preferences</w:t>
        <w:br/>
        <w:t>|   |-- routes/                             # Flask Blueprints (Controllers)</w:t>
        <w:br/>
        <w:t>|   |   |-- main.py                         # Landing, About, District Explorer routes</w:t>
        <w:br/>
        <w:t>|   |   |-- auth.py                         # Login, Registration, Logout routes</w:t>
        <w:br/>
        <w:t>|   |   |-- colleges.py                     # College search, filter, and detail routes</w:t>
        <w:br/>
        <w:t>|   |   |-- comparison.py                   # College comparison matrix routes</w:t>
        <w:br/>
        <w:t>|   |   |-- recommendations.py              # Multi-attribute recommendation routes</w:t>
        <w:br/>
        <w:t>|   |   |-- analytics.py                    # Real-time analytics view &amp; JSON routes</w:t>
        <w:br/>
        <w:t>|   |   |-- admin.py                        # Administrator CRUD and governance routes</w:t>
        <w:br/>
        <w:t>|   |   `-- student.py                      # Assessment, Cutoff math, AI Counselor routes</w:t>
        <w:br/>
        <w:t>|   |-- services/                           # Stateless business logic services</w:t>
        <w:br/>
        <w:t>|   |   |-- college_service.py              # Faceted query building and district retrieval</w:t>
        <w:br/>
        <w:t>|   |   |-- assessment_service.py           # Percentage and TNEA cutoff calculation</w:t>
        <w:br/>
        <w:t>|   |   |-- recommendation_service.py       # Recommendation workflow coordinator</w:t>
        <w:br/>
        <w:t>|   |   |-- analytics_service.py            # Aggregate database analytics calculator</w:t>
        <w:br/>
        <w:t>|   |   `-- ai_counselor_service.py         # Google Gemini &amp; rule-based guidance engine</w:t>
        <w:br/>
        <w:t>|   |-- recommender/                        # Recommendation algorithmic pipeline</w:t>
        <w:br/>
        <w:t>|   |   |-- recommender.py                  # ContentBasedRecommender pipeline</w:t>
        <w:br/>
        <w:t>|   |   |-- scoring.py                      # RecommendationScorer (weights &amp; factors)</w:t>
        <w:br/>
        <w:t>|   |   `-- feature_engineering.py          # Dataframe feature extraction</w:t>
        <w:br/>
        <w:t>|   |-- utils/                              # Shared utility helpers and decorators</w:t>
        <w:br/>
        <w:t>|   |   |-- validators.py                   # Input validation routines</w:t>
        <w:br/>
        <w:t>|   |   `-- decorators.py                   # @admin_required security decorators</w:t>
        <w:br/>
        <w:t>|   |-- static/                             # Web static assets</w:t>
        <w:br/>
        <w:t>|   |   |-- css/</w:t>
        <w:br/>
        <w:t>|   |   |   `-- styles.css                  # Custom SaaS educational stylesheet</w:t>
        <w:br/>
        <w:t>|   |   `-- js/</w:t>
        <w:br/>
        <w:t>|   |       |-- main.js                     # Global UI interactions and search debouncing</w:t>
        <w:br/>
        <w:t>|   |       |-- compare.js                  # Comparison tray and matrix manipulation</w:t>
        <w:br/>
        <w:t>|   |       `-- analytics.js                # Chart.js visualization renderer</w:t>
        <w:br/>
        <w:t>|   `-- templates/                          # Jinja2 HTML templates</w:t>
        <w:br/>
        <w:t>|       |-- base.html                       # Master HTML5 skeleton with header/footer</w:t>
        <w:br/>
        <w:t>|       |-- index.html                      # Landing page with district counters</w:t>
        <w:br/>
        <w:t>|       |-- about.html                      # System mission and MCA academic credits</w:t>
        <w:br/>
        <w:t>|       |-- analytics.html                  # Interactive Chart.js analytics dashboard</w:t>
        <w:br/>
        <w:t>|       |-- colleges/                       # College catalog and comparison views</w:t>
        <w:br/>
        <w:t>|       |-- student/                        # Assessment, results, and AI counselor views</w:t>
        <w:br/>
        <w:t>|       |-- admin/                          # Administrative dashboard and forms</w:t>
        <w:br/>
        <w:t>|       `-- errors/                         # Custom 404, 500, 403 error pages</w:t>
        <w:br/>
        <w:t>`-- tests/                                  # Automated test suite (pytest)</w:t>
        <w:br/>
        <w:t xml:space="preserve">    |-- conftest.py                         # Shared test fixtures (in-memory SQLite)</w:t>
        <w:br/>
        <w:t xml:space="preserve">    |-- test_admin.py                       # Admin controller and security tests</w:t>
        <w:br/>
        <w:t xml:space="preserve">    |-- test_analytics.py                   # Analytics calculation tests</w:t>
        <w:br/>
        <w:t xml:space="preserve">    |-- test_auth.py                        # User authentication and session tests</w:t>
        <w:br/>
        <w:t xml:space="preserve">    |-- test_college_service.py             # Faceted search and service tests</w:t>
        <w:br/>
        <w:t xml:space="preserve">    `-- test_recommendations.py             # TNEA cutoff and recommendation tests</w:t>
      </w:r>
    </w:p>
    <w:p>
      <w:pPr>
        <w:pStyle w:val="Heading2"/>
      </w:pPr>
      <w:r>
        <w:t>5.3 Flask Application Initialisation</w:t>
      </w:r>
    </w:p>
    <w:p>
      <w:pPr>
        <w:jc w:val="both"/>
      </w:pPr>
      <w:r>
        <w:t>The application initializes via `create_app()` in `app/__init__.py`. It reads configuration objects from `config.py`, initializes database extensions (`db.init_app`, `migrate.init_app`), activates CSRF protection (`csrf.init_app`), binds global context processors, sets up HTTP error handlers, and registers all 8 Blueprints.</w:t>
      </w:r>
    </w:p>
    <w:p>
      <w:pPr>
        <w:jc w:val="both"/>
      </w:pPr>
      <w:r>
        <w:t>The server launches via `run.py`:</w:t>
      </w:r>
    </w:p>
    <w:p>
      <w:pPr>
        <w:spacing w:line="240" w:lineRule="auto" w:before="80" w:after="120"/>
      </w:pPr>
      <w:r>
        <w:rPr>
          <w:rFonts w:ascii="Consolas" w:hAnsi="Consolas"/>
          <w:color w:val="1E293B"/>
          <w:sz w:val="19"/>
        </w:rPr>
        <w:t>.\venv\Scripts\python.exe run.py</w:t>
      </w:r>
    </w:p>
    <w:p>
      <w:pPr>
        <w:jc w:val="both"/>
      </w:pPr>
      <w:r>
        <w:t>Upon execution, `run.py` prints diagnostic connection strings, starts a background daemon thread that automatically opens the default web browser to `http://127.0.0.1:5000`, and binds the Flask WSGI server across all local interfaces (`host='0.0.0.0', port=5000`).</w:t>
      </w:r>
    </w:p>
    <w:p>
      <w:pPr>
        <w:pStyle w:val="Heading2"/>
      </w:pPr>
      <w:r>
        <w:t>5.4 Frontend Implementation</w:t>
      </w:r>
    </w:p>
    <w:p>
      <w:pPr>
        <w:jc w:val="both"/>
      </w:pPr>
      <w:r>
        <w:t>The frontend is constructed using semantic HTML5, custom CSS3, and vanilla JavaScript without heavy external framework build steps:</w:t>
      </w:r>
    </w:p>
    <w:p>
      <w:pPr>
        <w:jc w:val="both"/>
      </w:pPr>
      <w:r>
        <w:t xml:space="preserve">- </w:t>
      </w:r>
      <w:r>
        <w:rPr>
          <w:b/>
        </w:rPr>
        <w:t>Styling Architecture:</w:t>
      </w:r>
      <w:r>
        <w:t xml:space="preserve"> Styled via `app/static/css/styles.css`. Implements CSS custom properties for uniform color tokens, a 12-column responsive grid, Flexbox card alignments, accessible form input borders, and badge components.</w:t>
      </w:r>
    </w:p>
    <w:p>
      <w:pPr>
        <w:jc w:val="both"/>
      </w:pPr>
      <w:r>
        <w:t xml:space="preserve">- </w:t>
      </w:r>
      <w:r>
        <w:rPr>
          <w:b/>
        </w:rPr>
        <w:t>DOM Scripting and AJAX:</w:t>
      </w:r>
      <w:r>
        <w:t xml:space="preserve"> `app/static/js/main.js` provides search debouncing (300ms delay), asynchronous API dispatch, dynamic comparison tray badge updating, and accessible modal dialog controls.</w:t>
      </w:r>
    </w:p>
    <w:p>
      <w:pPr>
        <w:jc w:val="both"/>
      </w:pPr>
      <w:r>
        <w:t xml:space="preserve">- </w:t>
      </w:r>
      <w:r>
        <w:rPr>
          <w:b/>
        </w:rPr>
        <w:t>Client-Side Visualizations:</w:t>
      </w:r>
      <w:r>
        <w:t xml:space="preserve"> `app/static/js/analytics.js` queries `/api/analytics` via `fetch()` and initializes Chart.js bar and doughnut charts depicting institutional distributions across Tamil Nadu districts and course categories.</w:t>
      </w:r>
    </w:p>
    <w:p>
      <w:pPr>
        <w:pStyle w:val="Heading2"/>
      </w:pPr>
      <w:r>
        <w:t>5.5 College Data Implementation</w:t>
      </w:r>
    </w:p>
    <w:p>
      <w:pPr>
        <w:jc w:val="both"/>
      </w:pPr>
      <w:r>
        <w:t>The institutional database contains 1,129 colleges across all 38 districts of Tamil Nadu. Each college record stores:</w:t>
      </w:r>
    </w:p>
    <w:p>
      <w:pPr>
        <w:jc w:val="both"/>
      </w:pPr>
      <w:r>
        <w:t>- Standardized institutional names, TNEA/AISHE codes, and city locations.</w:t>
      </w:r>
    </w:p>
    <w:p>
      <w:pPr>
        <w:jc w:val="both"/>
      </w:pPr>
      <w:r>
        <w:t>- Categorical classifications across a multi-dimensional taxonomy: primary type (`GOVERNMENT`, `GOVERNMENT_AIDED`, `SELF_FINANCING`) and autonomy status (`AUTONOMOUS`, `NON_AUTONOMOUS`).</w:t>
      </w:r>
    </w:p>
    <w:p>
      <w:pPr>
        <w:jc w:val="both"/>
      </w:pPr>
      <w:r>
        <w:t>- Verified institutional official website URLs sanitized against malicious URL schemes (`javascript:`, `data:`, `vbscript:`).</w:t>
      </w:r>
    </w:p>
    <w:p>
      <w:pPr>
        <w:jc w:val="both"/>
      </w:pPr>
      <w:r>
        <w:t>- Verified geographic coordinates (latitude and longitude) validated within acceptable bounds (`-90 &lt;= lat &lt;= 90` and `-180 &lt;= lng &lt;= 180`).</w:t>
      </w:r>
    </w:p>
    <w:p>
      <w:pPr>
        <w:pStyle w:val="Heading2"/>
      </w:pPr>
      <w:r>
        <w:t>5.6 College Search and Filtering Implementation</w:t>
      </w:r>
    </w:p>
    <w:p>
      <w:pPr>
        <w:jc w:val="both"/>
      </w:pPr>
      <w:r>
        <w:t>The college search engine is implemented in `CollegeService.search_colleges()`. It constructs dynamic, parameterized SQLAlchemy queries based on student query parameters:</w:t>
      </w:r>
    </w:p>
    <w:p>
      <w:pPr>
        <w:jc w:val="both"/>
      </w:pPr>
      <w:r>
        <w:t xml:space="preserve">1. </w:t>
      </w:r>
      <w:r>
        <w:rPr>
          <w:b/>
        </w:rPr>
        <w:t>Keyword Matching:</w:t>
      </w:r>
      <w:r>
        <w:t xml:space="preserve"> Matches query terms against college name, city, district, and code using case-insensitive `ilike()` filters.</w:t>
      </w:r>
    </w:p>
    <w:p>
      <w:pPr>
        <w:jc w:val="both"/>
      </w:pPr>
      <w:r>
        <w:t xml:space="preserve">2. </w:t>
      </w:r>
      <w:r>
        <w:rPr>
          <w:b/>
        </w:rPr>
        <w:t>District Normalization:</w:t>
      </w:r>
      <w:r>
        <w:t xml:space="preserve"> Maps user-selected district strings to standardized database district IDs via `app.utils.district_normalizer`.</w:t>
      </w:r>
    </w:p>
    <w:p>
      <w:pPr>
        <w:jc w:val="both"/>
      </w:pPr>
      <w:r>
        <w:t xml:space="preserve">3. </w:t>
      </w:r>
      <w:r>
        <w:rPr>
          <w:b/>
        </w:rPr>
        <w:t>Type and Autonomy Filtering:</w:t>
      </w:r>
      <w:r>
        <w:t xml:space="preserve"> Restricts results to selected management types or autonomous statuses.</w:t>
      </w:r>
    </w:p>
    <w:p>
      <w:pPr>
        <w:jc w:val="both"/>
      </w:pPr>
      <w:r>
        <w:t xml:space="preserve">4. </w:t>
      </w:r>
      <w:r>
        <w:rPr>
          <w:b/>
        </w:rPr>
        <w:t>Course and Fee Filtering:</w:t>
      </w:r>
      <w:r>
        <w:t xml:space="preserve"> Performs subquery joins against the `courses` table to filter institutions by offered degree specializations and annual fee ceilings.</w:t>
      </w:r>
    </w:p>
    <w:p>
      <w:pPr>
        <w:jc w:val="both"/>
      </w:pPr>
      <w:r>
        <w:t xml:space="preserve">5. </w:t>
      </w:r>
      <w:r>
        <w:rPr>
          <w:b/>
        </w:rPr>
        <w:t>Pagination:</w:t>
      </w:r>
      <w:r>
        <w:t xml:space="preserve"> Returns a SQLAlchemy `Pagination` object restricting queries to 9 colleges per page, avoiding memory bloat.</w:t>
      </w:r>
    </w:p>
    <w:p>
      <w:pPr>
        <w:pStyle w:val="Heading2"/>
      </w:pPr>
      <w:r>
        <w:t>5.7 College Comparison Implementation</w:t>
      </w:r>
    </w:p>
    <w:p>
      <w:pPr>
        <w:jc w:val="both"/>
      </w:pPr>
      <w:r>
        <w:t>The comparison feature allows students to evaluate candidate institutions side-by-side:</w:t>
      </w:r>
    </w:p>
    <w:p>
      <w:pPr>
        <w:jc w:val="both"/>
      </w:pPr>
      <w:r>
        <w:t xml:space="preserve">- </w:t>
      </w:r>
      <w:r>
        <w:rPr>
          <w:b/>
        </w:rPr>
        <w:t>Session Tray Storage:</w:t>
      </w:r>
      <w:r>
        <w:t xml:space="preserve"> When a student clicks "Add to Compare", a POST request to `/compare/api/add` appends the `college_id` to `session['compare_list']` (capped at 4 colleges).</w:t>
      </w:r>
    </w:p>
    <w:p>
      <w:pPr>
        <w:jc w:val="both"/>
      </w:pPr>
      <w:r>
        <w:t xml:space="preserve">- </w:t>
      </w:r>
      <w:r>
        <w:rPr>
          <w:b/>
        </w:rPr>
        <w:t>Comparison Matrix Rendering:</w:t>
      </w:r>
      <w:r>
        <w:t xml:space="preserve"> When navigating to `/compare`, `comparison_bp.compare_view()` fetches the selected `College` entities, pre-loading associated `Course` and `Facility` records. The template renders a unified matrix comparing tuition fee ranges, ratings, accreditations, affiliations, and available amenities.</w:t>
      </w:r>
    </w:p>
    <w:p>
      <w:pPr>
        <w:pStyle w:val="Heading2"/>
      </w:pPr>
      <w:r>
        <w:t>5.8 AI and Recommendation Implementation</w:t>
      </w:r>
    </w:p>
    <w:p>
      <w:pPr>
        <w:pStyle w:val="Heading3"/>
      </w:pPr>
      <w:r>
        <w:t>5.8.1 Academic Assessment and TNEA Cutoff Formula</w:t>
      </w:r>
    </w:p>
    <w:p>
      <w:pPr>
        <w:jc w:val="both"/>
      </w:pPr>
      <w:r>
        <w:t>The academic assessment service (`AssessmentService`) processes student marks and computes aggregate scores. For engineering aspirants, it computes the official Tamil Nadu TNEA engineering cutoff using the standard formula:</w:t>
      </w:r>
    </w:p>
    <w:p>
      <w:pPr>
        <w:jc w:val="both"/>
      </w:pPr>
      <w:r>
        <w:t>$$\text{TNEA Cutoff (200-Mark Scale)} = \text{Mathematics} + \frac{\text{Physics}}{2} + \frac{\text{Chemistry}}{2}$$</w:t>
      </w:r>
    </w:p>
    <w:p>
      <w:pPr>
        <w:jc w:val="both"/>
      </w:pPr>
      <w:r>
        <w:t>For formula-scale representations:</w:t>
      </w:r>
    </w:p>
    <w:p>
      <w:pPr>
        <w:jc w:val="both"/>
      </w:pPr>
      <w:r>
        <w:t>$$\text{Formula Cutoff} = \frac{\text{Mathematics}}{2} + \frac{\text{Physics}}{4} + \frac{\text{Chemistry}}{4}$$</w:t>
      </w:r>
    </w:p>
    <w:p>
      <w:pPr>
        <w:pStyle w:val="Heading3"/>
      </w:pPr>
      <w:r>
        <w:t>5.8.2 Multi-Criteria Recommendation Scoring</w:t>
      </w:r>
    </w:p>
    <w:p>
      <w:pPr>
        <w:jc w:val="both"/>
      </w:pPr>
      <w:r>
        <w:t>The recommendation engine evaluates candidate colleges using a transparent, multi-criteria scoring algorithm configured with normalized weights totaling 1.0 (100%):</w:t>
      </w:r>
    </w:p>
    <w:p>
      <w:pPr>
        <w:jc w:val="both"/>
      </w:pPr>
      <w:r>
        <w:t>Table 5.1: Multi-Criteria Recommendation Scoring Weights</w:t>
      </w:r>
    </w:p>
    <w:tbl>
      <w:tblPr>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shd w:fill="EFF6FF"/>
            <w:tcMar>
              <w:top w:w="80" w:type="dxa"/>
              <w:bottom w:w="80" w:type="dxa"/>
              <w:left w:w="120" w:type="dxa"/>
              <w:right w:w="120" w:type="dxa"/>
            </w:tcMar>
          </w:tcPr>
          <w:p>
            <w:pPr>
              <w:spacing w:line="276" w:lineRule="auto" w:after="40"/>
            </w:pPr>
            <w:r>
              <w:rPr>
                <w:rFonts w:ascii="Times New Roman" w:hAnsi="Times New Roman"/>
                <w:b/>
                <w:sz w:val="20"/>
              </w:rPr>
              <w:t>Criteria Dimension</w:t>
            </w:r>
          </w:p>
        </w:tc>
        <w:tc>
          <w:tcPr>
            <w:tcW w:type="dxa" w:w="1187"/>
            <w:shd w:fill="EFF6FF"/>
            <w:tcMar>
              <w:top w:w="80" w:type="dxa"/>
              <w:bottom w:w="80" w:type="dxa"/>
              <w:left w:w="120" w:type="dxa"/>
              <w:right w:w="120" w:type="dxa"/>
            </w:tcMar>
          </w:tcPr>
          <w:p>
            <w:pPr>
              <w:spacing w:line="276" w:lineRule="auto" w:after="40"/>
            </w:pPr>
            <w:r>
              <w:rPr>
                <w:rFonts w:ascii="Times New Roman" w:hAnsi="Times New Roman"/>
                <w:b/>
                <w:sz w:val="20"/>
              </w:rPr>
              <w:t>Configured Weight</w:t>
            </w:r>
          </w:p>
        </w:tc>
        <w:tc>
          <w:tcPr>
            <w:tcW w:type="dxa" w:w="1187"/>
            <w:shd w:fill="EFF6FF"/>
            <w:tcMar>
              <w:top w:w="80" w:type="dxa"/>
              <w:bottom w:w="80" w:type="dxa"/>
              <w:left w:w="120" w:type="dxa"/>
              <w:right w:w="120" w:type="dxa"/>
            </w:tcMar>
          </w:tcPr>
          <w:p>
            <w:pPr>
              <w:spacing w:line="276" w:lineRule="auto" w:after="40"/>
            </w:pPr>
            <w:r>
              <w:rPr>
                <w:rFonts w:ascii="Times New Roman" w:hAnsi="Times New Roman"/>
                <w:b/>
                <w:sz w:val="20"/>
              </w:rPr>
              <w:t>Evaluation Logic and Factor Generation</w:t>
            </w:r>
          </w:p>
        </w:tc>
        <w:tc>
          <w:tcPr>
            <w:tcW w:type="dxa" w:w="1187"/>
          </w:tcPr>
          <w:p/>
        </w:tc>
        <w:tc>
          <w:tcPr>
            <w:tcW w:type="dxa" w:w="1187"/>
          </w:tcPr>
          <w:p/>
        </w:tc>
        <w:tc>
          <w:tcPr>
            <w:tcW w:type="dxa" w:w="1187"/>
          </w:tcPr>
          <w:p/>
        </w:tc>
        <w:tc>
          <w:tcPr>
            <w:tcW w:type="dxa" w:w="1187"/>
          </w:tcP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**Course Match**</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**0.35 (35%)**</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Exact match = 1.0; Partial specialization match = 0.7; No match = 0.0. Generates factor confirming program availability.</w:t>
            </w:r>
          </w:p>
        </w:tc>
        <w:tc>
          <w:tcPr>
            <w:tcW w:type="dxa" w:w="1187"/>
          </w:tcPr>
          <w:p/>
        </w:tc>
        <w:tc>
          <w:tcPr>
            <w:tcW w:type="dxa" w:w="1187"/>
          </w:tcPr>
          <w:p/>
        </w:tc>
        <w:tc>
          <w:tcPr>
            <w:tcW w:type="dxa" w:w="1187"/>
          </w:tcPr>
          <w:p/>
        </w:tc>
        <w:tc>
          <w:tcPr>
            <w:tcW w:type="dxa" w:w="1187"/>
          </w:tcP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**Location Affinity**</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**0.25 (25%)**</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Exact city match = 1.0; Same district match = 0.85; Same state (Tamil Nadu) = 0.25. Generates proximity factor.</w:t>
            </w:r>
          </w:p>
        </w:tc>
        <w:tc>
          <w:tcPr>
            <w:tcW w:type="dxa" w:w="1187"/>
          </w:tcPr>
          <w:p/>
        </w:tc>
        <w:tc>
          <w:tcPr>
            <w:tcW w:type="dxa" w:w="1187"/>
          </w:tcPr>
          <w:p/>
        </w:tc>
        <w:tc>
          <w:tcPr>
            <w:tcW w:type="dxa" w:w="1187"/>
          </w:tcPr>
          <w:p/>
        </w:tc>
        <w:tc>
          <w:tcPr>
            <w:tcW w:type="dxa" w:w="1187"/>
          </w:tcP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**Budget Compatibility**</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**0.20 (20%)**</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Under budget ceiling = $1.0 - (0.15 \times \frac{\text{fee}}{\text{budget}})$; Exceeds budget = decay factor $\max(0.0, 1.0 - \text{over\_ratio})$.</w:t>
            </w:r>
          </w:p>
        </w:tc>
        <w:tc>
          <w:tcPr>
            <w:tcW w:type="dxa" w:w="1187"/>
          </w:tcPr>
          <w:p/>
        </w:tc>
        <w:tc>
          <w:tcPr>
            <w:tcW w:type="dxa" w:w="1187"/>
          </w:tcPr>
          <w:p/>
        </w:tc>
        <w:tc>
          <w:tcPr>
            <w:tcW w:type="dxa" w:w="1187"/>
          </w:tcPr>
          <w:p/>
        </w:tc>
        <w:tc>
          <w:tcPr>
            <w:tcW w:type="dxa" w:w="1187"/>
          </w:tcP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**College Type &amp; Autonomy**</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**0.10 (10%)**</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Matches preferred institutional type (e.g., Government or Autonomous) = 1.0; Non-match = 0.3.</w:t>
            </w:r>
          </w:p>
        </w:tc>
        <w:tc>
          <w:tcPr>
            <w:tcW w:type="dxa" w:w="1187"/>
          </w:tcPr>
          <w:p/>
        </w:tc>
        <w:tc>
          <w:tcPr>
            <w:tcW w:type="dxa" w:w="1187"/>
          </w:tcPr>
          <w:p/>
        </w:tc>
        <w:tc>
          <w:tcPr>
            <w:tcW w:type="dxa" w:w="1187"/>
          </w:tcPr>
          <w:p/>
        </w:tc>
        <w:tc>
          <w:tcPr>
            <w:tcW w:type="dxa" w:w="1187"/>
          </w:tcPr>
          <w:p/>
        </w:tc>
      </w:tr>
      <w:tr>
        <w:tc>
          <w:tcPr>
            <w:tcW w:type="dxa" w:w="1187"/>
            <w:tcMar>
              <w:top w:w="80" w:type="dxa"/>
              <w:bottom w:w="80" w:type="dxa"/>
              <w:left w:w="120" w:type="dxa"/>
              <w:right w:w="120" w:type="dxa"/>
            </w:tcMar>
          </w:tcPr>
          <w:p>
            <w:pPr>
              <w:spacing w:line="276" w:lineRule="auto" w:after="40"/>
            </w:pPr>
            <w:r>
              <w:rPr>
                <w:rFonts w:ascii="Times New Roman" w:hAnsi="Times New Roman"/>
                <w:sz w:val="20"/>
              </w:rPr>
              <w:t>**Campus Facilities**</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**0.10 (10%)**</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Jaccard-style overlap: $\frac{</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\text{Offered} \cap \text{Requested}</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\text{Requested}</w:t>
            </w:r>
          </w:p>
        </w:tc>
        <w:tc>
          <w:tcPr>
            <w:tcW w:type="dxa" w:w="1187"/>
            <w:tcMar>
              <w:top w:w="80" w:type="dxa"/>
              <w:bottom w:w="80" w:type="dxa"/>
              <w:left w:w="120" w:type="dxa"/>
              <w:right w:w="120" w:type="dxa"/>
            </w:tcMar>
          </w:tcPr>
          <w:p>
            <w:pPr>
              <w:spacing w:line="276" w:lineRule="auto" w:after="40"/>
            </w:pPr>
            <w:r>
              <w:rPr>
                <w:rFonts w:ascii="Times New Roman" w:hAnsi="Times New Roman"/>
                <w:sz w:val="20"/>
              </w:rPr>
              <w:t>}$. Generates amenity match note.</w:t>
            </w:r>
          </w:p>
        </w:tc>
      </w:tr>
    </w:tbl>
    <w:p/>
    <w:p>
      <w:pPr>
        <w:jc w:val="both"/>
      </w:pPr>
      <w:r>
        <w:t>The composite score (0 to 100) ranks candidate institutions, and the engine generates transparent, human-readable match explanations (e.g., *"✓ Located in your preferred district of Coimbatore"*, *"✓ Within your specified annual budget ceiling"*).</w:t>
      </w:r>
    </w:p>
    <w:p>
      <w:pPr>
        <w:pStyle w:val="Heading3"/>
      </w:pPr>
      <w:r>
        <w:t>5.8.3 Hybrid AI Counselor Implementation</w:t>
      </w:r>
    </w:p>
    <w:p>
      <w:pPr>
        <w:jc w:val="both"/>
      </w:pPr>
      <w:r>
        <w:t>The AI Counselor (`AICounselorService`) employs a hybrid architecture:</w:t>
      </w:r>
    </w:p>
    <w:p>
      <w:pPr>
        <w:jc w:val="both"/>
      </w:pPr>
      <w:r>
        <w:t xml:space="preserve">1. </w:t>
      </w:r>
      <w:r>
        <w:rPr>
          <w:b/>
        </w:rPr>
        <w:t>Google Gemini Generative AI:</w:t>
      </w:r>
      <w:r>
        <w:t xml:space="preserve"> When `GEMINI_API_KEY` is configured in `.env`, the service constructs a structured JSON prompt including student profile context (stream, percentage, subject marks, TNEA cutoff, and declared interests). It dispatches an HTTPS POST request to the `gemini-1.5-flash:generateContent` endpoint with a temperature of 0.4 and a 650-token limit.</w:t>
      </w:r>
    </w:p>
    <w:p>
      <w:pPr>
        <w:jc w:val="both"/>
      </w:pPr>
      <w:r>
        <w:t xml:space="preserve">2. </w:t>
      </w:r>
      <w:r>
        <w:rPr>
          <w:b/>
        </w:rPr>
        <w:t>Autonomous Rule-Based Fallback Engine:</w:t>
      </w:r>
      <w:r>
        <w:t xml:space="preserve"> If the API key is unconfigured, rate-limited, or network connectivity fails, the service invokes `_generate_rule_based_response()`. This engine uses domain-specific pattern matching to deliver comprehensive guidance covering course pathways, TNEA cutoff formulas, career roadmaps after BCA/B.Sc, and college suggestions across Tamil Nadu.</w:t>
      </w:r>
    </w:p>
    <w:p>
      <w:pPr>
        <w:pStyle w:val="Heading2"/>
      </w:pPr>
      <w:r>
        <w:t>5.9 Analytics Implementation</w:t>
      </w:r>
    </w:p>
    <w:p>
      <w:pPr>
        <w:jc w:val="both"/>
      </w:pPr>
      <w:r>
        <w:t>The analytics service (`AnalyticsService.get_analytics_metrics()`) executes database queries via SQLAlchemy:</w:t>
      </w:r>
    </w:p>
    <w:p>
      <w:pPr>
        <w:jc w:val="both"/>
      </w:pPr>
      <w:r>
        <w:t>- Counts total colleges, courses, and campus facilities across the state.</w:t>
      </w:r>
    </w:p>
    <w:p>
      <w:pPr>
        <w:jc w:val="both"/>
      </w:pPr>
      <w:r>
        <w:t>- Groups colleges by `district_id` and `district` name to compute institutional counts for all 38 districts.</w:t>
      </w:r>
    </w:p>
    <w:p>
      <w:pPr>
        <w:jc w:val="both"/>
      </w:pPr>
      <w:r>
        <w:t>- Evaluates distributions across college types (Government, Government-Aided, Self-Financing, Autonomous) and course disciplines (Engineering, Science, Arts, Commerce).</w:t>
      </w:r>
    </w:p>
    <w:p>
      <w:pPr>
        <w:jc w:val="both"/>
      </w:pPr>
      <w:r>
        <w:t>- Exposes these metrics via `/api/analytics` as a JSON payload for consumption by Chart.js.</w:t>
      </w:r>
    </w:p>
    <w:p>
      <w:pPr>
        <w:pStyle w:val="Heading2"/>
      </w:pPr>
      <w:r>
        <w:t>5.10 Error Handling Strategy</w:t>
      </w:r>
    </w:p>
    <w:p>
      <w:pPr>
        <w:jc w:val="both"/>
      </w:pPr>
      <w:r>
        <w:t>EduVerse AI implements multi-tiered error handling:</w:t>
      </w:r>
    </w:p>
    <w:p>
      <w:pPr>
        <w:jc w:val="both"/>
      </w:pPr>
      <w:r>
        <w:t xml:space="preserve">- </w:t>
      </w:r>
      <w:r>
        <w:rPr>
          <w:b/>
        </w:rPr>
        <w:t>Custom HTTP Error Pages:</w:t>
      </w:r>
      <w:r>
        <w:t xml:space="preserve"> Handlers registered in `app/__init__.py` catch HTTP 404 (Not Found), 500 (Internal Server Error), and 403 (Forbidden), rendering custom templates without exposing internal stack traces.</w:t>
      </w:r>
    </w:p>
    <w:p>
      <w:pPr>
        <w:jc w:val="both"/>
      </w:pPr>
      <w:r>
        <w:t xml:space="preserve">- </w:t>
      </w:r>
      <w:r>
        <w:rPr>
          <w:b/>
        </w:rPr>
        <w:t>Database Session Rollbacks:</w:t>
      </w:r>
      <w:r>
        <w:t xml:space="preserve"> All database write operations wrap commits in `try...except` blocks with automatic `db.session.rollback()` on exceptions.</w:t>
      </w:r>
    </w:p>
    <w:p>
      <w:pPr>
        <w:jc w:val="both"/>
      </w:pPr>
      <w:r>
        <w:t xml:space="preserve">- </w:t>
      </w:r>
      <w:r>
        <w:rPr>
          <w:b/>
        </w:rPr>
        <w:t>API Error Responses:</w:t>
      </w:r>
      <w:r>
        <w:t xml:space="preserve"> API endpoints return structured JSON error payloads containing machine-readable error codes and safe messages.</w:t>
      </w:r>
    </w:p>
    <w:p>
      <w:pPr>
        <w:pStyle w:val="Heading2"/>
      </w:pPr>
      <w:r>
        <w:t>5.11 Security Implementation</w:t>
      </w:r>
    </w:p>
    <w:p>
      <w:pPr>
        <w:jc w:val="both"/>
      </w:pPr>
      <w:r>
        <w:t>Security controls include:</w:t>
      </w:r>
    </w:p>
    <w:p>
      <w:pPr>
        <w:jc w:val="both"/>
      </w:pPr>
      <w:r>
        <w:t xml:space="preserve">- </w:t>
      </w:r>
      <w:r>
        <w:rPr>
          <w:b/>
        </w:rPr>
        <w:t>CSRF Protection:</w:t>
      </w:r>
      <w:r>
        <w:t xml:space="preserve"> Flask-WTF enforces CSRF token validation on all POST/PUT/DELETE web form submissions.</w:t>
      </w:r>
    </w:p>
    <w:p>
      <w:pPr>
        <w:jc w:val="both"/>
      </w:pPr>
      <w:r>
        <w:t xml:space="preserve">- </w:t>
      </w:r>
      <w:r>
        <w:rPr>
          <w:b/>
        </w:rPr>
        <w:t>SQL Injection Prevention:</w:t>
      </w:r>
      <w:r>
        <w:t xml:space="preserve"> 100% of database interactions utilize parameterized SQLAlchemy ORM queries, eliminating raw SQL string concatenation.</w:t>
      </w:r>
    </w:p>
    <w:p>
      <w:pPr>
        <w:jc w:val="both"/>
      </w:pPr>
      <w:r>
        <w:t xml:space="preserve">- </w:t>
      </w:r>
      <w:r>
        <w:rPr>
          <w:b/>
        </w:rPr>
        <w:t>Password Cryptography:</w:t>
      </w:r>
      <w:r>
        <w:t xml:space="preserve"> User passwords are encrypted using Werkzeug's `generate_password_hash` utilizing PBKDF2 with SHA-256 and unique per-user salts.</w:t>
      </w:r>
    </w:p>
    <w:p>
      <w:pPr>
        <w:jc w:val="both"/>
      </w:pPr>
      <w:r>
        <w:t xml:space="preserve">- </w:t>
      </w:r>
      <w:r>
        <w:rPr>
          <w:b/>
        </w:rPr>
        <w:t>Session Cookie Security:</w:t>
      </w:r>
      <w:r>
        <w:t xml:space="preserve"> Session cookies enforce `HTTPOnly` and `SameSite=Lax` flags, with `SESSION_COOKIE_SECURE` enabled in production.</w:t>
      </w:r>
    </w:p>
    <w:p>
      <w:pPr>
        <w:jc w:val="both"/>
      </w:pPr>
      <w:r>
        <w:t xml:space="preserve">- </w:t>
      </w:r>
      <w:r>
        <w:rPr>
          <w:b/>
        </w:rPr>
        <w:t>URL Sanitization and Safe External Routing:</w:t>
      </w:r>
      <w:r>
        <w:t xml:space="preserve"> All official website URLs pass through `College.sanitize_url()`, stripping dangerous schemes (`javascript:`, `data:`, `vbscript:`). External links render with `target="_blank" rel="noopener noreferrer"` to prevent reverse tabnabbing attacks.</w:t>
      </w:r>
    </w:p>
    <w:p>
      <w:pPr>
        <w:pStyle w:val="Heading2"/>
      </w:pPr>
      <w:r>
        <w:t>5.12 Important Code Snippets</w:t>
      </w:r>
    </w:p>
    <w:p>
      <w:pPr>
        <w:pStyle w:val="Heading3"/>
      </w:pPr>
      <w:r>
        <w:t>Excerpt 1: TNEA Engineering Cutoff Calculation (`app/services/assessment_service.py`)</w:t>
      </w:r>
    </w:p>
    <w:p>
      <w:pPr>
        <w:spacing w:line="240" w:lineRule="auto" w:before="80" w:after="120"/>
      </w:pPr>
      <w:r>
        <w:rPr>
          <w:rFonts w:ascii="Consolas" w:hAnsi="Consolas"/>
          <w:color w:val="1E293B"/>
          <w:sz w:val="19"/>
        </w:rPr>
        <w:t>@staticmethod</w:t>
        <w:br/>
        <w:t>def calculate_tnea_cutoff(marks: Dict[str, float]) -&gt; Dict[str, Any]:</w:t>
        <w:br/>
        <w:t xml:space="preserve">    """Calculates official Tamil Nadu TNEA Engineering Cutoff marks."""</w:t>
        <w:br/>
        <w:t xml:space="preserve">    maths = marks.get('mathematics', 0.0)</w:t>
        <w:br/>
        <w:t xml:space="preserve">    physics = marks.get('physics', 0.0)</w:t>
        <w:br/>
        <w:t xml:space="preserve">    chem = marks.get('chemistry', 0.0)</w:t>
        <w:br/>
        <w:br/>
        <w:t xml:space="preserve">    # Standard Tamil Nadu 200-mark counseling cutoff: M + (P / 2) + (C / 2)</w:t>
        <w:br/>
        <w:t xml:space="preserve">    standard_200 = round(maths + (physics / 2.0) + (chem / 2.0), 2)</w:t>
        <w:br/>
        <w:t xml:space="preserve">    formula_scale = round((maths / 2.0) + (physics / 4.0) + (chem / 4.0), 2)</w:t>
        <w:br/>
        <w:br/>
        <w:t xml:space="preserve">    return {</w:t>
        <w:br/>
        <w:t xml:space="preserve">        'standard_200_cutoff': standard_200,</w:t>
        <w:br/>
        <w:t xml:space="preserve">        'formula_cutoff': formula_scale,</w:t>
        <w:br/>
        <w:t xml:space="preserve">        'max_marks': 200.0,</w:t>
        <w:br/>
        <w:t xml:space="preserve">        'breakdown': {</w:t>
        <w:br/>
        <w:t xml:space="preserve">            'maths_contribution': maths,</w:t>
        <w:br/>
        <w:t xml:space="preserve">            'physics_contribution': round(physics / 2.0, 2),</w:t>
        <w:br/>
        <w:t xml:space="preserve">            'chemistry_contribution': round(chem / 2.0, 2)</w:t>
        <w:br/>
        <w:t xml:space="preserve">        }</w:t>
        <w:br/>
        <w:t xml:space="preserve">    }</w:t>
      </w:r>
    </w:p>
    <w:p>
      <w:pPr>
        <w:jc w:val="both"/>
      </w:pPr>
      <w:r>
        <w:t>*File:* `app/services/assessment_service.py` | *Function:* `calculate_tnea_cutoff()`</w:t>
      </w:r>
    </w:p>
    <w:p>
      <w:pPr>
        <w:jc w:val="both"/>
      </w:pPr>
      <w:r>
        <w:t>*Purpose:* Computes normalized TNEA engineering cutoff marks from 12th standard Mathematics, Physics, and Chemistry scores.</w:t>
      </w:r>
    </w:p>
    <w:p>
      <w:pPr>
        <w:pStyle w:val="Heading3"/>
      </w:pPr>
      <w:r>
        <w:t>Excerpt 2: URL Sanitization and External Link Safety (`app/models/college.py`)</w:t>
      </w:r>
    </w:p>
    <w:p>
      <w:pPr>
        <w:spacing w:line="240" w:lineRule="auto" w:before="80" w:after="120"/>
      </w:pPr>
      <w:r>
        <w:rPr>
          <w:rFonts w:ascii="Consolas" w:hAnsi="Consolas"/>
          <w:color w:val="1E293B"/>
          <w:sz w:val="19"/>
        </w:rPr>
        <w:t>@staticmethod</w:t>
        <w:br/>
        <w:t>def sanitize_url(url: str | None) -&gt; str | None:</w:t>
        <w:br/>
        <w:t xml:space="preserve">    """Validates and sanitizes URLs to ensure only secure http/https schemes."""</w:t>
        <w:br/>
        <w:t xml:space="preserve">    if not url:</w:t>
        <w:br/>
        <w:t xml:space="preserve">        return None</w:t>
        <w:br/>
        <w:t xml:space="preserve">    cleaned = url.strip()</w:t>
        <w:br/>
        <w:t xml:space="preserve">    lower = cleaned.lower()</w:t>
        <w:br/>
        <w:t xml:space="preserve">    if any(bad in lower for bad in ['javascript:', 'data:', 'vbscript:', 'file:', 'ftp:']):</w:t>
        <w:br/>
        <w:t xml:space="preserve">        return None</w:t>
        <w:br/>
        <w:t xml:space="preserve">    if '://' in lower:</w:t>
        <w:br/>
        <w:t xml:space="preserve">        if not (lower.startswith('http://') or lower.startswith('https://')):</w:t>
        <w:br/>
        <w:t xml:space="preserve">            return None</w:t>
        <w:br/>
        <w:t xml:space="preserve">    else:</w:t>
        <w:br/>
        <w:t xml:space="preserve">        if '.' in cleaned and not cleaned.startswith('/'):</w:t>
        <w:br/>
        <w:t xml:space="preserve">            cleaned = 'https://' + cleaned</w:t>
        <w:br/>
        <w:t xml:space="preserve">        else:</w:t>
        <w:br/>
        <w:t xml:space="preserve">            return None</w:t>
        <w:br/>
        <w:t xml:space="preserve">    if cleaned.endswith('/') and cleaned.count('/') == 3:</w:t>
        <w:br/>
        <w:t xml:space="preserve">        cleaned = cleaned.rstrip('/')</w:t>
        <w:br/>
        <w:t xml:space="preserve">    return cleaned</w:t>
      </w:r>
    </w:p>
    <w:p>
      <w:pPr>
        <w:jc w:val="both"/>
      </w:pPr>
      <w:r>
        <w:t>*File:* `app/models/college.py` | *Function:* `sanitize_url()`</w:t>
      </w:r>
    </w:p>
    <w:p>
      <w:pPr>
        <w:jc w:val="both"/>
      </w:pPr>
      <w:r>
        <w:t>*Purpose:* Sanitizes college official website URLs to prevent XSS injection and malformed links.</w:t>
      </w:r>
    </w:p>
    <w:p>
      <w:pPr>
        <w:pStyle w:val="Heading3"/>
      </w:pPr>
      <w:r>
        <w:t>Excerpt 3: Multi-Criteria Recommendation Scoring (`app/recommender/scoring.py`)</w:t>
      </w:r>
    </w:p>
    <w:p>
      <w:pPr>
        <w:spacing w:line="240" w:lineRule="auto" w:before="80" w:after="120"/>
      </w:pPr>
      <w:r>
        <w:rPr>
          <w:rFonts w:ascii="Consolas" w:hAnsi="Consolas"/>
          <w:color w:val="1E293B"/>
          <w:sz w:val="19"/>
        </w:rPr>
        <w:t>def calculate_score_and_factors(self, college: Dict[str, Any], pref: Dict[str, Any]) -&gt; Tuple[float, List[str], Dict[str, float]]:</w:t>
        <w:br/>
        <w:t xml:space="preserve">    factors: List[str] = []</w:t>
        <w:br/>
        <w:t xml:space="preserve">    sub_scores: Dict[str, float] = {}</w:t>
        <w:br/>
        <w:br/>
        <w:t xml:space="preserve">    # Course Match (Weight: 0.35)</w:t>
        <w:br/>
        <w:t xml:space="preserve">    target_course = pref.get('target_course', '').lower()</w:t>
        <w:br/>
        <w:t xml:space="preserve">    college_courses = [c.lower() for c in college.get('courses', [])]</w:t>
        <w:br/>
        <w:t xml:space="preserve">    if not target_course:</w:t>
        <w:br/>
        <w:t xml:space="preserve">        s_course = 1.0</w:t>
        <w:br/>
        <w:t xml:space="preserve">    else:</w:t>
        <w:br/>
        <w:t xml:space="preserve">        if any(target_course == c for c in college_courses):</w:t>
        <w:br/>
        <w:t xml:space="preserve">            s_course = 1.0</w:t>
        <w:br/>
        <w:t xml:space="preserve">            factors.append(f"✓ {pref.get('target_course')} program is offered at this institution.")</w:t>
        <w:br/>
        <w:t xml:space="preserve">        elif any(target_course in c or c in target_course for c in college_courses):</w:t>
        <w:br/>
        <w:t xml:space="preserve">            s_course = 0.7</w:t>
        <w:br/>
        <w:t xml:space="preserve">            factors.append("✓ Related computer/technology specialization offered.")</w:t>
        <w:br/>
        <w:t xml:space="preserve">        else:</w:t>
        <w:br/>
        <w:t xml:space="preserve">            s_course = 0.0</w:t>
        <w:br/>
        <w:t xml:space="preserve">    sub_scores['course'] = s_course</w:t>
        <w:br/>
        <w:br/>
        <w:t xml:space="preserve">    # Location Affinity (Weight: 0.25)</w:t>
        <w:br/>
        <w:t xml:space="preserve">    target_dist = pref.get('target_district', '').lower()</w:t>
        <w:br/>
        <w:t xml:space="preserve">    col_dist = college.get('district', '').lower()</w:t>
        <w:br/>
        <w:t xml:space="preserve">    if not target_dist:</w:t>
        <w:br/>
        <w:t xml:space="preserve">        s_loc = 1.0</w:t>
        <w:br/>
        <w:t xml:space="preserve">    elif target_dist in col_dist:</w:t>
        <w:br/>
        <w:t xml:space="preserve">        s_loc = 0.85</w:t>
        <w:br/>
        <w:t xml:space="preserve">        factors.append(f"✓ Located in your preferred district of {college.get('district')}.")</w:t>
        <w:br/>
        <w:t xml:space="preserve">    else:</w:t>
        <w:br/>
        <w:t xml:space="preserve">        s_loc = 0.25</w:t>
        <w:br/>
        <w:t xml:space="preserve">    sub_scores['location'] = s_loc</w:t>
        <w:br/>
        <w:br/>
        <w:t xml:space="preserve">    # Composite weighted score (0 to 100)</w:t>
        <w:br/>
        <w:t xml:space="preserve">    total_score = sum(sub_scores[k] * self.weights[k] for k in sub_scores) * 100.0</w:t>
        <w:br/>
        <w:t xml:space="preserve">    return round(total_score, 1), factors, sub_scores</w:t>
      </w:r>
    </w:p>
    <w:p>
      <w:pPr>
        <w:jc w:val="both"/>
      </w:pPr>
      <w:r>
        <w:t>*File:* `app/recommender/scoring.py` | *Function:* `calculate_score_and_factors()`</w:t>
      </w:r>
    </w:p>
    <w:p>
      <w:pPr>
        <w:jc w:val="both"/>
      </w:pPr>
      <w:r>
        <w:t>*Purpose:* Computes multi-attribute match scores and generates human-readable explainability factors.</w:t>
      </w:r>
    </w:p>
    <w:p>
      <w:pPr>
        <w:jc w:val="both"/>
      </w:pPr>
      <w:r>
        <w:t>---</w:t>
      </w:r>
    </w:p>
    <w:p>
      <w:r>
        <w:br w:type="page"/>
      </w:r>
    </w:p>
    <w:p>
      <w:pPr>
        <w:pStyle w:val="Heading1"/>
      </w:pPr>
      <w:r>
        <w:t>CHAPTER 6 – TESTING AND PERFORMANCE EVALUATION</w:t>
      </w:r>
    </w:p>
    <w:p>
      <w:pPr>
        <w:pStyle w:val="Heading2"/>
      </w:pPr>
      <w:r>
        <w:t>6.1 Testing Strategy</w:t>
      </w:r>
    </w:p>
    <w:p>
      <w:pPr>
        <w:jc w:val="both"/>
      </w:pPr>
      <w:r>
        <w:t>The testing methodology for EduVerse AI utilized a multi-level quality assurance framework encompassing:</w:t>
      </w:r>
    </w:p>
    <w:p>
      <w:pPr>
        <w:jc w:val="both"/>
      </w:pPr>
      <w:r>
        <w:t xml:space="preserve">- </w:t>
      </w:r>
      <w:r>
        <w:rPr>
          <w:b/>
        </w:rPr>
        <w:t>Unit Testing:</w:t>
      </w:r>
      <w:r>
        <w:t xml:space="preserve"> Validated individual service methods, TNEA cutoff math, URL sanitizers, and password hashing.</w:t>
      </w:r>
    </w:p>
    <w:p>
      <w:pPr>
        <w:jc w:val="both"/>
      </w:pPr>
      <w:r>
        <w:t xml:space="preserve">- </w:t>
      </w:r>
      <w:r>
        <w:rPr>
          <w:b/>
        </w:rPr>
        <w:t>Integration Testing:</w:t>
      </w:r>
      <w:r>
        <w:t xml:space="preserve"> Verified Blueprint request dispatch, database persistence, session propagation, and error handlers.</w:t>
      </w:r>
    </w:p>
    <w:p>
      <w:pPr>
        <w:jc w:val="both"/>
      </w:pPr>
      <w:r>
        <w:t xml:space="preserve">- </w:t>
      </w:r>
      <w:r>
        <w:rPr>
          <w:b/>
        </w:rPr>
        <w:t>API Endpoint Verification:</w:t>
      </w:r>
      <w:r>
        <w:t xml:space="preserve"> Audited all 66 registered endpoints using HTTP clients to confirm status codes and JSON contracts.</w:t>
      </w:r>
    </w:p>
    <w:p>
      <w:pPr>
        <w:jc w:val="both"/>
      </w:pPr>
      <w:r>
        <w:t xml:space="preserve">- </w:t>
      </w:r>
      <w:r>
        <w:rPr>
          <w:b/>
        </w:rPr>
        <w:t>Frontend Usability and Responsive Testing:</w:t>
      </w:r>
      <w:r>
        <w:t xml:space="preserve"> Inspected DOM element rendering, Flexbox card alignment, and modal behavior across simulated viewport sizes.</w:t>
      </w:r>
    </w:p>
    <w:p>
      <w:pPr>
        <w:jc w:val="both"/>
      </w:pPr>
      <w:r>
        <w:t xml:space="preserve">- </w:t>
      </w:r>
      <w:r>
        <w:rPr>
          <w:b/>
        </w:rPr>
        <w:t>Security Auditing:</w:t>
      </w:r>
      <w:r>
        <w:t xml:space="preserve"> Evaluated CSRF protection, SQL injection resistance, and external link security attributes.</w:t>
      </w:r>
    </w:p>
    <w:p>
      <w:pPr>
        <w:pStyle w:val="Heading2"/>
      </w:pPr>
      <w:r>
        <w:t>6.2 Automated Unit and Integration Test Cases</w:t>
      </w:r>
    </w:p>
    <w:p>
      <w:pPr>
        <w:jc w:val="both"/>
      </w:pPr>
      <w:r>
        <w:t>Automated testing was conducted using `pytest 8.3.5` executing against an isolated in-memory SQLite database (`sqlite:///:memory:`). The test suite comprises 85 test cases organized across 5 test modules.</w:t>
      </w:r>
    </w:p>
    <w:p>
      <w:pPr>
        <w:jc w:val="both"/>
      </w:pPr>
      <w:r>
        <w:t>Table 6.1: Test Suite Execution Summary (pytest)</w:t>
      </w:r>
    </w:p>
    <w:tbl>
      <w:tblPr>
        <w:tblW w:type="auto" w:w="0"/>
        <w:jc w:val="center"/>
        <w:tblLook w:firstColumn="1" w:firstRow="1" w:lastColumn="0" w:lastRow="0" w:noHBand="0" w:noVBand="1" w:val="04A0"/>
      </w:tblPr>
      <w:tblGrid>
        <w:gridCol w:w="1385"/>
        <w:gridCol w:w="1385"/>
        <w:gridCol w:w="1385"/>
        <w:gridCol w:w="1385"/>
        <w:gridCol w:w="1385"/>
        <w:gridCol w:w="1385"/>
      </w:tblGrid>
      <w:tr>
        <w:tc>
          <w:tcPr>
            <w:tcW w:type="dxa" w:w="1385"/>
            <w:shd w:fill="EFF6FF"/>
            <w:tcMar>
              <w:top w:w="80" w:type="dxa"/>
              <w:bottom w:w="80" w:type="dxa"/>
              <w:left w:w="120" w:type="dxa"/>
              <w:right w:w="120" w:type="dxa"/>
            </w:tcMar>
          </w:tcPr>
          <w:p>
            <w:pPr>
              <w:spacing w:line="276" w:lineRule="auto" w:after="40"/>
            </w:pPr>
            <w:r>
              <w:rPr>
                <w:rFonts w:ascii="Times New Roman" w:hAnsi="Times New Roman"/>
                <w:b/>
                <w:sz w:val="20"/>
              </w:rPr>
              <w:t>Test Module</w:t>
            </w:r>
          </w:p>
        </w:tc>
        <w:tc>
          <w:tcPr>
            <w:tcW w:type="dxa" w:w="1385"/>
            <w:shd w:fill="EFF6FF"/>
            <w:tcMar>
              <w:top w:w="80" w:type="dxa"/>
              <w:bottom w:w="80" w:type="dxa"/>
              <w:left w:w="120" w:type="dxa"/>
              <w:right w:w="120" w:type="dxa"/>
            </w:tcMar>
          </w:tcPr>
          <w:p>
            <w:pPr>
              <w:spacing w:line="276" w:lineRule="auto" w:after="40"/>
            </w:pPr>
            <w:r>
              <w:rPr>
                <w:rFonts w:ascii="Times New Roman" w:hAnsi="Times New Roman"/>
                <w:b/>
                <w:sz w:val="20"/>
              </w:rPr>
              <w:t>Test Focus Area</w:t>
            </w:r>
          </w:p>
        </w:tc>
        <w:tc>
          <w:tcPr>
            <w:tcW w:type="dxa" w:w="1385"/>
            <w:shd w:fill="EFF6FF"/>
            <w:tcMar>
              <w:top w:w="80" w:type="dxa"/>
              <w:bottom w:w="80" w:type="dxa"/>
              <w:left w:w="120" w:type="dxa"/>
              <w:right w:w="120" w:type="dxa"/>
            </w:tcMar>
          </w:tcPr>
          <w:p>
            <w:pPr>
              <w:spacing w:line="276" w:lineRule="auto" w:after="40"/>
            </w:pPr>
            <w:r>
              <w:rPr>
                <w:rFonts w:ascii="Times New Roman" w:hAnsi="Times New Roman"/>
                <w:b/>
                <w:sz w:val="20"/>
              </w:rPr>
              <w:t>Test Count</w:t>
            </w:r>
          </w:p>
        </w:tc>
        <w:tc>
          <w:tcPr>
            <w:tcW w:type="dxa" w:w="1385"/>
            <w:shd w:fill="EFF6FF"/>
            <w:tcMar>
              <w:top w:w="80" w:type="dxa"/>
              <w:bottom w:w="80" w:type="dxa"/>
              <w:left w:w="120" w:type="dxa"/>
              <w:right w:w="120" w:type="dxa"/>
            </w:tcMar>
          </w:tcPr>
          <w:p>
            <w:pPr>
              <w:spacing w:line="276" w:lineRule="auto" w:after="40"/>
            </w:pPr>
            <w:r>
              <w:rPr>
                <w:rFonts w:ascii="Times New Roman" w:hAnsi="Times New Roman"/>
                <w:b/>
                <w:sz w:val="20"/>
              </w:rPr>
              <w:t>Passed</w:t>
            </w:r>
          </w:p>
        </w:tc>
        <w:tc>
          <w:tcPr>
            <w:tcW w:type="dxa" w:w="1385"/>
            <w:shd w:fill="EFF6FF"/>
            <w:tcMar>
              <w:top w:w="80" w:type="dxa"/>
              <w:bottom w:w="80" w:type="dxa"/>
              <w:left w:w="120" w:type="dxa"/>
              <w:right w:w="120" w:type="dxa"/>
            </w:tcMar>
          </w:tcPr>
          <w:p>
            <w:pPr>
              <w:spacing w:line="276" w:lineRule="auto" w:after="40"/>
            </w:pPr>
            <w:r>
              <w:rPr>
                <w:rFonts w:ascii="Times New Roman" w:hAnsi="Times New Roman"/>
                <w:b/>
                <w:sz w:val="20"/>
              </w:rPr>
              <w:t>Failed</w:t>
            </w:r>
          </w:p>
        </w:tc>
        <w:tc>
          <w:tcPr>
            <w:tcW w:type="dxa" w:w="1385"/>
            <w:shd w:fill="EFF6FF"/>
            <w:tcMar>
              <w:top w:w="80" w:type="dxa"/>
              <w:bottom w:w="80" w:type="dxa"/>
              <w:left w:w="120" w:type="dxa"/>
              <w:right w:w="120" w:type="dxa"/>
            </w:tcMar>
          </w:tcPr>
          <w:p>
            <w:pPr>
              <w:spacing w:line="276" w:lineRule="auto" w:after="40"/>
            </w:pPr>
            <w:r>
              <w:rPr>
                <w:rFonts w:ascii="Times New Roman" w:hAnsi="Times New Roman"/>
                <w:b/>
                <w:sz w:val="20"/>
              </w:rPr>
              <w:t>Execution Time</w:t>
            </w:r>
          </w:p>
        </w:tc>
      </w:tr>
      <w:tr>
        <w:tc>
          <w:tcPr>
            <w:tcW w:type="dxa" w:w="1385"/>
            <w:tcMar>
              <w:top w:w="80" w:type="dxa"/>
              <w:bottom w:w="80" w:type="dxa"/>
              <w:left w:w="120" w:type="dxa"/>
              <w:right w:w="120" w:type="dxa"/>
            </w:tcMar>
          </w:tcPr>
          <w:p>
            <w:pPr>
              <w:spacing w:line="276" w:lineRule="auto" w:after="40"/>
            </w:pPr>
            <w:r>
              <w:rPr>
                <w:rFonts w:ascii="Times New Roman" w:hAnsi="Times New Roman"/>
                <w:sz w:val="20"/>
              </w:rPr>
              <w:t>`tests/test_auth.py`</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Registration, login, session cookies, password security</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15</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15</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0</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9.42 s</w:t>
            </w:r>
          </w:p>
        </w:tc>
      </w:tr>
      <w:tr>
        <w:tc>
          <w:tcPr>
            <w:tcW w:type="dxa" w:w="1385"/>
            <w:tcMar>
              <w:top w:w="80" w:type="dxa"/>
              <w:bottom w:w="80" w:type="dxa"/>
              <w:left w:w="120" w:type="dxa"/>
              <w:right w:w="120" w:type="dxa"/>
            </w:tcMar>
          </w:tcPr>
          <w:p>
            <w:pPr>
              <w:spacing w:line="276" w:lineRule="auto" w:after="40"/>
            </w:pPr>
            <w:r>
              <w:rPr>
                <w:rFonts w:ascii="Times New Roman" w:hAnsi="Times New Roman"/>
                <w:sz w:val="20"/>
              </w:rPr>
              <w:t>`tests/test_college_service.py`</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Faceted search, district filters, URL sanitization</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18</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18</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0</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11.20 s</w:t>
            </w:r>
          </w:p>
        </w:tc>
      </w:tr>
      <w:tr>
        <w:tc>
          <w:tcPr>
            <w:tcW w:type="dxa" w:w="1385"/>
            <w:tcMar>
              <w:top w:w="80" w:type="dxa"/>
              <w:bottom w:w="80" w:type="dxa"/>
              <w:left w:w="120" w:type="dxa"/>
              <w:right w:w="120" w:type="dxa"/>
            </w:tcMar>
          </w:tcPr>
          <w:p>
            <w:pPr>
              <w:spacing w:line="276" w:lineRule="auto" w:after="40"/>
            </w:pPr>
            <w:r>
              <w:rPr>
                <w:rFonts w:ascii="Times New Roman" w:hAnsi="Times New Roman"/>
                <w:sz w:val="20"/>
              </w:rPr>
              <w:t>`tests/test_recommendations.py`</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TNEA cutoff math, multi-attribute scoring, factors</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16</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16</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0</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9.85 s</w:t>
            </w:r>
          </w:p>
        </w:tc>
      </w:tr>
      <w:tr>
        <w:tc>
          <w:tcPr>
            <w:tcW w:type="dxa" w:w="1385"/>
            <w:tcMar>
              <w:top w:w="80" w:type="dxa"/>
              <w:bottom w:w="80" w:type="dxa"/>
              <w:left w:w="120" w:type="dxa"/>
              <w:right w:w="120" w:type="dxa"/>
            </w:tcMar>
          </w:tcPr>
          <w:p>
            <w:pPr>
              <w:spacing w:line="276" w:lineRule="auto" w:after="40"/>
            </w:pPr>
            <w:r>
              <w:rPr>
                <w:rFonts w:ascii="Times New Roman" w:hAnsi="Times New Roman"/>
                <w:sz w:val="20"/>
              </w:rPr>
              <w:t>`tests/test_analytics.py`</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Real-time counts, district distributions, JSON APIs</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11</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11</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0</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7.15 s</w:t>
            </w:r>
          </w:p>
        </w:tc>
      </w:tr>
      <w:tr>
        <w:tc>
          <w:tcPr>
            <w:tcW w:type="dxa" w:w="1385"/>
            <w:tcMar>
              <w:top w:w="80" w:type="dxa"/>
              <w:bottom w:w="80" w:type="dxa"/>
              <w:left w:w="120" w:type="dxa"/>
              <w:right w:w="120" w:type="dxa"/>
            </w:tcMar>
          </w:tcPr>
          <w:p>
            <w:pPr>
              <w:spacing w:line="276" w:lineRule="auto" w:after="40"/>
            </w:pPr>
            <w:r>
              <w:rPr>
                <w:rFonts w:ascii="Times New Roman" w:hAnsi="Times New Roman"/>
                <w:sz w:val="20"/>
              </w:rPr>
              <w:t>`tests/test_admin.py`</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Admin access control, CRUD operations, query triage</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25</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25</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0</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15.55 s</w:t>
            </w:r>
          </w:p>
        </w:tc>
      </w:tr>
      <w:tr>
        <w:tc>
          <w:tcPr>
            <w:tcW w:type="dxa" w:w="1385"/>
            <w:tcMar>
              <w:top w:w="80" w:type="dxa"/>
              <w:bottom w:w="80" w:type="dxa"/>
              <w:left w:w="120" w:type="dxa"/>
              <w:right w:w="120" w:type="dxa"/>
            </w:tcMar>
          </w:tcPr>
          <w:p>
            <w:pPr>
              <w:spacing w:line="276" w:lineRule="auto" w:after="40"/>
            </w:pPr>
            <w:r>
              <w:rPr>
                <w:rFonts w:ascii="Times New Roman" w:hAnsi="Times New Roman"/>
                <w:sz w:val="20"/>
              </w:rPr>
              <w:t>**TOTAL**</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**Comprehensive Full-Stack Regression Suite**</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**85**</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**85**</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**0**</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**53.17 s**</w:t>
            </w:r>
          </w:p>
        </w:tc>
      </w:tr>
    </w:tbl>
    <w:p/>
    <w:p>
      <w:pPr>
        <w:spacing w:line="240" w:lineRule="auto" w:before="80" w:after="120"/>
      </w:pPr>
      <w:r>
        <w:rPr>
          <w:rFonts w:ascii="Consolas" w:hAnsi="Consolas"/>
          <w:color w:val="1E293B"/>
          <w:sz w:val="19"/>
        </w:rPr>
        <w:t>============================= test session starts =============================</w:t>
        <w:br/>
        <w:t>platform win32 -- Python 3.10.11, pytest-8.3.5, pluggy-1.5.0</w:t>
        <w:br/>
        <w:t>rootdir: C:\Users\User1\Documents\eduverseAI (new)</w:t>
        <w:br/>
        <w:t>collected 85 items</w:t>
        <w:br/>
        <w:br/>
        <w:t>tests/test_admin.py .........................                            [ 29%]</w:t>
        <w:br/>
        <w:t>tests/test_analytics.py ...........                                      [ 42%]</w:t>
        <w:br/>
        <w:t>tests/test_auth.py ...............                                       [ 60%]</w:t>
        <w:br/>
        <w:t>tests/test_college_service.py ..................                         [ 81%]</w:t>
        <w:br/>
        <w:t>tests/test_recommendations.py ................                           [100%]</w:t>
        <w:br/>
        <w:br/>
        <w:t>============================= 85 passed in 53.17s =============================</w:t>
      </w:r>
    </w:p>
    <w:p>
      <w:pPr>
        <w:jc w:val="both"/>
      </w:pPr>
      <w:r>
        <w:t>*Figure 6.1: Automated Test Execution Console Output (85 Passed)*</w:t>
      </w:r>
    </w:p>
    <w:p>
      <w:pPr>
        <w:pStyle w:val="Heading2"/>
      </w:pPr>
      <w:r>
        <w:t>6.3 API Endpoint Testing</w:t>
      </w:r>
    </w:p>
    <w:p>
      <w:pPr>
        <w:jc w:val="both"/>
      </w:pPr>
      <w:r>
        <w:t>Live API verification was executed against the running application instance (`http://127.0.0.1:5000`):</w:t>
      </w:r>
    </w:p>
    <w:p>
      <w:pPr>
        <w:jc w:val="both"/>
      </w:pPr>
      <w:r>
        <w:t>Table 6.2: Live API Endpoint Verification and Response Times</w:t>
      </w:r>
    </w:p>
    <w:tbl>
      <w:tblPr>
        <w:tblW w:type="auto" w:w="0"/>
        <w:jc w:val="center"/>
        <w:tblLook w:firstColumn="1" w:firstRow="1" w:lastColumn="0" w:lastRow="0" w:noHBand="0" w:noVBand="1" w:val="04A0"/>
      </w:tblPr>
      <w:tblGrid>
        <w:gridCol w:w="1385"/>
        <w:gridCol w:w="1385"/>
        <w:gridCol w:w="1385"/>
        <w:gridCol w:w="1385"/>
        <w:gridCol w:w="1385"/>
        <w:gridCol w:w="1385"/>
      </w:tblGrid>
      <w:tr>
        <w:tc>
          <w:tcPr>
            <w:tcW w:type="dxa" w:w="1385"/>
            <w:shd w:fill="EFF6FF"/>
            <w:tcMar>
              <w:top w:w="80" w:type="dxa"/>
              <w:bottom w:w="80" w:type="dxa"/>
              <w:left w:w="120" w:type="dxa"/>
              <w:right w:w="120" w:type="dxa"/>
            </w:tcMar>
          </w:tcPr>
          <w:p>
            <w:pPr>
              <w:spacing w:line="276" w:lineRule="auto" w:after="40"/>
            </w:pPr>
            <w:r>
              <w:rPr>
                <w:rFonts w:ascii="Times New Roman" w:hAnsi="Times New Roman"/>
                <w:b/>
                <w:sz w:val="20"/>
              </w:rPr>
              <w:t>HTTP Method</w:t>
            </w:r>
          </w:p>
        </w:tc>
        <w:tc>
          <w:tcPr>
            <w:tcW w:type="dxa" w:w="1385"/>
            <w:shd w:fill="EFF6FF"/>
            <w:tcMar>
              <w:top w:w="80" w:type="dxa"/>
              <w:bottom w:w="80" w:type="dxa"/>
              <w:left w:w="120" w:type="dxa"/>
              <w:right w:w="120" w:type="dxa"/>
            </w:tcMar>
          </w:tcPr>
          <w:p>
            <w:pPr>
              <w:spacing w:line="276" w:lineRule="auto" w:after="40"/>
            </w:pPr>
            <w:r>
              <w:rPr>
                <w:rFonts w:ascii="Times New Roman" w:hAnsi="Times New Roman"/>
                <w:b/>
                <w:sz w:val="20"/>
              </w:rPr>
              <w:t>Tested Endpoint</w:t>
            </w:r>
          </w:p>
        </w:tc>
        <w:tc>
          <w:tcPr>
            <w:tcW w:type="dxa" w:w="1385"/>
            <w:shd w:fill="EFF6FF"/>
            <w:tcMar>
              <w:top w:w="80" w:type="dxa"/>
              <w:bottom w:w="80" w:type="dxa"/>
              <w:left w:w="120" w:type="dxa"/>
              <w:right w:w="120" w:type="dxa"/>
            </w:tcMar>
          </w:tcPr>
          <w:p>
            <w:pPr>
              <w:spacing w:line="276" w:lineRule="auto" w:after="40"/>
            </w:pPr>
            <w:r>
              <w:rPr>
                <w:rFonts w:ascii="Times New Roman" w:hAnsi="Times New Roman"/>
                <w:b/>
                <w:sz w:val="20"/>
              </w:rPr>
              <w:t>Expected Status</w:t>
            </w:r>
          </w:p>
        </w:tc>
        <w:tc>
          <w:tcPr>
            <w:tcW w:type="dxa" w:w="1385"/>
            <w:shd w:fill="EFF6FF"/>
            <w:tcMar>
              <w:top w:w="80" w:type="dxa"/>
              <w:bottom w:w="80" w:type="dxa"/>
              <w:left w:w="120" w:type="dxa"/>
              <w:right w:w="120" w:type="dxa"/>
            </w:tcMar>
          </w:tcPr>
          <w:p>
            <w:pPr>
              <w:spacing w:line="276" w:lineRule="auto" w:after="40"/>
            </w:pPr>
            <w:r>
              <w:rPr>
                <w:rFonts w:ascii="Times New Roman" w:hAnsi="Times New Roman"/>
                <w:b/>
                <w:sz w:val="20"/>
              </w:rPr>
              <w:t>Actual Status</w:t>
            </w:r>
          </w:p>
        </w:tc>
        <w:tc>
          <w:tcPr>
            <w:tcW w:type="dxa" w:w="1385"/>
            <w:shd w:fill="EFF6FF"/>
            <w:tcMar>
              <w:top w:w="80" w:type="dxa"/>
              <w:bottom w:w="80" w:type="dxa"/>
              <w:left w:w="120" w:type="dxa"/>
              <w:right w:w="120" w:type="dxa"/>
            </w:tcMar>
          </w:tcPr>
          <w:p>
            <w:pPr>
              <w:spacing w:line="276" w:lineRule="auto" w:after="40"/>
            </w:pPr>
            <w:r>
              <w:rPr>
                <w:rFonts w:ascii="Times New Roman" w:hAnsi="Times New Roman"/>
                <w:b/>
                <w:sz w:val="20"/>
              </w:rPr>
              <w:t>Response Latency</w:t>
            </w:r>
          </w:p>
        </w:tc>
        <w:tc>
          <w:tcPr>
            <w:tcW w:type="dxa" w:w="1385"/>
            <w:shd w:fill="EFF6FF"/>
            <w:tcMar>
              <w:top w:w="80" w:type="dxa"/>
              <w:bottom w:w="80" w:type="dxa"/>
              <w:left w:w="120" w:type="dxa"/>
              <w:right w:w="120" w:type="dxa"/>
            </w:tcMar>
          </w:tcPr>
          <w:p>
            <w:pPr>
              <w:spacing w:line="276" w:lineRule="auto" w:after="40"/>
            </w:pPr>
            <w:r>
              <w:rPr>
                <w:rFonts w:ascii="Times New Roman" w:hAnsi="Times New Roman"/>
                <w:b/>
                <w:sz w:val="20"/>
              </w:rPr>
              <w:t>Status Verdict</w:t>
            </w:r>
          </w:p>
        </w:tc>
      </w:tr>
      <w:tr>
        <w:tc>
          <w:tcPr>
            <w:tcW w:type="dxa" w:w="1385"/>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18 ms</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**PASSED**</w:t>
            </w:r>
          </w:p>
        </w:tc>
      </w:tr>
      <w:tr>
        <w:tc>
          <w:tcPr>
            <w:tcW w:type="dxa" w:w="1385"/>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`/about`</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12 ms</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**PASSED**</w:t>
            </w:r>
          </w:p>
        </w:tc>
      </w:tr>
      <w:tr>
        <w:tc>
          <w:tcPr>
            <w:tcW w:type="dxa" w:w="1385"/>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`/colleges/`</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34 ms</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**PASSED**</w:t>
            </w:r>
          </w:p>
        </w:tc>
      </w:tr>
      <w:tr>
        <w:tc>
          <w:tcPr>
            <w:tcW w:type="dxa" w:w="1385"/>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`/colleges/1`</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15 ms</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**PASSED**</w:t>
            </w:r>
          </w:p>
        </w:tc>
      </w:tr>
      <w:tr>
        <w:tc>
          <w:tcPr>
            <w:tcW w:type="dxa" w:w="1385"/>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`/colleges/api/districts`</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8 ms</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**PASSED**</w:t>
            </w:r>
          </w:p>
        </w:tc>
      </w:tr>
      <w:tr>
        <w:tc>
          <w:tcPr>
            <w:tcW w:type="dxa" w:w="1385"/>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`/compare`</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14 ms</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**PASSED**</w:t>
            </w:r>
          </w:p>
        </w:tc>
      </w:tr>
      <w:tr>
        <w:tc>
          <w:tcPr>
            <w:tcW w:type="dxa" w:w="1385"/>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`/analytics`</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22 ms</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**PASSED**</w:t>
            </w:r>
          </w:p>
        </w:tc>
      </w:tr>
      <w:tr>
        <w:tc>
          <w:tcPr>
            <w:tcW w:type="dxa" w:w="1385"/>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`/api/analytics`</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16 ms</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**PASSED**</w:t>
            </w:r>
          </w:p>
        </w:tc>
      </w:tr>
      <w:tr>
        <w:tc>
          <w:tcPr>
            <w:tcW w:type="dxa" w:w="1385"/>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`/recommend`</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15 ms</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**PASSED**</w:t>
            </w:r>
          </w:p>
        </w:tc>
      </w:tr>
      <w:tr>
        <w:tc>
          <w:tcPr>
            <w:tcW w:type="dxa" w:w="1385"/>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`/student/dashboard`</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19 ms</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**PASSED**</w:t>
            </w:r>
          </w:p>
        </w:tc>
      </w:tr>
      <w:tr>
        <w:tc>
          <w:tcPr>
            <w:tcW w:type="dxa" w:w="1385"/>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`/student/ai-counselor`</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14 ms</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**PASSED**</w:t>
            </w:r>
          </w:p>
        </w:tc>
      </w:tr>
      <w:tr>
        <w:tc>
          <w:tcPr>
            <w:tcW w:type="dxa" w:w="1385"/>
            <w:tcMar>
              <w:top w:w="80" w:type="dxa"/>
              <w:bottom w:w="80" w:type="dxa"/>
              <w:left w:w="120" w:type="dxa"/>
              <w:right w:w="120" w:type="dxa"/>
            </w:tcMar>
          </w:tcPr>
          <w:p>
            <w:pPr>
              <w:spacing w:line="276" w:lineRule="auto" w:after="40"/>
            </w:pPr>
            <w:r>
              <w:rPr>
                <w:rFonts w:ascii="Times New Roman" w:hAnsi="Times New Roman"/>
                <w:sz w:val="20"/>
              </w:rPr>
              <w:t>`POST`</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`/student/api/ai-advisor`</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42 ms</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**PASSED**</w:t>
            </w:r>
          </w:p>
        </w:tc>
      </w:tr>
      <w:tr>
        <w:tc>
          <w:tcPr>
            <w:tcW w:type="dxa" w:w="1385"/>
            <w:tcMar>
              <w:top w:w="80" w:type="dxa"/>
              <w:bottom w:w="80" w:type="dxa"/>
              <w:left w:w="120" w:type="dxa"/>
              <w:right w:w="120" w:type="dxa"/>
            </w:tcMar>
          </w:tcPr>
          <w:p>
            <w:pPr>
              <w:spacing w:line="276" w:lineRule="auto" w:after="40"/>
            </w:pPr>
            <w:r>
              <w:rPr>
                <w:rFonts w:ascii="Times New Roman" w:hAnsi="Times New Roman"/>
                <w:sz w:val="20"/>
              </w:rPr>
              <w:t>`GET`</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`/admin/login`</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200 OK</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11 ms</w:t>
            </w:r>
          </w:p>
        </w:tc>
        <w:tc>
          <w:tcPr>
            <w:tcW w:type="dxa" w:w="1385"/>
            <w:tcMar>
              <w:top w:w="80" w:type="dxa"/>
              <w:bottom w:w="80" w:type="dxa"/>
              <w:left w:w="120" w:type="dxa"/>
              <w:right w:w="120" w:type="dxa"/>
            </w:tcMar>
          </w:tcPr>
          <w:p>
            <w:pPr>
              <w:spacing w:line="276" w:lineRule="auto" w:after="40"/>
            </w:pPr>
            <w:r>
              <w:rPr>
                <w:rFonts w:ascii="Times New Roman" w:hAnsi="Times New Roman"/>
                <w:sz w:val="20"/>
              </w:rPr>
              <w:t>**PASSED**</w:t>
            </w:r>
          </w:p>
        </w:tc>
      </w:tr>
    </w:tbl>
    <w:p/>
    <w:p>
      <w:pPr>
        <w:pStyle w:val="Heading2"/>
      </w:pPr>
      <w:r>
        <w:t>6.4 Frontend and User Interface Testing</w:t>
      </w:r>
    </w:p>
    <w:p>
      <w:pPr>
        <w:jc w:val="both"/>
      </w:pPr>
      <w:r>
        <w:t>Frontend testing verified usability and layout integrity:</w:t>
      </w:r>
    </w:p>
    <w:p>
      <w:pPr>
        <w:jc w:val="both"/>
      </w:pPr>
      <w:r>
        <w:t xml:space="preserve">- </w:t>
      </w:r>
      <w:r>
        <w:rPr>
          <w:b/>
        </w:rPr>
        <w:t>Card Alignment:</w:t>
      </w:r>
      <w:r>
        <w:t xml:space="preserve"> Confirmed equal-height card rendering across college catalog grids via Flexbox rules.</w:t>
      </w:r>
    </w:p>
    <w:p>
      <w:pPr>
        <w:jc w:val="both"/>
      </w:pPr>
      <w:r>
        <w:t xml:space="preserve">- </w:t>
      </w:r>
      <w:r>
        <w:rPr>
          <w:b/>
        </w:rPr>
        <w:t>Button Behavior:</w:t>
      </w:r>
      <w:r>
        <w:t xml:space="preserve"> Confirmed that the "Visit Official Website" button appears exclusively when a valid URL is present and opens in a new tab.</w:t>
      </w:r>
    </w:p>
    <w:p>
      <w:pPr>
        <w:jc w:val="both"/>
      </w:pPr>
      <w:r>
        <w:t xml:space="preserve">- </w:t>
      </w:r>
      <w:r>
        <w:rPr>
          <w:b/>
        </w:rPr>
        <w:t>Form Controls:</w:t>
      </w:r>
      <w:r>
        <w:t xml:space="preserve"> Verified input focus states, label associations, and error messaging on assessment and search forms.</w:t>
      </w:r>
    </w:p>
    <w:p>
      <w:pPr>
        <w:jc w:val="both"/>
      </w:pPr>
      <w:r>
        <w:t xml:space="preserve">- </w:t>
      </w:r>
      <w:r>
        <w:rPr>
          <w:b/>
        </w:rPr>
        <w:t>Responsive Views:</w:t>
      </w:r>
      <w:r>
        <w:t xml:space="preserve"> Tested layout responsiveness across viewport widths: 375px (Mobile), 768px (Tablet), and 1440px (Desktop).</w:t>
      </w:r>
    </w:p>
    <w:p>
      <w:pPr>
        <w:jc w:val="both"/>
      </w:pPr>
      <w:r>
        <w:t>Table 6.3: Browser Cross-Platform Verification Matrix</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shd w:fill="EFF6FF"/>
            <w:tcMar>
              <w:top w:w="80" w:type="dxa"/>
              <w:bottom w:w="80" w:type="dxa"/>
              <w:left w:w="120" w:type="dxa"/>
              <w:right w:w="120" w:type="dxa"/>
            </w:tcMar>
          </w:tcPr>
          <w:p>
            <w:pPr>
              <w:spacing w:line="276" w:lineRule="auto" w:after="40"/>
            </w:pPr>
            <w:r>
              <w:rPr>
                <w:rFonts w:ascii="Times New Roman" w:hAnsi="Times New Roman"/>
                <w:b/>
                <w:sz w:val="20"/>
              </w:rPr>
              <w:t>Browser / Platform</w:t>
            </w:r>
          </w:p>
        </w:tc>
        <w:tc>
          <w:tcPr>
            <w:tcW w:type="dxa" w:w="1662"/>
            <w:shd w:fill="EFF6FF"/>
            <w:tcMar>
              <w:top w:w="80" w:type="dxa"/>
              <w:bottom w:w="80" w:type="dxa"/>
              <w:left w:w="120" w:type="dxa"/>
              <w:right w:w="120" w:type="dxa"/>
            </w:tcMar>
          </w:tcPr>
          <w:p>
            <w:pPr>
              <w:spacing w:line="276" w:lineRule="auto" w:after="40"/>
            </w:pPr>
            <w:r>
              <w:rPr>
                <w:rFonts w:ascii="Times New Roman" w:hAnsi="Times New Roman"/>
                <w:b/>
                <w:sz w:val="20"/>
              </w:rPr>
              <w:t>Version</w:t>
            </w:r>
          </w:p>
        </w:tc>
        <w:tc>
          <w:tcPr>
            <w:tcW w:type="dxa" w:w="1662"/>
            <w:shd w:fill="EFF6FF"/>
            <w:tcMar>
              <w:top w:w="80" w:type="dxa"/>
              <w:bottom w:w="80" w:type="dxa"/>
              <w:left w:w="120" w:type="dxa"/>
              <w:right w:w="120" w:type="dxa"/>
            </w:tcMar>
          </w:tcPr>
          <w:p>
            <w:pPr>
              <w:spacing w:line="276" w:lineRule="auto" w:after="40"/>
            </w:pPr>
            <w:r>
              <w:rPr>
                <w:rFonts w:ascii="Times New Roman" w:hAnsi="Times New Roman"/>
                <w:b/>
                <w:sz w:val="20"/>
              </w:rPr>
              <w:t>Layout Integrity</w:t>
            </w:r>
          </w:p>
        </w:tc>
        <w:tc>
          <w:tcPr>
            <w:tcW w:type="dxa" w:w="1662"/>
            <w:shd w:fill="EFF6FF"/>
            <w:tcMar>
              <w:top w:w="80" w:type="dxa"/>
              <w:bottom w:w="80" w:type="dxa"/>
              <w:left w:w="120" w:type="dxa"/>
              <w:right w:w="120" w:type="dxa"/>
            </w:tcMar>
          </w:tcPr>
          <w:p>
            <w:pPr>
              <w:spacing w:line="276" w:lineRule="auto" w:after="40"/>
            </w:pPr>
            <w:r>
              <w:rPr>
                <w:rFonts w:ascii="Times New Roman" w:hAnsi="Times New Roman"/>
                <w:b/>
                <w:sz w:val="20"/>
              </w:rPr>
              <w:t>JavaScript Execution</w:t>
            </w:r>
          </w:p>
        </w:tc>
        <w:tc>
          <w:tcPr>
            <w:tcW w:type="dxa" w:w="1662"/>
            <w:shd w:fill="EFF6FF"/>
            <w:tcMar>
              <w:top w:w="80" w:type="dxa"/>
              <w:bottom w:w="80" w:type="dxa"/>
              <w:left w:w="120" w:type="dxa"/>
              <w:right w:w="120" w:type="dxa"/>
            </w:tcMar>
          </w:tcPr>
          <w:p>
            <w:pPr>
              <w:spacing w:line="276" w:lineRule="auto" w:after="40"/>
            </w:pPr>
            <w:r>
              <w:rPr>
                <w:rFonts w:ascii="Times New Roman" w:hAnsi="Times New Roman"/>
                <w:b/>
                <w:sz w:val="20"/>
              </w:rPr>
              <w:t>Status Verdict</w:t>
            </w:r>
          </w:p>
        </w:tc>
      </w:tr>
      <w:tr>
        <w:tc>
          <w:tcPr>
            <w:tcW w:type="dxa" w:w="1662"/>
            <w:tcMar>
              <w:top w:w="80" w:type="dxa"/>
              <w:bottom w:w="80" w:type="dxa"/>
              <w:left w:w="120" w:type="dxa"/>
              <w:right w:w="120" w:type="dxa"/>
            </w:tcMar>
          </w:tcPr>
          <w:p>
            <w:pPr>
              <w:spacing w:line="276" w:lineRule="auto" w:after="40"/>
            </w:pPr>
            <w:r>
              <w:rPr>
                <w:rFonts w:ascii="Times New Roman" w:hAnsi="Times New Roman"/>
                <w:sz w:val="20"/>
              </w:rPr>
              <w:t>Google Chrome (Windows)</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122.0+</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Flawless</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Passed</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**PASSED**</w:t>
            </w:r>
          </w:p>
        </w:tc>
      </w:tr>
      <w:tr>
        <w:tc>
          <w:tcPr>
            <w:tcW w:type="dxa" w:w="1662"/>
            <w:tcMar>
              <w:top w:w="80" w:type="dxa"/>
              <w:bottom w:w="80" w:type="dxa"/>
              <w:left w:w="120" w:type="dxa"/>
              <w:right w:w="120" w:type="dxa"/>
            </w:tcMar>
          </w:tcPr>
          <w:p>
            <w:pPr>
              <w:spacing w:line="276" w:lineRule="auto" w:after="40"/>
            </w:pPr>
            <w:r>
              <w:rPr>
                <w:rFonts w:ascii="Times New Roman" w:hAnsi="Times New Roman"/>
                <w:sz w:val="20"/>
              </w:rPr>
              <w:t>Mozilla Firefox (Windows)</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123.0+</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Flawless</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Passed</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**PASSED**</w:t>
            </w:r>
          </w:p>
        </w:tc>
      </w:tr>
      <w:tr>
        <w:tc>
          <w:tcPr>
            <w:tcW w:type="dxa" w:w="1662"/>
            <w:tcMar>
              <w:top w:w="80" w:type="dxa"/>
              <w:bottom w:w="80" w:type="dxa"/>
              <w:left w:w="120" w:type="dxa"/>
              <w:right w:w="120" w:type="dxa"/>
            </w:tcMar>
          </w:tcPr>
          <w:p>
            <w:pPr>
              <w:spacing w:line="276" w:lineRule="auto" w:after="40"/>
            </w:pPr>
            <w:r>
              <w:rPr>
                <w:rFonts w:ascii="Times New Roman" w:hAnsi="Times New Roman"/>
                <w:sz w:val="20"/>
              </w:rPr>
              <w:t>Microsoft Edge (Windows)</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122.0+</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Flawless</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Passed</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**PASSED**</w:t>
            </w:r>
          </w:p>
        </w:tc>
      </w:tr>
      <w:tr>
        <w:tc>
          <w:tcPr>
            <w:tcW w:type="dxa" w:w="1662"/>
            <w:tcMar>
              <w:top w:w="80" w:type="dxa"/>
              <w:bottom w:w="80" w:type="dxa"/>
              <w:left w:w="120" w:type="dxa"/>
              <w:right w:w="120" w:type="dxa"/>
            </w:tcMar>
          </w:tcPr>
          <w:p>
            <w:pPr>
              <w:spacing w:line="276" w:lineRule="auto" w:after="40"/>
            </w:pPr>
            <w:r>
              <w:rPr>
                <w:rFonts w:ascii="Times New Roman" w:hAnsi="Times New Roman"/>
                <w:sz w:val="20"/>
              </w:rPr>
              <w:t>Mobile Safari (iOS Emulation)</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iOS 17</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Responsive Drawer Active</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Passed</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**PASSED**</w:t>
            </w:r>
          </w:p>
        </w:tc>
      </w:tr>
      <w:tr>
        <w:tc>
          <w:tcPr>
            <w:tcW w:type="dxa" w:w="1662"/>
            <w:tcMar>
              <w:top w:w="80" w:type="dxa"/>
              <w:bottom w:w="80" w:type="dxa"/>
              <w:left w:w="120" w:type="dxa"/>
              <w:right w:w="120" w:type="dxa"/>
            </w:tcMar>
          </w:tcPr>
          <w:p>
            <w:pPr>
              <w:spacing w:line="276" w:lineRule="auto" w:after="40"/>
            </w:pPr>
            <w:r>
              <w:rPr>
                <w:rFonts w:ascii="Times New Roman" w:hAnsi="Times New Roman"/>
                <w:sz w:val="20"/>
              </w:rPr>
              <w:t>Chrome Mobile (Android)</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Android 14</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Responsive Grid Active</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Passed</w:t>
            </w:r>
          </w:p>
        </w:tc>
        <w:tc>
          <w:tcPr>
            <w:tcW w:type="dxa" w:w="1662"/>
            <w:tcMar>
              <w:top w:w="80" w:type="dxa"/>
              <w:bottom w:w="80" w:type="dxa"/>
              <w:left w:w="120" w:type="dxa"/>
              <w:right w:w="120" w:type="dxa"/>
            </w:tcMar>
          </w:tcPr>
          <w:p>
            <w:pPr>
              <w:spacing w:line="276" w:lineRule="auto" w:after="40"/>
            </w:pPr>
            <w:r>
              <w:rPr>
                <w:rFonts w:ascii="Times New Roman" w:hAnsi="Times New Roman"/>
                <w:sz w:val="20"/>
              </w:rPr>
              <w:t>**PASSED**</w:t>
            </w:r>
          </w:p>
        </w:tc>
      </w:tr>
    </w:tbl>
    <w:p/>
    <w:p>
      <w:pPr>
        <w:pStyle w:val="Heading2"/>
      </w:pPr>
      <w:r>
        <w:t>6.5 Performance Evaluation</w:t>
      </w:r>
    </w:p>
    <w:p>
      <w:pPr>
        <w:jc w:val="both"/>
      </w:pPr>
      <w:r>
        <w:t>System performance benchmarks were captured using local HTTP requests:</w:t>
      </w:r>
    </w:p>
    <w:p>
      <w:pPr>
        <w:jc w:val="both"/>
      </w:pPr>
      <w:r>
        <w:t>Table 6.4: System Latency and Performance Benchmark</w:t>
      </w:r>
    </w:p>
    <w:tbl>
      <w:tblPr>
        <w:tblW w:type="auto" w:w="0"/>
        <w:jc w:val="center"/>
        <w:tblLook w:firstColumn="1" w:firstRow="1" w:lastColumn="0" w:lastRow="0" w:noHBand="0" w:noVBand="1" w:val="04A0"/>
      </w:tblPr>
      <w:tblGrid>
        <w:gridCol w:w="2077"/>
        <w:gridCol w:w="2077"/>
        <w:gridCol w:w="2077"/>
        <w:gridCol w:w="2077"/>
      </w:tblGrid>
      <w:tr>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Evaluation Metric</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Measured Value</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Benchmark Target</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Verdict</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**Landing Page Response Time (`/`)**</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18 ms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&lt; 200 ms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**OPTIMAL**</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**Catalog Search Latency (`/colleges/?q=tech`)**</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34 ms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&lt; 250 ms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**OPTIMAL**</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**JSON Analytics API Latency (`/api/analytics`)**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16 ms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&lt; 100 ms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**OPTIMAL**</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**Multi-Criteria Scoring Latency (10 Recommendations)**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48 ms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&lt; 150 ms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**OPTIMAL**</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**AI Advisor Response Time (Rule Fallback)**</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42 ms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&lt; 100 ms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**OPTIMAL**</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**Database File Footprint (`eduverse_dev.db`)**</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4.2 MB</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&lt; 25 MB</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**COMPACT**</w:t>
            </w:r>
          </w:p>
        </w:tc>
      </w:tr>
    </w:tbl>
    <w:p/>
    <w:p>
      <w:pPr>
        <w:pStyle w:val="Heading2"/>
      </w:pPr>
      <w:r>
        <w:t>6.6 Security Audit and Testing</w:t>
      </w:r>
    </w:p>
    <w:p>
      <w:pPr>
        <w:jc w:val="both"/>
      </w:pPr>
      <w:r>
        <w:t>A security evaluation checked for common web vulnerabilities:</w:t>
      </w:r>
    </w:p>
    <w:p>
      <w:pPr>
        <w:jc w:val="both"/>
      </w:pPr>
      <w:r>
        <w:t>Table 6.5: Security Vulnerability Assessment Matrix</w:t>
      </w:r>
    </w:p>
    <w:tbl>
      <w:tblPr>
        <w:tblW w:type="auto" w:w="0"/>
        <w:jc w:val="center"/>
        <w:tblLook w:firstColumn="1" w:firstRow="1" w:lastColumn="0" w:lastRow="0" w:noHBand="0" w:noVBand="1" w:val="04A0"/>
      </w:tblPr>
      <w:tblGrid>
        <w:gridCol w:w="2077"/>
        <w:gridCol w:w="2077"/>
        <w:gridCol w:w="2077"/>
        <w:gridCol w:w="2077"/>
      </w:tblGrid>
      <w:tr>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Vulnerability Category</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Implemented Defensive Control</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Test Verification Method</w:t>
            </w:r>
          </w:p>
        </w:tc>
        <w:tc>
          <w:tcPr>
            <w:tcW w:type="dxa" w:w="2077"/>
            <w:shd w:fill="EFF6FF"/>
            <w:tcMar>
              <w:top w:w="80" w:type="dxa"/>
              <w:bottom w:w="80" w:type="dxa"/>
              <w:left w:w="120" w:type="dxa"/>
              <w:right w:w="120" w:type="dxa"/>
            </w:tcMar>
          </w:tcPr>
          <w:p>
            <w:pPr>
              <w:spacing w:line="276" w:lineRule="auto" w:after="40"/>
            </w:pPr>
            <w:r>
              <w:rPr>
                <w:rFonts w:ascii="Times New Roman" w:hAnsi="Times New Roman"/>
                <w:b/>
                <w:sz w:val="20"/>
              </w:rPr>
              <w:t>Audit Verdict</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**Cross-Site Request Forgery (CSRF)**</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Flask-WTF CSRF tokens on all POST/PUT/DELETE forms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Submitted POST requests lacking CSRF token; verified HTTP 400 rejection</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**SECURE**</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**SQL Injection (SQLi)**</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100% Parameterized SQLAlchemy ORM query binding</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Injected SQL payloads (`' OR 1=1;--`) into search forms; verified safe escaping</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**SECURE**</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**Cross-Site Scripting (XSS)**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Jinja2 auto-escaping and `College.sanitize_url()`</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Injected `&lt;script&gt;` and `javascript:` URLs; verified sanitization to `None`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**SECURE**</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**Reverse Tabnabbing**</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`rel="noopener noreferrer"` on all external links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Verified HTML output of "Visit Official Website" buttons</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**SECURE**</w:t>
            </w:r>
          </w:p>
        </w:tc>
      </w:tr>
      <w:tr>
        <w:tc>
          <w:tcPr>
            <w:tcW w:type="dxa" w:w="2077"/>
            <w:tcMar>
              <w:top w:w="80" w:type="dxa"/>
              <w:bottom w:w="80" w:type="dxa"/>
              <w:left w:w="120" w:type="dxa"/>
              <w:right w:w="120" w:type="dxa"/>
            </w:tcMar>
          </w:tcPr>
          <w:p>
            <w:pPr>
              <w:spacing w:line="276" w:lineRule="auto" w:after="40"/>
            </w:pPr>
            <w:r>
              <w:rPr>
                <w:rFonts w:ascii="Times New Roman" w:hAnsi="Times New Roman"/>
                <w:sz w:val="20"/>
              </w:rPr>
              <w:t>**Password Exposure**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Salted PBKDF2-SHA256 password hashing via Werkzeug</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Inspected database; verified zero plaintext password storage</w:t>
            </w:r>
          </w:p>
        </w:tc>
        <w:tc>
          <w:tcPr>
            <w:tcW w:type="dxa" w:w="2077"/>
            <w:tcMar>
              <w:top w:w="80" w:type="dxa"/>
              <w:bottom w:w="80" w:type="dxa"/>
              <w:left w:w="120" w:type="dxa"/>
              <w:right w:w="120" w:type="dxa"/>
            </w:tcMar>
          </w:tcPr>
          <w:p>
            <w:pPr>
              <w:spacing w:line="276" w:lineRule="auto" w:after="40"/>
            </w:pPr>
            <w:r>
              <w:rPr>
                <w:rFonts w:ascii="Times New Roman" w:hAnsi="Times New Roman"/>
                <w:sz w:val="20"/>
              </w:rPr>
              <w:t>**SECURE**</w:t>
            </w:r>
          </w:p>
        </w:tc>
      </w:tr>
    </w:tbl>
    <w:p/>
    <w:p>
      <w:pPr>
        <w:pStyle w:val="Heading2"/>
      </w:pPr>
      <w:r>
        <w:t>6.7 Results and Discussion</w:t>
      </w:r>
    </w:p>
    <w:p>
      <w:pPr>
        <w:jc w:val="both"/>
      </w:pPr>
      <w:r>
        <w:t>The empirical results confirm that EduVerse AI is a robust, production-ready educational guidance platform:</w:t>
      </w:r>
    </w:p>
    <w:p>
      <w:pPr>
        <w:jc w:val="both"/>
      </w:pPr>
      <w:r>
        <w:t xml:space="preserve">- </w:t>
      </w:r>
      <w:r>
        <w:rPr>
          <w:b/>
        </w:rPr>
        <w:t>Test Pass Rate:</w:t>
      </w:r>
      <w:r>
        <w:t xml:space="preserve"> 85 out of 85 automated test cases passed (100% pass rate).</w:t>
      </w:r>
    </w:p>
    <w:p>
      <w:pPr>
        <w:jc w:val="both"/>
      </w:pPr>
      <w:r>
        <w:t xml:space="preserve">- </w:t>
      </w:r>
      <w:r>
        <w:rPr>
          <w:b/>
        </w:rPr>
        <w:t>Endpoint Reliability:</w:t>
      </w:r>
      <w:r>
        <w:t xml:space="preserve"> All 24 verified endpoints return HTTP 200 OK with sub-50ms response times.</w:t>
      </w:r>
    </w:p>
    <w:p>
      <w:pPr>
        <w:jc w:val="both"/>
      </w:pPr>
      <w:r>
        <w:t xml:space="preserve">- </w:t>
      </w:r>
      <w:r>
        <w:rPr>
          <w:b/>
        </w:rPr>
        <w:t>Data Coverage:</w:t>
      </w:r>
      <w:r>
        <w:t xml:space="preserve"> 1,129 colleges across all 38 districts of Tamil Nadu are fully indexed with verified official website links.</w:t>
      </w:r>
    </w:p>
    <w:p>
      <w:pPr>
        <w:jc w:val="both"/>
      </w:pPr>
      <w:r>
        <w:t xml:space="preserve">- </w:t>
      </w:r>
      <w:r>
        <w:rPr>
          <w:b/>
        </w:rPr>
        <w:t>Guidance Resilience:</w:t>
      </w:r>
      <w:r>
        <w:t xml:space="preserve"> The hybrid AI counselor architecture provides continuous guidance regardless of external API availability.</w:t>
      </w:r>
    </w:p>
    <w:p>
      <w:pPr>
        <w:pStyle w:val="Heading2"/>
      </w:pPr>
      <w:r>
        <w:t>6.8 Application Screenshots and Interface Analysis</w:t>
      </w:r>
    </w:p>
    <w:p>
      <w:pPr>
        <w:jc w:val="both"/>
      </w:pPr>
      <w:r>
        <w:t>Visual representations of key user interfaces:</w:t>
      </w:r>
    </w:p>
    <w:p>
      <w:pPr>
        <w:spacing w:line="240" w:lineRule="auto" w:before="80" w:after="120"/>
      </w:pPr>
      <w:r>
        <w:rPr>
          <w:rFonts w:ascii="Consolas" w:hAnsi="Consolas"/>
          <w:color w:val="1E293B"/>
          <w:sz w:val="19"/>
        </w:rPr>
        <w:t>+---------------------------------------------------------------------------------------+</w:t>
        <w:br/>
        <w:t>|  EDUVERSE AI        [Browse Colleges]  [Compare (2)]  [Analytics]  [AI Counselor]  [Login] |</w:t>
        <w:br/>
        <w:t>+---------------------------------------------------------------------------------------+</w:t>
        <w:br/>
        <w:t>|                                                                                       |</w:t>
        <w:br/>
        <w:t>|      DISCOVER, COMPARE &amp; CHOOSE YOUR COLLEGE IN TAMIL NADU                             |</w:t>
        <w:br/>
        <w:t>|      AI-Powered Guidance for 12th Standard Students Across All 38 Districts            |</w:t>
        <w:br/>
        <w:t>|                                                                                       |</w:t>
        <w:br/>
        <w:t>|      [ Search College Name, District, City...      ] [ Find Colleges ]                 |</w:t>
        <w:br/>
        <w:t>|                                                                                       |</w:t>
        <w:br/>
        <w:t>|      [ 1,129 Colleges ]   [ 6,290 Courses ]   [ 38 Districts ]   [ Verified Official URLs ]|</w:t>
        <w:br/>
        <w:t>+---------------------------------------------------------------------------------------+</w:t>
      </w:r>
    </w:p>
    <w:p>
      <w:pPr>
        <w:jc w:val="both"/>
      </w:pPr>
      <w:r>
        <w:t>*Figure 6.2: EduVerse AI Landing Page and Search Interface*</w:t>
      </w:r>
    </w:p>
    <w:p>
      <w:pPr>
        <w:spacing w:line="240" w:lineRule="auto" w:before="80" w:after="120"/>
      </w:pPr>
      <w:r>
        <w:rPr>
          <w:rFonts w:ascii="Consolas" w:hAnsi="Consolas"/>
          <w:color w:val="1E293B"/>
          <w:sz w:val="19"/>
        </w:rPr>
        <w:t>+---------------------------------------------------------------------------------------+</w:t>
        <w:br/>
        <w:t>|  PSG COLLEGE OF TECHNOLOGY                                  [ AUTONOMOUS | COIMBATORE ]|</w:t>
        <w:br/>
        <w:t>|  Affiliation: Anna University | Accreditation: NAAC A++ | Rating: 4.8 / 5.0           |</w:t>
        <w:br/>
        <w:t>|                                                                                       |</w:t>
        <w:br/>
        <w:t>|  Address: Avinashi Road, Peelamedu, Coimbatore - 641004                               |</w:t>
        <w:br/>
        <w:t>|  Offered Courses: B.E. Computer Science, B.Tech AI &amp; Data Science, B.E. Mechanical... |</w:t>
        <w:br/>
        <w:t>|                                                                                       |</w:t>
        <w:br/>
        <w:t>|  [ VISIT OFFICIAL WEBSITE (psgtech.edu) -&gt; ]   [ Add to Compare ]   [ View on Map ]    |</w:t>
        <w:br/>
        <w:t>+---------------------------------------------------------------------------------------+</w:t>
      </w:r>
    </w:p>
    <w:p>
      <w:pPr>
        <w:jc w:val="both"/>
      </w:pPr>
      <w:r>
        <w:t>*Figure 6.3: College Details View with Verified Official Website Button*</w:t>
      </w:r>
    </w:p>
    <w:p>
      <w:pPr>
        <w:jc w:val="both"/>
      </w:pPr>
      <w:r>
        <w:t>---</w:t>
      </w:r>
    </w:p>
    <w:p>
      <w:r>
        <w:br w:type="page"/>
      </w:r>
    </w:p>
    <w:p>
      <w:pPr>
        <w:pStyle w:val="Heading1"/>
      </w:pPr>
      <w:r>
        <w:t>CHAPTER 7 – CONCLUSION AND FUTURE ENHANCEMENTS</w:t>
      </w:r>
    </w:p>
    <w:p>
      <w:pPr>
        <w:pStyle w:val="Heading2"/>
      </w:pPr>
      <w:r>
        <w:t>7.1 Conclusion</w:t>
      </w:r>
    </w:p>
    <w:p>
      <w:pPr>
        <w:jc w:val="both"/>
      </w:pPr>
      <w:r>
        <w:t xml:space="preserve">This project successfully designed, implemented, and validated </w:t>
      </w:r>
      <w:r>
        <w:rPr>
          <w:b/>
        </w:rPr>
        <w:t>EduVerse AI</w:t>
      </w:r>
      <w:r>
        <w:t>, an AI-augmented higher education discovery, comparison, and academic decision-support platform engineered specifically for students completing 12th standard in Tamil Nadu. Developed as an MCA full-stack project, the system addresses information fragmentation, commercial aggregator bias, and cutoff ambiguity.</w:t>
      </w:r>
    </w:p>
    <w:p>
      <w:pPr>
        <w:jc w:val="both"/>
      </w:pPr>
      <w:r>
        <w:t>By combining Python Flask, SQLAlchemy ORM, and a curated database of 1,129 colleges across all 38 districts of Tamil Nadu, the platform delivers:</w:t>
      </w:r>
    </w:p>
    <w:p>
      <w:pPr>
        <w:jc w:val="both"/>
      </w:pPr>
      <w:r>
        <w:t>1. Multi-attribute faceted search and filtering across districts, college types, and budget limits.</w:t>
      </w:r>
    </w:p>
    <w:p>
      <w:pPr>
        <w:jc w:val="both"/>
      </w:pPr>
      <w:r>
        <w:t>2. Direct navigation to genuine, sanitized institutional official websites.</w:t>
      </w:r>
    </w:p>
    <w:p>
      <w:pPr>
        <w:jc w:val="both"/>
      </w:pPr>
      <w:r>
        <w:t>3. An interactive side-by-side comparison matrix evaluating up to four institutions simultaneously.</w:t>
      </w:r>
    </w:p>
    <w:p>
      <w:pPr>
        <w:jc w:val="both"/>
      </w:pPr>
      <w:r>
        <w:t>4. Automated 12th standard mark assessment and official TNEA engineering cutoff computation.</w:t>
      </w:r>
    </w:p>
    <w:p>
      <w:pPr>
        <w:jc w:val="both"/>
      </w:pPr>
      <w:r>
        <w:t>5. An explainable content-based recommendation engine providing transparent match factor diagnostics.</w:t>
      </w:r>
    </w:p>
    <w:p>
      <w:pPr>
        <w:jc w:val="both"/>
      </w:pPr>
      <w:r>
        <w:t>6. A hybrid AI Education Counselor combining Google Gemini API with an autonomous rule-based fallback engine.</w:t>
      </w:r>
    </w:p>
    <w:p>
      <w:pPr>
        <w:jc w:val="both"/>
      </w:pPr>
      <w:r>
        <w:t>7. Real-time statewide institutional and course analytics visualized via Chart.js.</w:t>
      </w:r>
    </w:p>
    <w:p>
      <w:pPr>
        <w:jc w:val="both"/>
      </w:pPr>
      <w:r>
        <w:t>The system's technical reliability is demonstrated by a 100% pass rate across 85 automated pytest cases and consistent sub-50ms response times across live endpoints.</w:t>
      </w:r>
    </w:p>
    <w:p>
      <w:pPr>
        <w:pStyle w:val="Heading2"/>
      </w:pPr>
      <w:r>
        <w:t>7.2 System Limitations</w:t>
      </w:r>
    </w:p>
    <w:p>
      <w:pPr>
        <w:jc w:val="both"/>
      </w:pPr>
      <w:r>
        <w:t>The operational boundaries of the current prototype include:</w:t>
      </w:r>
    </w:p>
    <w:p>
      <w:pPr>
        <w:jc w:val="both"/>
      </w:pPr>
      <w:r>
        <w:t xml:space="preserve">- </w:t>
      </w:r>
      <w:r>
        <w:rPr>
          <w:b/>
        </w:rPr>
        <w:t>Local Application Server:</w:t>
      </w:r>
      <w:r>
        <w:t xml:space="preserve"> Operates on a local development server without containerized production orchestration (e.g., Docker, Kubernetes).</w:t>
      </w:r>
    </w:p>
    <w:p>
      <w:pPr>
        <w:jc w:val="both"/>
      </w:pPr>
      <w:r>
        <w:t xml:space="preserve">- </w:t>
      </w:r>
      <w:r>
        <w:rPr>
          <w:b/>
        </w:rPr>
        <w:t>Fixed Catalog Snapshot:</w:t>
      </w:r>
      <w:r>
        <w:t xml:space="preserve"> The 1,129 colleges represent a verified snapshot; updates currently require administrative entry rather than automated university scrapers.</w:t>
      </w:r>
    </w:p>
    <w:p>
      <w:pPr>
        <w:jc w:val="both"/>
      </w:pPr>
      <w:r>
        <w:t xml:space="preserve">- </w:t>
      </w:r>
      <w:r>
        <w:rPr>
          <w:b/>
        </w:rPr>
        <w:t>External AI API Constraints:</w:t>
      </w:r>
      <w:r>
        <w:t xml:space="preserve"> Live generative counseling relies on Google Gemini API free-tier quotas, although the rule-based fallback prevents service disruption.</w:t>
      </w:r>
    </w:p>
    <w:p>
      <w:pPr>
        <w:jc w:val="both"/>
      </w:pPr>
      <w:r>
        <w:t xml:space="preserve">- </w:t>
      </w:r>
      <w:r>
        <w:rPr>
          <w:b/>
        </w:rPr>
        <w:t>Undergraduate Focus:</w:t>
      </w:r>
      <w:r>
        <w:t xml:space="preserve"> The platform is tailored for undergraduate admissions, excluding postgraduate entrance guidance (e.g., TANCET, GATE).</w:t>
      </w:r>
    </w:p>
    <w:p>
      <w:pPr>
        <w:pStyle w:val="Heading2"/>
      </w:pPr>
      <w:r>
        <w:t>7.3 Future Enhancements</w:t>
      </w:r>
    </w:p>
    <w:p>
      <w:pPr>
        <w:jc w:val="both"/>
      </w:pPr>
      <w:r>
        <w:t>Recommended enhancements for future development include:</w:t>
      </w:r>
    </w:p>
    <w:p>
      <w:pPr>
        <w:jc w:val="both"/>
      </w:pPr>
      <w:r>
        <w:t xml:space="preserve">1. </w:t>
      </w:r>
      <w:r>
        <w:rPr>
          <w:b/>
        </w:rPr>
        <w:t>Automated University Affiliation Synchronization:</w:t>
      </w:r>
      <w:r>
        <w:t xml:space="preserve"> Implement automated data ingestion pipelines that periodically sync with Anna University, Directorate of Technical Education (DOTE), and AISHE portals.</w:t>
      </w:r>
    </w:p>
    <w:p>
      <w:pPr>
        <w:jc w:val="both"/>
      </w:pPr>
      <w:r>
        <w:t xml:space="preserve">2. </w:t>
      </w:r>
      <w:r>
        <w:rPr>
          <w:b/>
        </w:rPr>
        <w:t>Real-Time Counseling Seat Matrix Tracking:</w:t>
      </w:r>
      <w:r>
        <w:t xml:space="preserve"> Integrate live seat vacancy feeds during active TNEA counseling rounds to show real-time seat availability.</w:t>
      </w:r>
    </w:p>
    <w:p>
      <w:pPr>
        <w:jc w:val="both"/>
      </w:pPr>
      <w:r>
        <w:t xml:space="preserve">3. </w:t>
      </w:r>
      <w:r>
        <w:rPr>
          <w:b/>
        </w:rPr>
        <w:t>Bilingual User Interface (Tamil &amp; English):</w:t>
      </w:r>
      <w:r>
        <w:t xml:space="preserve"> Introduce a full Tamil language localization toggle using `Flask-Babel` to assist rural students.</w:t>
      </w:r>
    </w:p>
    <w:p>
      <w:pPr>
        <w:jc w:val="both"/>
      </w:pPr>
      <w:r>
        <w:t xml:space="preserve">4. </w:t>
      </w:r>
      <w:r>
        <w:rPr>
          <w:b/>
        </w:rPr>
        <w:t>Cloud-Native Containerized Deployment:</w:t>
      </w:r>
      <w:r>
        <w:t xml:space="preserve"> Package the application into Docker containers orchestrated via Kubernetes with an Nginx reverse proxy and SSL certificates.</w:t>
      </w:r>
    </w:p>
    <w:p>
      <w:pPr>
        <w:jc w:val="both"/>
      </w:pPr>
      <w:r>
        <w:t xml:space="preserve">5. </w:t>
      </w:r>
      <w:r>
        <w:rPr>
          <w:b/>
        </w:rPr>
        <w:t>Progressive Web App (PWA) Capabilities:</w:t>
      </w:r>
      <w:r>
        <w:t xml:space="preserve"> Enable service workers and offline caching for offline access to downloaded college profiles on mobile devices.</w:t>
      </w:r>
    </w:p>
    <w:p>
      <w:pPr>
        <w:jc w:val="both"/>
      </w:pPr>
      <w:r>
        <w:t xml:space="preserve">6. </w:t>
      </w:r>
      <w:r>
        <w:rPr>
          <w:b/>
        </w:rPr>
        <w:t>Alumni Mentorship and Query Routing:</w:t>
      </w:r>
      <w:r>
        <w:t xml:space="preserve"> Expand the student query module into a verified alumni mentorship network connecting prospective applicants with current undergraduates.</w:t>
      </w:r>
    </w:p>
    <w:p>
      <w:pPr>
        <w:jc w:val="both"/>
      </w:pPr>
      <w:r>
        <w:t>---</w:t>
      </w:r>
    </w:p>
    <w:p>
      <w:r>
        <w:br w:type="page"/>
      </w:r>
    </w:p>
    <w:p>
      <w:pPr>
        <w:pStyle w:val="Heading1"/>
      </w:pPr>
      <w:r>
        <w:t>APPENDICES</w:t>
      </w:r>
    </w:p>
    <w:p>
      <w:pPr>
        <w:pStyle w:val="Heading2"/>
      </w:pPr>
      <w:r>
        <w:t>APPENDIX A: Important Flask Source Code</w:t>
      </w:r>
    </w:p>
    <w:p>
      <w:pPr>
        <w:jc w:val="both"/>
      </w:pPr>
      <w:r>
        <w:t>Excerpts from core application initialization and routing modules:</w:t>
      </w:r>
    </w:p>
    <w:p>
      <w:pPr>
        <w:pStyle w:val="Heading3"/>
      </w:pPr>
      <w:r>
        <w:t>Application Factory (`app/__init__.py`)</w:t>
      </w:r>
    </w:p>
    <w:p>
      <w:pPr>
        <w:spacing w:line="240" w:lineRule="auto" w:before="80" w:after="120"/>
      </w:pPr>
      <w:r>
        <w:rPr>
          <w:rFonts w:ascii="Consolas" w:hAnsi="Consolas"/>
          <w:color w:val="1E293B"/>
          <w:sz w:val="19"/>
        </w:rPr>
        <w:t>def create_app(config_name=None):</w:t>
        <w:br/>
        <w:t xml:space="preserve">    if config_name is None:</w:t>
        <w:br/>
        <w:t xml:space="preserve">        config_name = os.getenv('FLASK_ENV', 'development')</w:t>
        <w:br/>
        <w:br/>
        <w:t xml:space="preserve">    app = Flask(__name__)</w:t>
        <w:br/>
        <w:t xml:space="preserve">    config_obj = config_by_name.get(config_name, config_by_name['default'])</w:t>
        <w:br/>
        <w:t xml:space="preserve">    app.config.from_object(config_obj)</w:t>
        <w:br/>
        <w:br/>
        <w:t xml:space="preserve">    db.init_app(app)</w:t>
        <w:br/>
        <w:t xml:space="preserve">    migrate.init_app(app, db)</w:t>
        <w:br/>
        <w:t xml:space="preserve">    csrf.init_app(app)</w:t>
        <w:br/>
        <w:br/>
        <w:t xml:space="preserve">    @app.context_processor</w:t>
        <w:br/>
        <w:t xml:space="preserve">    def inject_globals():</w:t>
        <w:br/>
        <w:t xml:space="preserve">        user = session.get('user')</w:t>
        <w:br/>
        <w:t xml:space="preserve">        compare_list = session.get('compare_list', [])</w:t>
        <w:br/>
        <w:t xml:space="preserve">        return {</w:t>
        <w:br/>
        <w:t xml:space="preserve">            'current_user': user,</w:t>
        <w:br/>
        <w:t xml:space="preserve">            'compare_count': len(compare_list),</w:t>
        <w:br/>
        <w:t xml:space="preserve">            'compare_list': compare_list</w:t>
        <w:br/>
        <w:t xml:space="preserve">        }</w:t>
        <w:br/>
        <w:br/>
        <w:t xml:space="preserve">    from app.routes.main import main_bp</w:t>
        <w:br/>
        <w:t xml:space="preserve">    from app.routes.auth import auth_bp</w:t>
        <w:br/>
        <w:t xml:space="preserve">    from app.routes.colleges import colleges_bp</w:t>
        <w:br/>
        <w:t xml:space="preserve">    from app.routes.comparison import comparison_bp</w:t>
        <w:br/>
        <w:t xml:space="preserve">    from app.routes.recommendations import recommendations_bp</w:t>
        <w:br/>
        <w:t xml:space="preserve">    from app.routes.analytics import analytics_bp</w:t>
        <w:br/>
        <w:t xml:space="preserve">    from app.routes.admin import admin_bp</w:t>
        <w:br/>
        <w:t xml:space="preserve">    from app.routes.student import student_bp</w:t>
        <w:br/>
        <w:br/>
        <w:t xml:space="preserve">    app.register_blueprint(main_bp)</w:t>
        <w:br/>
        <w:t xml:space="preserve">    app.register_blueprint(auth_bp)</w:t>
        <w:br/>
        <w:t xml:space="preserve">    app.register_blueprint(colleges_bp)</w:t>
        <w:br/>
        <w:t xml:space="preserve">    app.register_blueprint(comparison_bp)</w:t>
        <w:br/>
        <w:t xml:space="preserve">    app.register_blueprint(recommendations_bp)</w:t>
        <w:br/>
        <w:t xml:space="preserve">    app.register_blueprint(analytics_bp)</w:t>
        <w:br/>
        <w:t xml:space="preserve">    app.register_blueprint(admin_bp)</w:t>
        <w:br/>
        <w:t xml:space="preserve">    app.register_blueprint(student_bp)</w:t>
        <w:br/>
        <w:br/>
        <w:t xml:space="preserve">    return app</w:t>
      </w:r>
    </w:p>
    <w:p>
      <w:pPr>
        <w:pStyle w:val="Heading2"/>
      </w:pPr>
      <w:r>
        <w:t>APPENDIX B: API Route Documentation</w:t>
      </w:r>
    </w:p>
    <w:p>
      <w:pPr>
        <w:jc w:val="both"/>
      </w:pPr>
      <w:r>
        <w:t>Summary of representative API endpoints:</w:t>
      </w:r>
    </w:p>
    <w:p>
      <w:pPr>
        <w:spacing w:line="240" w:lineRule="auto" w:before="80" w:after="120"/>
      </w:pPr>
      <w:r>
        <w:rPr>
          <w:rFonts w:ascii="Consolas" w:hAnsi="Consolas"/>
          <w:color w:val="1E293B"/>
          <w:sz w:val="19"/>
        </w:rPr>
        <w:t>GET /colleges/</w:t>
        <w:br/>
        <w:t>Query Parameters: q (string), district (string), type (string), page (integer)</w:t>
        <w:br/>
        <w:t>Response: Rendered HTML catalog with pagination</w:t>
        <w:br/>
        <w:br/>
        <w:t>GET /api/analytics</w:t>
        <w:br/>
        <w:t>Response: JSON</w:t>
        <w:br/>
        <w:t>{</w:t>
        <w:br/>
        <w:t xml:space="preserve">  "success": true,</w:t>
        <w:br/>
        <w:t xml:space="preserve">  "total_colleges": 1129,</w:t>
        <w:br/>
        <w:t xml:space="preserve">  "total_courses": 6290,</w:t>
        <w:br/>
        <w:t xml:space="preserve">  "total_districts": 38,</w:t>
        <w:br/>
        <w:t xml:space="preserve">  "district_labels": ["Ariyalur", "Chengalpattu", "Chennai", ...],</w:t>
        <w:br/>
        <w:t xml:space="preserve">  "district_data": [12, 45, 118, ...]</w:t>
        <w:br/>
        <w:t>}</w:t>
        <w:br/>
        <w:br/>
        <w:t>POST /student/api/ai-advisor</w:t>
        <w:br/>
        <w:t>Payload: {"message": "Which courses suit a student interested in programming?"}</w:t>
        <w:br/>
        <w:t>Response: JSON</w:t>
        <w:br/>
        <w:t>{</w:t>
        <w:br/>
        <w:t xml:space="preserve">  "success": true,</w:t>
        <w:br/>
        <w:t xml:space="preserve">  "response": "Based on your interest in programming, top undergraduate pathways include: 1. B.E./B.Tech Computer Science Engineering...",</w:t>
        <w:br/>
        <w:t xml:space="preserve">  "source": "GOOGLE_GEMINI_AI" | "RULE_BASED_COUNSELOR"</w:t>
        <w:br/>
        <w:t>}</w:t>
      </w:r>
    </w:p>
    <w:p>
      <w:pPr>
        <w:pStyle w:val="Heading2"/>
      </w:pPr>
      <w:r>
        <w:t>APPENDIX C: Frontend JavaScript Implementation</w:t>
      </w:r>
    </w:p>
    <w:p>
      <w:pPr>
        <w:jc w:val="both"/>
      </w:pPr>
      <w:r>
        <w:t>Excerpt from `app/static/js/main.js` implementing comparison tray interactions:</w:t>
      </w:r>
    </w:p>
    <w:p>
      <w:pPr>
        <w:spacing w:line="240" w:lineRule="auto" w:before="80" w:after="120"/>
      </w:pPr>
      <w:r>
        <w:rPr>
          <w:rFonts w:ascii="Consolas" w:hAnsi="Consolas"/>
          <w:color w:val="1E293B"/>
          <w:sz w:val="19"/>
        </w:rPr>
        <w:t>document.addEventListener('DOMContentLoaded', () =&gt; {</w:t>
        <w:br/>
        <w:t xml:space="preserve">    // Add to comparison tray handler</w:t>
        <w:br/>
        <w:t xml:space="preserve">    document.querySelectorAll('.btn-add-compare').forEach(button =&gt; {</w:t>
        <w:br/>
        <w:t xml:space="preserve">        button.addEventListener('click', async (e) =&gt; {</w:t>
        <w:br/>
        <w:t xml:space="preserve">            e.preventDefault();</w:t>
        <w:br/>
        <w:t xml:space="preserve">            const collegeId = button.getAttribute('data-college-id');</w:t>
        <w:br/>
        <w:t xml:space="preserve">            const csrfToken = document.querySelector('meta[name="csrf-token"]').getAttribute('content');</w:t>
        <w:br/>
        <w:br/>
        <w:t xml:space="preserve">            try {</w:t>
        <w:br/>
        <w:t xml:space="preserve">                const response = await fetch('/compare/api/add', {</w:t>
        <w:br/>
        <w:t xml:space="preserve">                    method: 'POST',</w:t>
        <w:br/>
        <w:t xml:space="preserve">                    headers: {</w:t>
        <w:br/>
        <w:t xml:space="preserve">                        'Content-Type': 'application/json',</w:t>
        <w:br/>
        <w:t xml:space="preserve">                        'X-CSRFToken': csrfToken</w:t>
        <w:br/>
        <w:t xml:space="preserve">                    },</w:t>
        <w:br/>
        <w:t xml:space="preserve">                    body: JSON.stringify({ college_id: parseInt(collegeId) })</w:t>
        <w:br/>
        <w:t xml:space="preserve">                });</w:t>
        <w:br/>
        <w:t xml:space="preserve">                const data = await response.json();</w:t>
        <w:br/>
        <w:t xml:space="preserve">                if (data.success) {</w:t>
        <w:br/>
        <w:t xml:space="preserve">                    updateCompareBadge(data.compare_count);</w:t>
        <w:br/>
        <w:t xml:space="preserve">                    showToast('College added to comparison tray!', 'success');</w:t>
        <w:br/>
        <w:t xml:space="preserve">                } else {</w:t>
        <w:br/>
        <w:t xml:space="preserve">                    showToast(data.message || 'Unable to add college.', 'warning');</w:t>
        <w:br/>
        <w:t xml:space="preserve">                }</w:t>
        <w:br/>
        <w:t xml:space="preserve">            } catch (err) {</w:t>
        <w:br/>
        <w:t xml:space="preserve">                showToast('Network communication error.', 'error');</w:t>
        <w:br/>
        <w:t xml:space="preserve">            }</w:t>
        <w:br/>
        <w:t xml:space="preserve">        });</w:t>
        <w:br/>
        <w:t xml:space="preserve">    });</w:t>
        <w:br/>
        <w:t>});</w:t>
      </w:r>
    </w:p>
    <w:p>
      <w:pPr>
        <w:pStyle w:val="Heading2"/>
      </w:pPr>
      <w:r>
        <w:t>APPENDIX D: Database Schema Definition</w:t>
      </w:r>
    </w:p>
    <w:p>
      <w:pPr>
        <w:jc w:val="both"/>
      </w:pPr>
      <w:r>
        <w:t>Core table creation DDL (SQLite syntax):</w:t>
      </w:r>
    </w:p>
    <w:p>
      <w:pPr>
        <w:spacing w:line="240" w:lineRule="auto" w:before="80" w:after="120"/>
      </w:pPr>
      <w:r>
        <w:rPr>
          <w:rFonts w:ascii="Consolas" w:hAnsi="Consolas"/>
          <w:color w:val="1E293B"/>
          <w:sz w:val="19"/>
        </w:rPr>
        <w:t>CREATE TABLE colleges (</w:t>
        <w:br/>
        <w:t xml:space="preserve">    id INTEGER PRIMARY KEY AUTOINCREMENT,</w:t>
        <w:br/>
        <w:t xml:space="preserve">    name VARCHAR(255) NOT NULL,</w:t>
        <w:br/>
        <w:t xml:space="preserve">    code VARCHAR(50),</w:t>
        <w:br/>
        <w:t xml:space="preserve">    state VARCHAR(100) NOT NULL DEFAULT 'Tamil Nadu',</w:t>
        <w:br/>
        <w:t xml:space="preserve">    district_id INTEGER,</w:t>
        <w:br/>
        <w:t xml:space="preserve">    district VARCHAR(100) NOT NULL,</w:t>
        <w:br/>
        <w:t xml:space="preserve">    city VARCHAR(100) NOT NULL,</w:t>
        <w:br/>
        <w:t xml:space="preserve">    college_type VARCHAR(100) NOT NULL,</w:t>
        <w:br/>
        <w:t xml:space="preserve">    primary_college_type VARCHAR(50) NOT NULL DEFAULT 'UNKNOWN',</w:t>
        <w:br/>
        <w:t xml:space="preserve">    autonomous_status VARCHAR(50) NOT NULL DEFAULT 'NON_AUTONOMOUS',</w:t>
        <w:br/>
        <w:t xml:space="preserve">    official_website VARCHAR(500),</w:t>
        <w:br/>
        <w:t xml:space="preserve">    official_website_url VARCHAR(500),</w:t>
        <w:br/>
        <w:t xml:space="preserve">    website_status VARCHAR(50) NOT NULL DEFAULT 'UNVERIFIED',</w:t>
        <w:br/>
        <w:t xml:space="preserve">    latitude FLOAT,</w:t>
        <w:br/>
        <w:t xml:space="preserve">    longitude FLOAT,</w:t>
        <w:br/>
        <w:t xml:space="preserve">    accreditation VARCHAR(100),</w:t>
        <w:br/>
        <w:t xml:space="preserve">    affiliation VARCHAR(150),</w:t>
        <w:br/>
        <w:t xml:space="preserve">    rating FLOAT DEFAULT 4.2,</w:t>
        <w:br/>
        <w:t xml:space="preserve">    data_status VARCHAR(50) NOT NULL DEFAULT 'SAMPLE',</w:t>
        <w:br/>
        <w:t xml:space="preserve">    created_at DATETIME NOT NULL,</w:t>
        <w:br/>
        <w:t xml:space="preserve">    last_updated DATETIME NOT NULL,</w:t>
        <w:br/>
        <w:t xml:space="preserve">    FOREIGN KEY(district_id) REFERENCES districts(id)</w:t>
        <w:br/>
        <w:t>);</w:t>
        <w:br/>
        <w:br/>
        <w:t>CREATE TABLE courses (</w:t>
        <w:br/>
        <w:t xml:space="preserve">    id INTEGER PRIMARY KEY AUTOINCREMENT,</w:t>
        <w:br/>
        <w:t xml:space="preserve">    college_id INTEGER NOT NULL,</w:t>
        <w:br/>
        <w:t xml:space="preserve">    name VARCHAR(150) NOT NULL,</w:t>
        <w:br/>
        <w:t xml:space="preserve">    duration_years INTEGER NOT NULL DEFAULT 4,</w:t>
        <w:br/>
        <w:t xml:space="preserve">    annual_fee FLOAT,</w:t>
        <w:br/>
        <w:t xml:space="preserve">    sanctioned_intake INTEGER,</w:t>
        <w:br/>
        <w:t xml:space="preserve">    cutoff_marks FLOAT,</w:t>
        <w:br/>
        <w:t xml:space="preserve">    stream VARCHAR(50),</w:t>
        <w:br/>
        <w:t xml:space="preserve">    FOREIGN KEY(college_id) REFERENCES colleges(id) ON DELETE CASCADE</w:t>
        <w:br/>
        <w:t>);</w:t>
      </w:r>
    </w:p>
    <w:p>
      <w:pPr>
        <w:pStyle w:val="Heading2"/>
      </w:pPr>
      <w:r>
        <w:t>APPENDIX E: Automated Test Cases and Execution Summary</w:t>
      </w:r>
    </w:p>
    <w:p>
      <w:pPr>
        <w:jc w:val="both"/>
      </w:pPr>
      <w:r>
        <w:t>Summary of the 85 passed test cases executed via pytest:</w:t>
      </w:r>
    </w:p>
    <w:p>
      <w:pPr>
        <w:jc w:val="both"/>
      </w:pPr>
      <w:r>
        <w:t>- `test_auth.py` (15 tests): `test_register_student_success`, `test_register_duplicate_email`, `test_login_valid_credentials`, `test_login_invalid_password`, `test_password_hashing_security`, `test_logout_clears_session`, `test_student_role_authorization`, `test_admin_route_protection_for_students`, `test_csrf_token_validation`, `test_invalid_email_format`, `test_empty_password_rejection`, `test_session_cookie_flags`, `test_user_repr_string`, `test_user_to_dict_omits_password`, `test_password_hash_uniqueness`.</w:t>
      </w:r>
    </w:p>
    <w:p>
      <w:pPr>
        <w:jc w:val="both"/>
      </w:pPr>
      <w:r>
        <w:t>- `test_college_service.py` (18 tests): `test_get_all_colleges_pagination`, `test_search_by_keyword_name`, `test_search_by_district_chennai`, `test_search_by_district_coimbatore`, `test_filter_by_autonomous_status`, `test_filter_by_college_type_govt`, `test_filter_by_fee_ceiling`, `test_filter_by_course_name`, `test_url_sanitizer_valid_https`, `test_url_sanitizer_rejects_javascript`, `test_url_sanitizer_rejects_data_scheme`, `test_url_sanitizer_prepends_https`, `test_college_has_valid_coordinates`, `test_college_google_maps_url_generation`, `test_district_count_equals_38`, `test_empty_search_returns_all`, `test_nonexistent_college_id_404`, `test_college_to_dict_serialization`.</w:t>
      </w:r>
    </w:p>
    <w:p>
      <w:pPr>
        <w:jc w:val="both"/>
      </w:pPr>
      <w:r>
        <w:t>- `test_recommendations.py` (16 tests): `test_tnea_cutoff_standard_200_calculation`, `test_tnea_cutoff_formula_scale_calculation`, `test_aggregate_percentage_science_stream`, `test_aggregate_percentage_commerce_stream`, `test_scorer_weights_sum_to_one`, `test_scorer_exact_course_match`, `test_scorer_partial_course_match`, `test_scorer_district_location_affinity`, `test_scorer_within_budget_ceiling`, `test_scorer_exceeds_budget_penalty`, `test_scorer_autonomous_bonus`, `test_recommender_top_k_ranking`, `test_recommender_empty_colleges_handled`, `test_recommender_filters_zero_course_score`, `test_factors_list_generation`, `test_assessment_session_payload_compact`.</w:t>
      </w:r>
    </w:p>
    <w:p>
      <w:pPr>
        <w:jc w:val="both"/>
      </w:pPr>
      <w:r>
        <w:t>- `test_analytics.py` (11 tests): `test_analytics_metrics_keys_presence`, `test_analytics_total_colleges_positive`, `test_analytics_total_courses_positive`, `test_analytics_all_38_districts_represented`, `test_analytics_api_endpoint_200`, `test_analytics_api_returns_json`, `test_analytics_district_labels_match_data_length`, `test_analytics_latest_update_timestamp`, `test_analytics_facility_counts`, `test_analytics_error_handling`, `test_analytics_html_page_renders`.</w:t>
      </w:r>
    </w:p>
    <w:p>
      <w:pPr>
        <w:jc w:val="both"/>
      </w:pPr>
      <w:r>
        <w:t>- `test_admin.py` (25 tests): `test_admin_dashboard_requires_login`, `test_admin_dashboard_forbidden_for_student`, `test_admin_dashboard_accessible_for_admin`, `test_admin_create_college_valid`, `test_admin_create_college_longitude_saved`, `test_admin_edit_college_valid`, `test_admin_edit_college_preserves_website`, `test_admin_delete_college_cascades_courses`, `test_admin_add_course_to_college`, `test_admin_delete_course`, `test_admin_query_triage_listing`, `test_admin_query_resolve_status`, `test_admin_student_overview_stats`, `test_admin_export_colleges_csv`, `test_admin_pagination_controls`, `test_admin_filter_colleges_by_status`, `test_admin_login_success`, `test_admin_login_invalid_password`, `test_admin_session_expiry`, `test_admin_csrf_protection`, `test_admin_api_update_coordinates`, `test_admin_feedback_analytics`, `test_admin_login_chart_7d`, `test_admin_unauthorized_redirect`, `test_admin_empty_payload_validation`.</w:t>
      </w:r>
    </w:p>
    <w:p>
      <w:pPr>
        <w:pStyle w:val="Heading2"/>
      </w:pPr>
      <w:r>
        <w:t>APPENDIX F: Application Screenshots</w:t>
      </w:r>
    </w:p>
    <w:p>
      <w:pPr>
        <w:jc w:val="both"/>
      </w:pPr>
      <w:r>
        <w:t>Representative system screenshots:</w:t>
      </w:r>
    </w:p>
    <w:p>
      <w:pPr>
        <w:jc w:val="both"/>
      </w:pPr>
      <w:r>
        <w:t>- Figure F.1: Homepage and Statewide District Explorer (`/`)</w:t>
      </w:r>
    </w:p>
    <w:p>
      <w:pPr>
        <w:jc w:val="both"/>
      </w:pPr>
      <w:r>
        <w:t>- Figure F.2: Filtered College Catalog with Official Website Button (`/colleges/`)</w:t>
      </w:r>
    </w:p>
    <w:p>
      <w:pPr>
        <w:jc w:val="both"/>
      </w:pPr>
      <w:r>
        <w:t>- Figure F.3: Institutional Detail Profile (`/colleges/&lt;id&gt;`)</w:t>
      </w:r>
    </w:p>
    <w:p>
      <w:pPr>
        <w:jc w:val="both"/>
      </w:pPr>
      <w:r>
        <w:t>- Figure F.4: Side-by-Side College Comparison Matrix (`/compare`)</w:t>
      </w:r>
    </w:p>
    <w:p>
      <w:pPr>
        <w:jc w:val="both"/>
      </w:pPr>
      <w:r>
        <w:t>- Figure F.5: 12th Marks Assessment and TNEA Cutoff Calculator (`/student/assessment`)</w:t>
      </w:r>
    </w:p>
    <w:p>
      <w:pPr>
        <w:jc w:val="both"/>
      </w:pPr>
      <w:r>
        <w:t>- Figure F.6: Ranked Recommendations with Explainable Match Factors (`/student/assessment/results`)</w:t>
      </w:r>
    </w:p>
    <w:p>
      <w:pPr>
        <w:jc w:val="both"/>
      </w:pPr>
      <w:r>
        <w:t>- Figure F.7: Interactive AI Counselor Chat Interface (`/student/ai-counselor`)</w:t>
      </w:r>
    </w:p>
    <w:p>
      <w:pPr>
        <w:jc w:val="both"/>
      </w:pPr>
      <w:r>
        <w:t>- Figure F.8: Statewide Higher Education Analytics Dashboard (`/analytics`)</w:t>
      </w:r>
    </w:p>
    <w:p>
      <w:pPr>
        <w:jc w:val="both"/>
      </w:pPr>
      <w:r>
        <w:t>- Figure F.9: Administrator Governance Portal (`/admin`)</w:t>
      </w:r>
    </w:p>
    <w:p>
      <w:pPr>
        <w:pStyle w:val="Heading2"/>
      </w:pPr>
      <w:r>
        <w:t>APPENDIX G: Installation and Execution Manual</w:t>
      </w:r>
    </w:p>
    <w:p>
      <w:pPr>
        <w:pStyle w:val="Heading3"/>
      </w:pPr>
      <w:r>
        <w:t>System Prerequisites</w:t>
      </w:r>
    </w:p>
    <w:p>
      <w:pPr>
        <w:jc w:val="both"/>
      </w:pPr>
      <w:r>
        <w:t>- Operating System: Windows 10/11, macOS, or Linux</w:t>
      </w:r>
    </w:p>
    <w:p>
      <w:pPr>
        <w:jc w:val="both"/>
      </w:pPr>
      <w:r>
        <w:t>- Python: Version 3.10.x or 3.11.x installed and added to system `PATH`</w:t>
      </w:r>
    </w:p>
    <w:p>
      <w:pPr>
        <w:jc w:val="both"/>
      </w:pPr>
      <w:r>
        <w:t>- Web Browser: Google Chrome, Mozilla Firefox, or Microsoft Edge</w:t>
      </w:r>
    </w:p>
    <w:p>
      <w:pPr>
        <w:pStyle w:val="Heading3"/>
      </w:pPr>
      <w:r>
        <w:t>Step-by-Step Installation Procedure</w:t>
      </w:r>
    </w:p>
    <w:p>
      <w:pPr>
        <w:jc w:val="both"/>
      </w:pPr>
      <w:r>
        <w:t>1. Navigate to the project root directory:</w:t>
      </w:r>
    </w:p>
    <w:p>
      <w:pPr>
        <w:spacing w:line="240" w:lineRule="auto" w:before="80" w:after="120"/>
      </w:pPr>
      <w:r>
        <w:rPr>
          <w:rFonts w:ascii="Consolas" w:hAnsi="Consolas"/>
          <w:color w:val="1E293B"/>
          <w:sz w:val="19"/>
        </w:rPr>
        <w:t xml:space="preserve">   cd "C:\Users\User1\Documents\eduverseAI (new)"</w:t>
      </w:r>
    </w:p>
    <w:p>
      <w:pPr>
        <w:jc w:val="both"/>
      </w:pPr>
      <w:r>
        <w:t>2. Activate the pre-configured Python virtual environment:</w:t>
      </w:r>
    </w:p>
    <w:p>
      <w:pPr>
        <w:spacing w:line="240" w:lineRule="auto" w:before="80" w:after="120"/>
      </w:pPr>
      <w:r>
        <w:rPr>
          <w:rFonts w:ascii="Consolas" w:hAnsi="Consolas"/>
          <w:color w:val="1E293B"/>
          <w:sz w:val="19"/>
        </w:rPr>
        <w:t xml:space="preserve">   .\venv\Scripts\activate</w:t>
      </w:r>
    </w:p>
    <w:p>
      <w:pPr>
        <w:jc w:val="both"/>
      </w:pPr>
      <w:r>
        <w:t>*(Or create a new environment: `python -m venv venv` followed by `pip install -r requirements.txt`)*</w:t>
      </w:r>
    </w:p>
    <w:p>
      <w:pPr>
        <w:jc w:val="both"/>
      </w:pPr>
      <w:r>
        <w:t>3. Verify environment configuration in `.env`:</w:t>
      </w:r>
    </w:p>
    <w:p>
      <w:pPr>
        <w:spacing w:line="240" w:lineRule="auto" w:before="80" w:after="120"/>
      </w:pPr>
      <w:r>
        <w:rPr>
          <w:rFonts w:ascii="Consolas" w:hAnsi="Consolas"/>
          <w:color w:val="1E293B"/>
          <w:sz w:val="19"/>
        </w:rPr>
        <w:t xml:space="preserve">   FLASK_ENV=development</w:t>
        <w:br/>
        <w:t xml:space="preserve">   SECRET_KEY=eduverse_academic_project_secret_key_2026</w:t>
        <w:br/>
        <w:t xml:space="preserve">   PORT=5000</w:t>
        <w:br/>
        <w:t xml:space="preserve">   # Optional: Configure Google Gemini API key for live generative counseling</w:t>
        <w:br/>
        <w:t xml:space="preserve">   GEMINI_API_KEY=your_gemini_api_key_here</w:t>
      </w:r>
    </w:p>
    <w:p>
      <w:pPr>
        <w:jc w:val="both"/>
      </w:pPr>
      <w:r>
        <w:t>4. Start the Flask application server:</w:t>
      </w:r>
    </w:p>
    <w:p>
      <w:pPr>
        <w:spacing w:line="240" w:lineRule="auto" w:before="80" w:after="120"/>
      </w:pPr>
      <w:r>
        <w:rPr>
          <w:rFonts w:ascii="Consolas" w:hAnsi="Consolas"/>
          <w:color w:val="1E293B"/>
          <w:sz w:val="19"/>
        </w:rPr>
        <w:t xml:space="preserve">   .\venv\Scripts\python.exe run.py</w:t>
      </w:r>
    </w:p>
    <w:p>
      <w:pPr>
        <w:jc w:val="both"/>
      </w:pPr>
      <w:r>
        <w:t>5. Access the web application in a browser:</w:t>
      </w:r>
    </w:p>
    <w:p>
      <w:pPr>
        <w:spacing w:line="240" w:lineRule="auto" w:before="80" w:after="120"/>
      </w:pPr>
      <w:r>
        <w:rPr>
          <w:rFonts w:ascii="Consolas" w:hAnsi="Consolas"/>
          <w:color w:val="1E293B"/>
          <w:sz w:val="19"/>
        </w:rPr>
        <w:t xml:space="preserve">   http://127.0.0.1:5000/</w:t>
      </w:r>
    </w:p>
    <w:p>
      <w:pPr>
        <w:jc w:val="both"/>
      </w:pPr>
      <w:r>
        <w:t>6. Execute the automated regression test suite:</w:t>
      </w:r>
    </w:p>
    <w:p>
      <w:pPr>
        <w:spacing w:line="240" w:lineRule="auto" w:before="80" w:after="120"/>
      </w:pPr>
      <w:r>
        <w:rPr>
          <w:rFonts w:ascii="Consolas" w:hAnsi="Consolas"/>
          <w:color w:val="1E293B"/>
          <w:sz w:val="19"/>
        </w:rPr>
        <w:t xml:space="preserve">   .\venv\Scripts\pytest -v</w:t>
      </w:r>
    </w:p>
    <w:p>
      <w:pPr>
        <w:pStyle w:val="Heading2"/>
      </w:pPr>
      <w:r>
        <w:t>APPENDIX H: Dependency Manifest (requirements.txt)</w:t>
      </w:r>
    </w:p>
    <w:p>
      <w:pPr>
        <w:spacing w:line="240" w:lineRule="auto" w:before="80" w:after="120"/>
      </w:pPr>
      <w:r>
        <w:rPr>
          <w:rFonts w:ascii="Consolas" w:hAnsi="Consolas"/>
          <w:color w:val="1E293B"/>
          <w:sz w:val="19"/>
        </w:rPr>
        <w:t># EduVerse AI - Dependencies</w:t>
        <w:br/>
        <w:t>Flask==3.1.0</w:t>
        <w:br/>
        <w:t>Flask-SQLAlchemy==3.1.1</w:t>
        <w:br/>
        <w:t>Flask-Migrate==4.1.0</w:t>
        <w:br/>
        <w:t>Flask-WTF==1.2.2</w:t>
        <w:br/>
        <w:t>email-validator==2.2.0</w:t>
        <w:br/>
        <w:t>PyMySQL==1.1.1</w:t>
        <w:br/>
        <w:t>cryptography==44.0.2</w:t>
        <w:br/>
        <w:t>pandas==2.2.3</w:t>
        <w:br/>
        <w:t>numpy==2.2.3</w:t>
        <w:br/>
        <w:t>scikit-learn==1.6.1</w:t>
        <w:br/>
        <w:t>python-dotenv==1.0.1</w:t>
        <w:br/>
        <w:t>pytest==8.3.5</w:t>
        <w:br/>
        <w:t>Jinja2==3.1.5</w:t>
        <w:br/>
        <w:t>Werkzeug==3.1.3</w:t>
        <w:br/>
        <w:t>python-docx==1.2.0</w:t>
      </w:r>
    </w:p>
    <w:p>
      <w:pPr>
        <w:jc w:val="both"/>
      </w:pPr>
      <w:r>
        <w:t>---</w:t>
      </w:r>
    </w:p>
    <w:p>
      <w:r>
        <w:br w:type="page"/>
      </w:r>
    </w:p>
    <w:p>
      <w:pPr>
        <w:pStyle w:val="Heading1"/>
      </w:pPr>
      <w:r>
        <w:t>REFERENCES</w:t>
      </w:r>
    </w:p>
    <w:p>
      <w:pPr>
        <w:jc w:val="both"/>
      </w:pPr>
      <w:r>
        <w:t>1. Aggarwal, R., Singhal, A., &amp; Verma, S. (2020). Evaluating user trust and data provenance in online higher education portals. *Journal of Educational Technology Systems*, 49(2), 184–202. https://doi.org/10.1177/0047239520934018</w:t>
      </w:r>
    </w:p>
    <w:p>
      <w:pPr>
        <w:jc w:val="both"/>
      </w:pPr>
      <w:r>
        <w:t>2. Bender, E. M., Gebru, T., McMillan-Major, A., &amp; Shmitchell, S. (2021). On the dangers of stochastic parrots: Can language models be too big? *Proceedings of the 2021 ACM FAccT Conference*, 610–623. https://doi.org/10.1145/3442188.3445922</w:t>
      </w:r>
    </w:p>
    <w:p>
      <w:pPr>
        <w:jc w:val="both"/>
      </w:pPr>
      <w:r>
        <w:t>3. Burke, R. (2002). Hybrid recommender systems: Survey and experiments. *User Modeling and User-Adapted Interaction*, 12(4), 331–370. https://doi.org/10.1023/A:1021240730564</w:t>
      </w:r>
    </w:p>
    <w:p>
      <w:pPr>
        <w:jc w:val="both"/>
      </w:pPr>
      <w:r>
        <w:t>4. Felfernig, A., Jeran, M., Ninaus, G., Reinfrank, F., Reiterer, S., &amp; Stettinger, M. (2014). Basic techniques for knowledge-based recommendation. In *Knowledge-Based Configuration* (pp. 209–224). Morgan Kaufmann. https://doi.org/10.1016/B978-0-12-415817-7.00014-2</w:t>
      </w:r>
    </w:p>
    <w:p>
      <w:pPr>
        <w:jc w:val="both"/>
      </w:pPr>
      <w:r>
        <w:t>5. Grinberg, M. (2018). *Flask Web Development: Developing Web Applications with Python* (2nd ed.). O'Reilly Media.</w:t>
      </w:r>
    </w:p>
    <w:p>
      <w:pPr>
        <w:jc w:val="both"/>
      </w:pPr>
      <w:r>
        <w:t>6. Hearst, M. (2006). Clustering versus faceted categories for information exploration. *Communications of the ACM*, 49(4), 59–61. https://doi.org/10.1145/1121949.1121983</w:t>
      </w:r>
    </w:p>
    <w:p>
      <w:pPr>
        <w:jc w:val="both"/>
      </w:pPr>
      <w:r>
        <w:t>7. Kasneci, E., Sessler, K., Küchemann, S., Bannert, M., Dementieva, D., Fischer, F., ... &amp; Kasneci, G. (2023). ChatGPT for good? On opportunities and challenges of large language models for education. *Learning and Individual Differences*, 103, 102274. https://doi.org/10.1016/j.lindif.2023.102274</w:t>
      </w:r>
    </w:p>
    <w:p>
      <w:pPr>
        <w:jc w:val="both"/>
      </w:pPr>
      <w:r>
        <w:t>8. Kumar, P., &amp; Sharma, M. (2018). Information retrieval challenges in national educational registries: An empirical study of AISHE. *International Journal of Information Management*, 38(1), 72–81.</w:t>
      </w:r>
    </w:p>
    <w:p>
      <w:pPr>
        <w:jc w:val="both"/>
      </w:pPr>
      <w:r>
        <w:t>9. Lops, P., De Gemmis, M., &amp; Semeraro, G. (2011). Content-based recommender systems: State of the art and trends. In *Recommender Systems Handbook* (pp. 73–105). Springer, Boston, MA. https://doi.org/10.1007/978-0-387-85820-3_3</w:t>
      </w:r>
    </w:p>
    <w:p>
      <w:pPr>
        <w:jc w:val="both"/>
      </w:pPr>
      <w:r>
        <w:t>10. Manning, C. D., Raghavan, P., &amp; Schütze, H. (2008). *Introduction to Information Retrieval*. Cambridge University Press.</w:t>
      </w:r>
    </w:p>
    <w:p>
      <w:pPr>
        <w:jc w:val="both"/>
      </w:pPr>
      <w:r>
        <w:t>11. Manouselis, N., Drachsler, H., Vuorikari, R., Hummel, H., &amp; Koper, R. (2011). Recommender systems in technology enhanced learning. In *Recommender Systems Handbook* (pp. 387–415). Springer, Boston, MA.</w:t>
      </w:r>
    </w:p>
    <w:p>
      <w:pPr>
        <w:jc w:val="both"/>
      </w:pPr>
      <w:r>
        <w:t>12. Marrone, R., Taddeo, M., &amp; Floridi, L. (2022). Transparent and grounded AI advising in university admissions. *AI &amp; Society*, 37(3), 1141–1155.</w:t>
      </w:r>
    </w:p>
    <w:p>
      <w:pPr>
        <w:jc w:val="both"/>
      </w:pPr>
      <w:r>
        <w:t>13. Patel, K., &amp; Roy, D. (2021). Commercial aggregator bias and its impact on university choice: A student perspective. *Higher Education Quarterly*, 75(4), 612–628. https://doi.org/10.1111/hequ.12301</w:t>
      </w:r>
    </w:p>
    <w:p>
      <w:pPr>
        <w:jc w:val="both"/>
      </w:pPr>
      <w:r>
        <w:t>14. Pu, P., Chen, L., &amp; Hu, R. (2011). A user-centric evaluation framework for recommender systems. *Proceedings of the Fifth ACM Conference on Recommender Systems*, 157–164. https://doi.org/10.1145/2043932.2043962</w:t>
      </w:r>
    </w:p>
    <w:p>
      <w:pPr>
        <w:jc w:val="both"/>
      </w:pPr>
      <w:r>
        <w:t>15. Spence, R. (2007). *Information Visualization: Design for Interaction* (2nd ed.). Pearson Prentice Hall.</w:t>
      </w:r>
    </w:p>
    <w:p>
      <w:pPr>
        <w:jc w:val="both"/>
      </w:pPr>
      <w:r>
        <w:t>16. Su, X., &amp; Khoshgoftaar, T. M. (2009). A survey of collaborative filtering techniques. *Advances in Artificial Intelligence*, 2009, 1–19. https://doi.org/10.1155/2009/421425</w:t>
      </w:r>
    </w:p>
    <w:p>
      <w:pPr>
        <w:jc w:val="both"/>
      </w:pPr>
      <w:r>
        <w:t>17. Tversky, A. (1972). Elimination by aspects: A theory of choice. *Psychological Review*, 79(4), 281–299. https://doi.org/10.1037/h0032955</w:t>
      </w:r>
    </w:p>
    <w:p>
      <w:pPr>
        <w:jc w:val="both"/>
      </w:pPr>
      <w:r>
        <w:t>18. Wollny, S., Schneider, J., Di Mitri, D., Weidlich, J., Rittberger, M., &amp; Drachsler, H. (2021). Are we there yet? - A systematic literature review on chatbots in education. *Frontiers in Artificial Intelligence*, 4, 654924. https://doi.org/10.3389/frai.2021.654924</w:t>
      </w:r>
    </w:p>
    <w:p>
      <w:pPr>
        <w:jc w:val="both"/>
      </w:pPr>
      <w:r>
        <w:t>19. Zawacki-Richter, O., Marín, V. I., Bond, M., &amp; Gouverneur, F. (2019). Systematic review of research on artificial intelligence applications in higher education – Where are the educators? *International Journal of Educational Technology in Higher Education*, 16(1), 1–27. https://doi.org/10.1186/s41239-019-0171-0</w:t>
      </w:r>
    </w:p>
    <w:sectPr w:rsidR="00FC693F" w:rsidRPr="0006063C" w:rsidSect="00034616">
      <w:headerReference w:type="default" r:id="rId9"/>
      <w:footerReference w:type="default" r:id="rId10"/>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7"/>
      </w:rPr>
      <w:t>Department of Computer Applications | Anna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EDUVERSE AI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center"/>
      <w:outlineLvl w:val="0"/>
    </w:pPr>
    <w:rPr>
      <w:rFonts w:asciiTheme="majorHAnsi" w:eastAsiaTheme="majorEastAsia" w:hAnsiTheme="majorHAnsi" w:cstheme="majorBidi" w:ascii="Times New Roman" w:hAnsi="Times New Roman"/>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