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Tech Design Spec – Filing Concierge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Product: CBAM Filing Concierge (Full-Service Filing Coordination &amp; Audit ZIP Assembly)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Version: v1.0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Prepared By: Filentra Founder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Date: 2025-06-23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PURPOSE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CBAM Filing Concierge is a premium, white-glove service that handles the full process of supplier data collection, audit validation, fallback justification, XML generation, and registry upload coordination—without violating the EC rule prohibiting third-party filing. It is an orchestrated system that combines Filentra engines, outreach agents, and human freelancers to hand back a submission-ready ZIP file for declarants.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INPUT STRUCTURE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Client-facing intake (via dashboard form or email):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Declarant EORI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Filing Quarter + Year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Supplier list (Name, Email, CN Code, Country)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Registry login delegation (optional; freelancer use only)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Any past reports or registry data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Accepted Formats: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XLS, JSON, Registry screenshots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OUTPUT STRUCTURE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ZIP Bundle for Declarant: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cbam_report.xml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cbam_audit.pdf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default_memo.pdf (if fallback triggered)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supplier_effort_log.pdf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contact_log.csv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registry_checklist.pdf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README.md (manifest of contents, timestamp, checksum)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Filename Convention: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CBAM_CONCIERGE_BUNDLE_{EORI}_{YYYY}_Q{N}_v1.zip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4. FUNCTIONAL MODULES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4.1 Intake &amp; Ticketing Engine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Triggered on Stripe checkout (Concierge SKU)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Sends intake form link (dashboard/email)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Generates internal ticket 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Tracks metadata (EORI, supplier count, fallback flag, freelancer assigned)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4.2 Supplier Collection Engine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Uses Supplier AI Agent or freelancer coordination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Translated emails + GDPR-formatted templates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- 5-day chase window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- 20 supplier cap (+€500 per 5 thereafter)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All interactions logged in metadata format only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4.3 Default Audit &amp; QC Module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Uses Default Audit Engine on collected data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Flags &gt;20% fallback, outliers, verifier gaps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Prepares fallback memo and audit PDF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Memo in markdown → PDF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4.4 Risk Vault Assembler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Pulls XML, audit, memo, logs, fallback logs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Adds checklist and registry notes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SHA256 ZIP hashing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Compliance manifest injected into README.md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4.5 Registry Coordination Layer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Assigns EU-based freelancer with eID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Freelancer logs in to registry (delegation)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Validates XML structure, flags issues (installation mismatch, ID missing)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Shares files with declarant before submission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No submission done by Filentra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5. NON-FUNCTIONAL REQUIREMENTS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GDPR Storage: auto-delete within 30 days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ZIP hosted in EU zone S3/Supabase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Email response SLA &lt;24h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Manual fallback allowed for AI agent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ZIP ready in 5–7 business days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6. EDGE CASES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More than 20 suppliers: trigger add-on logic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Supplier unresponsive → fallback memo triggered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Registry login not possible → declarant uploads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Verifier field empty → memo + flag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Declarant ghosting → auto-archive ticket after 10d inactivity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7. API ENDPOINTS (INTERNAL)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POST /concierge/intake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GET /concierge/status/{ticket_id}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POST /concierge/assign_freelancer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GET /concierge/download/{eori}/{quarter}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8. ANALYTICS &amp; EVENTS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Events: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concierge_checkout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concierge_form_submitted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concierge_supplier_chase_started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concierge_zip_generated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registry_login_confirmed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concierge_bundle_downloaded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Tool: PostHog or GA4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9. STORAGE &amp; SECURITY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EU-only S3 storage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ZIP locked after generation (unless retry triggered)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Supplier metadata = GDPR basis “legitimate interest”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 PII never stored post 30d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 Access logged + monitored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10. DEPENDENCIES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CBAM Express Fix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Supplier AI Agent or Freelancer Ops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 Default Audit Engine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 Risk Vault Engine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UploadThing (file handoff)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 Stripe SKU trigger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 Supabase or EU-S3 bucket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Calendly embed for scheduling support call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11. OWNER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 Product Owner: Filentra Founder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 Legal: Approved under CBAM non-filer constraint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 Ops: Freelancer network management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 QA: Concierge ZIP checklist pending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