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ACL 2027 Research Execution Plan</w:t>
      </w:r>
    </w:p>
    <w:p>
      <w:pPr>
        <w:pStyle w:val="Subtitle"/>
      </w:pPr>
      <w:r>
        <w:t>Joint Temporal State Induction</w:t>
        <w:br/>
        <w:t>Detailed work plan and first implementation checkpoint</w:t>
        <w:br/>
        <w:t>1 October 2026</w:t>
      </w:r>
    </w:p>
    <w:p>
      <w:r>
        <w:rPr>
          <w:b w:val="0"/>
        </w:rPr>
      </w:r>
      <w:r>
        <w:rPr>
          <w:b/>
        </w:rPr>
        <w:t>Objective.</w:t>
      </w:r>
      <w:r>
        <w:rPr>
          <w:b w:val="0"/>
        </w:rPr>
        <w:t xml:space="preserve"> Develop an ACL 2027 long paper that tests whether jointly resolving factual identity and update semantics improves evidence-grounded temporal question answering. Research, implementation, source inspection, annotation review, experiments, analysis and manuscript preparation will be coordinated in this conversation. The plan specifies dependencies and decision criteria so each work session produces a verifiable increment.</w:t>
      </w:r>
    </w:p>
    <w:p>
      <w:r>
        <w:rPr>
          <w:b w:val="0"/>
        </w:rPr>
        <w:t>The selected mechanism is joint interpretation of which fact a statement concerns and whether it restates, changes or explicitly corrects that fact. The decisive comparison shares extracted candidates and scores with strong independent and iterative pipelines. This is a hypothesis to test. A graph, a new label set or improved extraction alone does not establish the proposed contribution.</w:t>
      </w:r>
    </w:p>
    <w:p>
      <w:pPr>
        <w:pStyle w:val="Heading2"/>
      </w:pPr>
      <w:r>
        <w:t>Concrete deliverables</w:t>
      </w:r>
    </w:p>
    <w:tbl>
      <w:tblPr>
        <w:tblW w:type="auto" w:w="0"/>
        <w:jc w:val="center"/>
        <w:tblLayout w:type="fixed"/>
        <w:tblLook w:firstColumn="1" w:firstRow="1" w:lastColumn="0" w:lastRow="0" w:noHBand="0" w:noVBand="1" w:val="04A0"/>
      </w:tblPr>
      <w:tblGrid>
        <w:gridCol w:w="2405"/>
        <w:gridCol w:w="7675"/>
      </w:tblGrid>
      <w:tr>
        <w:trPr>
          <w:cantSplit/>
          <w:tblHeader/>
        </w:trPr>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Deliverable</w:t>
            </w:r>
          </w:p>
        </w:tc>
        <w:tc>
          <w:tcPr>
            <w:tcW w:type="dxa" w:w="767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Completion standard</w:t>
            </w:r>
          </w:p>
        </w:tc>
      </w:tr>
      <w:tr>
        <w:trPr>
          <w:cantSplit/>
        </w:trPr>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Research implementation</w:t>
            </w:r>
          </w:p>
        </w:tc>
        <w:tc>
          <w:tcPr>
            <w:tcW w:type="dxa" w:w="767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Prefix-specific extraction, shared scored candidates, independent and iterative baselines, joint decoder, deterministic evidence-backed episode construction.</w:t>
            </w:r>
          </w:p>
        </w:tc>
      </w:tr>
      <w:tr>
        <w:trPr>
          <w:cantSplit/>
        </w:trPr>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Natural-history evaluation</w:t>
            </w:r>
          </w:p>
        </w:tc>
        <w:tc>
          <w:tcPr>
            <w:tcW w:type="dxa" w:w="767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Versioned source evidence, two clocks, documented sampling, source-supported labels, grouped splits and disclosed annotation provenance.</w:t>
            </w:r>
          </w:p>
        </w:tc>
      </w:tr>
      <w:tr>
        <w:trPr>
          <w:cantSplit/>
        </w:trPr>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Experimental record</w:t>
            </w:r>
          </w:p>
        </w:tc>
        <w:tc>
          <w:tcPr>
            <w:tcW w:type="dxa" w:w="767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Pinned configurations, strict scores, history-level uncertainty, attribution ablations, error cases and total compute costs.</w:t>
            </w:r>
          </w:p>
        </w:tc>
      </w:tr>
      <w:tr>
        <w:trPr>
          <w:cantSplit/>
        </w:trPr>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Submission package</w:t>
            </w:r>
          </w:p>
        </w:tc>
        <w:tc>
          <w:tcPr>
            <w:tcW w:type="dxa" w:w="767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Eight-page manuscript, appendices, reproducible code checkpoint, dataset reconstruction material and evidence for every empirical claim.</w:t>
            </w:r>
          </w:p>
        </w:tc>
      </w:tr>
    </w:tbl>
    <w:p>
      <w:pPr>
        <w:spacing w:after="0"/>
      </w:pPr>
    </w:p>
    <w:p>
      <w:pPr>
        <w:pStyle w:val="Heading2"/>
      </w:pPr>
      <w:r>
        <w:t>Work has started</w:t>
      </w:r>
    </w:p>
    <w:p>
      <w:r>
        <w:rPr>
          <w:b w:val="0"/>
        </w:rPr>
        <w:t>An isolated project preserves the original submission archive and reproduces its A → B → B timeline failure. The first implementation separates inference records from scoring labels, supports evidence cutoffs, and exercises corrected episode behavior on synthetic diagnostics. A source register and the next decoder specification are also included. These are implementation and collection milestones; they are not natural-benchmark results.</w:t>
      </w:r>
    </w:p>
    <w:p>
      <w:r>
        <w:rPr>
          <w:b w:val="0"/>
        </w:rPr>
        <w:t xml:space="preserve">The official deadline is </w:t>
      </w:r>
      <w:r>
        <w:rPr>
          <w:b/>
        </w:rPr>
        <w:t>4 January 2027 at 11:59 PM UTC−12</w:t>
      </w:r>
      <w:r>
        <w:rPr>
          <w:b w:val="0"/>
        </w:rPr>
        <w:t xml:space="preserve"> for ARR submission [1]. The working manuscript freeze is 18 December. Target dates below are planning milestones and do not imply unattended background execution.</w:t>
      </w:r>
    </w:p>
    <w:p>
      <w:pPr>
        <w:pStyle w:val="Heading1"/>
        <w:pageBreakBefore/>
      </w:pPr>
      <w:r>
        <w:t>Work breakdown and the first sprint</w:t>
      </w:r>
    </w:p>
    <w:p>
      <w:r>
        <w:rPr>
          <w:b w:val="0"/>
        </w:rPr>
        <w:t>The machine-readable TASKS.json contains 33 tasks with dependencies, target dates and acceptance criteria. Task IDs remain stable across checkpoints. The first sprint builds the measurement foundation required before judging a new algorithm.</w:t>
      </w:r>
    </w:p>
    <w:tbl>
      <w:tblPr>
        <w:tblW w:type="auto" w:w="0"/>
        <w:jc w:val="center"/>
        <w:tblLayout w:type="fixed"/>
        <w:tblLook w:firstColumn="1" w:firstRow="1" w:lastColumn="0" w:lastRow="0" w:noHBand="0" w:noVBand="1" w:val="04A0"/>
      </w:tblPr>
      <w:tblGrid>
        <w:gridCol w:w="1742"/>
        <w:gridCol w:w="8338"/>
      </w:tblGrid>
      <w:tr>
        <w:trPr>
          <w:cantSplit/>
          <w:tblHeader/>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Tasks</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Work and acceptance criterion</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F01 and F02</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Preserve the submitted ZIP and its hash; reproduce the restatement failure; define Source, Assertion and Question as inference-only records, with labels in a separate scorer.</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F03</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Build memory only from eligible sources and declared extraction context. Test repeated values, returning values, future-effective changes, corrections, uncertainty and explicit gaps.</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F04</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Require whole accepted answer sets and sufficient eligible evidence. Reject partial names, numeric substrings, missing citations and future citations. Group uncertainty by history.</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F05</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Provide runnable diagnostics, record input/code hashes, and package a reproducible checkpoint with a file manifest.</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F06</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Adapt the old datasets without passing gold keys, values or intervals to inference. Document which timestamps are effective dates and which are source dates.</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D01 to D04</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Verify source candidates, acquire historical versions, freeze annotation fields and complete the first 20 development histories.</w:t>
            </w:r>
          </w:p>
        </w:tc>
      </w:tr>
      <w:tr>
        <w:trPr>
          <w:cantSplit/>
        </w:trPr>
        <w:tc>
          <w:tcPr>
            <w:tcW w:type="dxa" w:w="1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M01 and C01</w:t>
            </w:r>
          </w:p>
        </w:tc>
        <w:tc>
          <w:tcPr>
            <w:tcW w:type="dxa" w:w="83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Specify the actual joint objective and comparison algorithms; establish local and connected model-execution capabilities.</w:t>
            </w:r>
          </w:p>
        </w:tc>
      </w:tr>
    </w:tbl>
    <w:p>
      <w:pPr>
        <w:spacing w:after="0"/>
      </w:pPr>
    </w:p>
    <w:p>
      <w:pPr>
        <w:pStyle w:val="Heading2"/>
      </w:pPr>
      <w:r>
        <w:t>Meaningful implementation checks</w:t>
      </w:r>
    </w:p>
    <w:p>
      <w:r>
        <w:rPr>
          <w:b w:val="0"/>
        </w:rPr>
        <w:t>A → B → B must preserve the first supported B boundary. A → B → A must create a new A episode. A source that announces a future change must not make that state current early. A later correction of an effective date must revise the supported history only after that correction becomes available. Explicit gaps must remain gaps; unknown dates and conflicting evidence must not acquire arbitrary answers.</w:t>
      </w:r>
    </w:p>
    <w:p>
      <w:r>
        <w:rPr>
          <w:b w:val="0"/>
        </w:rPr>
        <w:t>Cutoff checks include the sources used to derive predictions, not only their attached document IDs. Changing evaluation labels must not change inference outputs. The new diagnostic router consumes the question text and predicted key descriptions. Its lexical matching is deliberately limited and does not claim to solve natural-language entity resolution.</w:t>
      </w:r>
    </w:p>
    <w:p>
      <w:pPr>
        <w:pStyle w:val="Heading2"/>
      </w:pPr>
      <w:r>
        <w:t>What the first baseline assumes</w:t>
      </w:r>
    </w:p>
    <w:p>
      <w:r>
        <w:rPr>
          <w:b w:val="0"/>
        </w:rPr>
        <w:t>It receives supplied assertion predictions. For open-ended functional states it assumes persistence until the next different dated assertion; explicit end bounds are preserved. Corrections are complete replacement assertion records, not arbitrary edits to fields. Time is initially measured in days. Natural experiments require richer extraction and verified version metadata before these assumptions can be evaluated.</w:t>
      </w:r>
    </w:p>
    <w:p>
      <w:pPr>
        <w:pStyle w:val="Heading1"/>
        <w:pageBreakBefore/>
      </w:pPr>
      <w:r>
        <w:t>Natural source collection and dataset admission</w:t>
      </w:r>
    </w:p>
    <w:p>
      <w:r>
        <w:rPr>
          <w:b w:val="0"/>
        </w:rPr>
        <w:t>Initial domains are organizational leadership and product lifecycle status. Both require explicit scope: parent company versus subsidiary, permanent versus interim role, and product version, channel or region. The source register contains candidates with unresolved collection requirements; none becomes benchmark evidence merely by appearing in search results.</w:t>
      </w:r>
    </w:p>
    <w:p>
      <w:pPr>
        <w:pStyle w:val="Heading2"/>
      </w:pPr>
      <w:r>
        <w:t>Source admission procedure</w:t>
      </w:r>
    </w:p>
    <w:p>
      <w:pPr>
        <w:ind w:left="173" w:hanging="173"/>
      </w:pPr>
      <w:r>
        <w:rPr>
          <w:b w:val="0"/>
        </w:rPr>
        <w:t xml:space="preserve">1. </w:t>
      </w:r>
      <w:r>
        <w:rPr>
          <w:b/>
        </w:rPr>
        <w:t>Discover systematically.</w:t>
      </w:r>
      <w:r>
        <w:rPr>
          <w:b w:val="0"/>
        </w:rPr>
        <w:t xml:space="preserve"> Freeze an entity sampling frame and seed. Log inclusion and exclusion reasons. Include unchanged histories. Keep deliberately enriched hard examples separate from the sampled main set.</w:t>
      </w:r>
    </w:p>
    <w:p>
      <w:pPr>
        <w:ind w:left="173" w:hanging="173"/>
      </w:pPr>
      <w:r>
        <w:rPr>
          <w:b w:val="0"/>
        </w:rPr>
        <w:t xml:space="preserve">2. </w:t>
      </w:r>
      <w:r>
        <w:rPr>
          <w:b/>
        </w:rPr>
        <w:t>Record distinct clocks.</w:t>
      </w:r>
      <w:r>
        <w:rPr>
          <w:b w:val="0"/>
        </w:rPr>
        <w:t xml:space="preserve"> Save the document dateline, exact-version availability, stated effective dates and our retrieval time. An event date or press-release date inside a later filing does not establish earlier availability of that filing.</w:t>
      </w:r>
    </w:p>
    <w:p>
      <w:pPr>
        <w:ind w:left="173" w:hanging="173"/>
      </w:pPr>
      <w:r>
        <w:rPr>
          <w:b w:val="0"/>
        </w:rPr>
        <w:t xml:space="preserve">3. </w:t>
      </w:r>
      <w:r>
        <w:rPr>
          <w:b/>
        </w:rPr>
        <w:t>Acquire exact versions.</w:t>
      </w:r>
      <w:r>
        <w:rPr>
          <w:b w:val="0"/>
        </w:rPr>
        <w:t xml:space="preserve"> Prefer stable accession records, version IDs or repository commits. Save text, source URL, content hash, source license or reconstruction conditions, and the evidence supporting the availability date.</w:t>
      </w:r>
    </w:p>
    <w:p>
      <w:pPr>
        <w:ind w:left="173" w:hanging="173"/>
      </w:pPr>
      <w:r>
        <w:rPr>
          <w:b w:val="0"/>
        </w:rPr>
        <w:t xml:space="preserve">4. </w:t>
      </w:r>
      <w:r>
        <w:rPr>
          <w:b/>
        </w:rPr>
        <w:t>Admit or defer.</w:t>
      </w:r>
      <w:r>
        <w:rPr>
          <w:b w:val="0"/>
        </w:rPr>
        <w:t xml:space="preserve"> A current editable page with an old dateline stays a candidate until its relevant historical version is verified. Missing or ambiguous boundaries remain unknown. Record disagreements between sources as disagreements.</w:t>
      </w:r>
    </w:p>
    <w:p>
      <w:pPr>
        <w:ind w:left="173" w:hanging="173"/>
      </w:pPr>
      <w:r>
        <w:rPr>
          <w:b w:val="0"/>
        </w:rPr>
        <w:t xml:space="preserve">5. </w:t>
      </w:r>
      <w:r>
        <w:rPr>
          <w:b/>
        </w:rPr>
        <w:t>Construct eligible prefixes.</w:t>
      </w:r>
      <w:r>
        <w:rPr>
          <w:b w:val="0"/>
        </w:rPr>
        <w:t xml:space="preserve"> Build source sets before extracting aliases, dates, links or summaries. Cache only against the permitted prefix. Upgrade day resolution to full UTC timestamps where within-day ordering matters.</w:t>
      </w:r>
    </w:p>
    <w:p>
      <w:pPr>
        <w:ind w:left="173" w:hanging="173"/>
      </w:pPr>
      <w:r>
        <w:rPr>
          <w:b w:val="0"/>
        </w:rPr>
        <w:t xml:space="preserve">6. </w:t>
      </w:r>
      <w:r>
        <w:rPr>
          <w:b/>
        </w:rPr>
        <w:t>Separate selection from labels.</w:t>
      </w:r>
      <w:r>
        <w:rPr>
          <w:b w:val="0"/>
        </w:rPr>
        <w:t xml:space="preserve"> Model failures must not decide whether a history enters the main sample. Keep source scarcity, selection bias, label uncertainty and unsupported phenomena visible in the dataset report.</w:t>
      </w:r>
    </w:p>
    <w:p>
      <w:pPr>
        <w:pStyle w:val="Heading2"/>
      </w:pPr>
      <w:r>
        <w:t>Collection scale and split design</w:t>
      </w:r>
    </w:p>
    <w:p>
      <w:r>
        <w:rPr>
          <w:b w:val="0"/>
        </w:rPr>
        <w:t>First obtain 20 well-documented development histories, then 60–80 pilot histories if throughput permits. The full planning target is about 300 histories with 6–12 documents or versions and 3–5 questions per history. These are workload estimates, not evidence that the resulting test will have adequate statistical power.</w:t>
      </w:r>
    </w:p>
    <w:p>
      <w:r>
        <w:rPr>
          <w:b w:val="0"/>
        </w:rPr>
        <w:t>A provisional full split is 100 training, 50 development and 150 test histories. Pilot examples may enter training or development, never the untouched test. Keep connected entities, copied reports, paraphrases and all cutoffs together. Adjust counts using measured collection effort and pilot variance before observing test performance.</w:t>
      </w:r>
    </w:p>
    <w:p>
      <w:pPr>
        <w:pStyle w:val="Heading2"/>
      </w:pPr>
      <w:r>
        <w:t>Questions and scope</w:t>
      </w:r>
    </w:p>
    <w:p>
      <w:r>
        <w:rPr>
          <w:b w:val="0"/>
        </w:rPr>
        <w:t>Cover current state, explicit historical state and paired questions about the same event time under different information cutoffs. Begin with relations that are single-valued after scope is resolved. Coexisting holders and cross-scope corrections form an explicit unresolved or challenge category until the representation supports them. Gold describes what the eligible sources support, which may differ from later hindsight.</w:t>
      </w:r>
    </w:p>
    <w:p>
      <w:pPr>
        <w:pStyle w:val="Heading1"/>
        <w:pageBreakBefore/>
      </w:pPr>
      <w:r>
        <w:t>Annotation performed within the conversation</w:t>
      </w:r>
    </w:p>
    <w:p>
      <w:r>
        <w:rPr>
          <w:b w:val="0"/>
        </w:rPr>
        <w:t>The annotation workflow is model-assisted. Separate review passes can expose mistakes, but they do not become human annotators and do not constitute independent ground truth. The manuscript must report the actual process. Any user review performed here can be logged as such; no external annotation effort is assumed.</w:t>
      </w:r>
    </w:p>
    <w:tbl>
      <w:tblPr>
        <w:tblW w:type="auto" w:w="0"/>
        <w:jc w:val="center"/>
        <w:tblLayout w:type="fixed"/>
        <w:tblLook w:firstColumn="1" w:firstRow="1" w:lastColumn="0" w:lastRow="0" w:noHBand="0" w:noVBand="1" w:val="04A0"/>
      </w:tblPr>
      <w:tblGrid>
        <w:gridCol w:w="2203"/>
        <w:gridCol w:w="7877"/>
      </w:tblGrid>
      <w:tr>
        <w:trPr>
          <w:cantSplit/>
          <w:tblHeader/>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Pass</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Inputs and outputs</w:t>
            </w:r>
          </w:p>
        </w:tc>
      </w:tr>
      <w:tr>
        <w:trPr>
          <w:cantSplit/>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 Source extraction</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Receives only eligible source versions and the schema. Produces assertion spans, entity/scope alternatives, values, time expressions, statuses and proposed links with source offsets.</w:t>
            </w:r>
          </w:p>
        </w:tc>
      </w:tr>
      <w:tr>
        <w:trPr>
          <w:cantSplit/>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B Blind reconstruction</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Receives the same source prefix in a fresh context, without A labels or system predictions. Independently reconstructs supported states and answers; retains uncertainty.</w:t>
            </w:r>
          </w:p>
        </w:tc>
      </w:tr>
      <w:tr>
        <w:trPr>
          <w:cantSplit/>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 Evidence reconciliation</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Compares the two outputs against source text, records each disagreement and its resolution, or retains an unresolved set. Remains blind to evaluated method outputs.</w:t>
            </w:r>
          </w:p>
        </w:tc>
      </w:tr>
      <w:tr>
        <w:trPr>
          <w:cantSplit/>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Automated validation</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Checks quote offsets, dates, source availability, IDs, correction targets, split membership and consistency of question labels. It cannot certify semantic truth.</w:t>
            </w:r>
          </w:p>
        </w:tc>
      </w:tr>
      <w:tr>
        <w:trPr>
          <w:cantSplit/>
        </w:trPr>
        <w:tc>
          <w:tcPr>
            <w:tcW w:type="dxa" w:w="22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Label sensitivity analysis</w:t>
            </w:r>
          </w:p>
        </w:tc>
        <w:tc>
          <w:tcPr>
            <w:tcW w:type="dxa" w:w="78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Reports the effect of disputed labels and alternative accepted answers on method comparisons. System-blind corrections apply to every method and receive a change log.</w:t>
            </w:r>
          </w:p>
        </w:tc>
      </w:tr>
    </w:tbl>
    <w:p>
      <w:pPr>
        <w:spacing w:after="0"/>
      </w:pPr>
    </w:p>
    <w:p>
      <w:pPr>
        <w:pStyle w:val="Heading2"/>
      </w:pPr>
      <w:r>
        <w:t>Required annotation fields</w:t>
      </w:r>
    </w:p>
    <w:p>
      <w:r>
        <w:rPr>
          <w:b w:val="0"/>
        </w:rPr>
        <w:t>Each assertion records subject, relation, scope, value or set, factual/planned/negated/uncertain status, validity expressions and normalized bounds. Update links distinguish restatement, change, explicit correction and unresolved relation. Retrospective reporting is represented separately; it can describe a real change. Each answer includes complete accepted value sets and alternative sufficient evidence sets.</w:t>
      </w:r>
    </w:p>
    <w:p>
      <w:r>
        <w:rPr>
          <w:b w:val="0"/>
        </w:rPr>
        <w:t>Each run preserves the source manifest, model identifier and revision where available, exact prompt, decoding settings, raw output and reconciliation record. Early conversational labels are developmental if the backend cannot be pinned. Formal experiments should use a reproducible backend; an unavailable model revision must never be invented.</w:t>
      </w:r>
    </w:p>
    <w:p>
      <w:pPr>
        <w:pStyle w:val="Heading2"/>
      </w:pPr>
      <w:r>
        <w:t>Quality reporting</w:t>
      </w:r>
    </w:p>
    <w:p>
      <w:r>
        <w:rPr>
          <w:b w:val="0"/>
        </w:rPr>
        <w:t>Report model-pass disagreement by identity, operation, time boundary and answerability; do not call it human inter-annotator agreement. Use different model families when reproducible access permits, while acknowledging shared training and correlated errors. Evaluate source-verifiable cases and ambiguous cases separately. Record annotation minutes and unresolved rates before increasing scale.</w:t>
      </w:r>
    </w:p>
    <w:p>
      <w:pPr>
        <w:pStyle w:val="Heading2"/>
      </w:pPr>
      <w:r>
        <w:t>Information control</w:t>
      </w:r>
    </w:p>
    <w:p>
      <w:r>
        <w:rPr>
          <w:b w:val="0"/>
        </w:rPr>
        <w:t>An annotator working on an early cutoff receives no later source text or later labels. Labels are frozen before test system predictions are examined. Model weights may still contain later knowledge: requiring eligible source evidence and measuring a closed-book reference helps diagnose that limitation but does not remove it. If independent human validation remains absent, state that limitation and keep claims proportional to label quality.</w:t>
      </w:r>
    </w:p>
    <w:p>
      <w:pPr>
        <w:pStyle w:val="Heading1"/>
        <w:pageBreakBefore/>
      </w:pPr>
      <w:r>
        <w:t>Algorithm implementation and attribution</w:t>
      </w:r>
    </w:p>
    <w:p>
      <w:r>
        <w:rPr>
          <w:b w:val="0"/>
        </w:rPr>
        <w:t>The detailed mathematical contract is in docs/joint_decoder_spec.txt. The next sprint adds candidate interpretations above the current Assertion record. The current deterministic baseline stays available so the joint method has a strong, inspectable comparison.</w:t>
      </w:r>
    </w:p>
    <w:p>
      <w:pPr>
        <w:pStyle w:val="Heading2"/>
      </w:pPr>
      <w:r>
        <w:t>Candidate representation and scoring</w:t>
      </w:r>
    </w:p>
    <w:p>
      <w:r>
        <w:rPr>
          <w:b w:val="0"/>
        </w:rPr>
        <w:t>For each source mention, retain possible factual keys, values, temporal readings and explicit correction targets, each supported by spans. Include unresolved and no-link options. Sparse neighbor retrieval uses names, relation/scope words, predecessor names and references to earlier reports. Build all candidates from the eligible prefix and measure candidate recall separately from decoding quality.</w:t>
      </w:r>
    </w:p>
    <w:p>
      <w:r>
        <w:rPr>
          <w:b w:val="0"/>
        </w:rPr>
        <w:t>Freeze unary scores for each reading and conditional pair scores for each proposed link and pair of readings. The objective sums selected unary scores, typed-link scores and null choices, minus named penalties for uncertain incompatibilities. Null alternatives must be calibrated with the same scoring scheme. Every attribution baseline receives the identical candidates and cached scores.</w:t>
      </w:r>
    </w:p>
    <w:p>
      <w:pPr>
        <w:pStyle w:val="Heading2"/>
      </w:pPr>
      <w:r>
        <w:t>Joint variables and constraints</w:t>
      </w:r>
    </w:p>
    <w:p>
      <w:r>
        <w:rPr>
          <w:b w:val="0"/>
        </w:rPr>
        <w:t>Select one reading per mention, including unresolved, and at most one primary typed target in the initial implementation. An accepted link requires its endpoint readings. RESTATES connects the same value and episode; CHANGES creates a distinct episode; CORRECTS targets a specific earlier eligible assertion. Graph-order constraints prohibit incompatible cycles. Selected date readings must respect interval semantics, while alternative dates and unknowns remain available.</w:t>
      </w:r>
    </w:p>
    <w:p>
      <w:r>
        <w:rPr>
          <w:b w:val="0"/>
        </w:rPr>
        <w:t>Do not impose universal consistency on all reports. Contradictory sources may remain attached to the same factual key as unresolved evidence. Corrections of the wrong entity or scope require additional semantics and stay outside the minimum supported case. A lack of an end date must not be mistaken for proof of indefinite real-world validity.</w:t>
      </w:r>
    </w:p>
    <w:p>
      <w:pPr>
        <w:pStyle w:val="Heading2"/>
      </w:pPr>
      <w:r>
        <w:t>Implementation sequence</w:t>
      </w:r>
    </w:p>
    <w:p>
      <w:pPr>
        <w:ind w:left="173" w:hanging="173"/>
      </w:pPr>
      <w:r>
        <w:rPr>
          <w:b w:val="0"/>
        </w:rPr>
        <w:t>M02 and M03: implement prefix-specific candidate caching and shared score files, then inspect missed candidates before adding more search complexity.</w:t>
      </w:r>
    </w:p>
    <w:p>
      <w:pPr>
        <w:ind w:left="173" w:hanging="173"/>
      </w:pPr>
      <w:r>
        <w:rPr>
          <w:b w:val="0"/>
        </w:rPr>
        <w:t>M04: implement an independent pipeline and a stronger iterative pipeline that alternates link and identity decisions using the same full objective. Give unary scoring the predecessor and correction cues too.</w:t>
      </w:r>
    </w:p>
    <w:p>
      <w:pPr>
        <w:ind w:left="173" w:hanging="173"/>
      </w:pPr>
      <w:r>
        <w:rPr>
          <w:b w:val="0"/>
        </w:rPr>
        <w:t>M05: implement a bounded integer decoder over small components. Verify exact solutions on tiny enumeratable cases. Log time limits, optimality gaps, removed candidate links, alternative solutions and fallbacks.</w:t>
      </w:r>
    </w:p>
    <w:p>
      <w:pPr>
        <w:ind w:left="173" w:hanging="173"/>
      </w:pPr>
      <w:r>
        <w:rPr>
          <w:b w:val="0"/>
        </w:rPr>
        <w:t>M06: train a compact scorer only if the pilot exposes a learnable bottleneck. Training improves extraction/scoring; it does not by itself establish the benefit of joint decoding.</w:t>
      </w:r>
    </w:p>
    <w:p>
      <w:pPr>
        <w:pStyle w:val="Heading2"/>
      </w:pPr>
      <w:r>
        <w:t>Success and failure criteria</w:t>
      </w:r>
    </w:p>
    <w:p>
      <w:r>
        <w:rPr>
          <w:b w:val="0"/>
        </w:rPr>
        <w:t>The joint method must improve on strong independent and iterative inference on natural examples, particularly when identity and update ambiguity coexist. Gains confined to authored fixtures, denied baseline features or a better extractor do not support the central claim. Approximate search and margin-based ambiguity retention carry no universal confidence guarantee.</w:t>
      </w:r>
    </w:p>
    <w:p>
      <w:pPr>
        <w:pStyle w:val="Heading1"/>
        <w:pageBreakBefore/>
      </w:pPr>
      <w:r>
        <w:t>Experiment matrix and statistical decisions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Experiment</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Controlled comparison and purpose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E0 Implementation diagnostics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Constructed cases for restatement, reversion, future evidence, correction and missing support. Establish software behavior only.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E1 Simple natural baselines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Hybrid retrieval plus fixed reader; newest predicted-key selection; effective-time episodes. Establish the value of temporal structure.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E2 Strong language baselines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Contextual extractor plus rules; listwise temporal resolver; prefix state consolidator. Test whether a capable model already solves the problem.</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E3 Primary attribution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Joint versus strongest development-selected independent/iterative decoder, with identical candidate assertions, pair scores, evidence and reader.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E4 Mechanism ablations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Remove coupling, temporal penalties, scope information and predecessor/correction cues. Cross identity ambiguity with temporal ambiguity.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E5 Robustness and cost</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Restatement invariance, genuine-change sensitivity, source duplication, missing context, prefix rebuild, candidate recall and all inference costs.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E6 Held-out confirmation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Freeze methods and labels; evaluate grouped unseen histories. Include clean examples, challenge slices and domain breakdowns.</w:t>
            </w:r>
          </w:p>
        </w:tc>
      </w:tr>
    </w:tbl>
    <w:p>
      <w:pPr>
        <w:spacing w:after="0"/>
      </w:pPr>
    </w:p>
    <w:p>
      <w:pPr>
        <w:pStyle w:val="Heading2"/>
      </w:pPr>
      <w:r>
        <w:t>Primary metric and comparison</w:t>
      </w:r>
    </w:p>
    <w:p>
      <w:r>
        <w:rPr>
          <w:b w:val="0"/>
        </w:rPr>
        <w:t>Use history-macro grounded temporal answer accuracy. A prediction must contain a complete accepted value set and sufficient eligible support. An answerable abstention is wrong. A justified indeterminate answer can be correct for a genuinely unresolved prefix. Report answerable and indeterminate subsets separately, and show risk versus coverage so refusals cannot conceal failures.</w:t>
      </w:r>
    </w:p>
    <w:p>
      <w:r>
        <w:rPr>
          <w:b w:val="0"/>
        </w:rPr>
        <w:t>Choose the strongest shared-candidate pipeline on development data, with cost as a tie-breaker, and freeze it before testing. The primary comparison is joint versus that selected pipeline. Keep additional baselines as secondary comparisons. Record a practically useful improvement threshold after the pilot and before test access; no numerical gain is promised now.</w:t>
      </w:r>
    </w:p>
    <w:p>
      <w:pPr>
        <w:pStyle w:val="Heading2"/>
      </w:pPr>
      <w:r>
        <w:t>Uncertainty and explanatory measures</w:t>
      </w:r>
    </w:p>
    <w:p>
      <w:r>
        <w:rPr>
          <w:b w:val="0"/>
        </w:rPr>
        <w:t>Use paired bootstrap intervals over independent connected-history groups. Report the number of groups and query-micro scores separately. Small pilots support engineering decisions, not sweeping significance claims. If training or generation is stochastic, use several seeds where feasible; deterministic reruns do not create independent samples.</w:t>
      </w:r>
    </w:p>
    <w:p>
      <w:r>
        <w:rPr>
          <w:b w:val="0"/>
        </w:rPr>
        <w:t>Measure identity merges/splits, update types, state errors at query times, identifiable time-bound errors, valid support recall and annotation-dependent harmful suppression. Report extraction, indexing, updates and queries in total cost. Preserve negative results. The experiment register records these choices before final test evaluation.</w:t>
      </w:r>
    </w:p>
    <w:p>
      <w:pPr>
        <w:pStyle w:val="Heading1"/>
        <w:pageBreakBefore/>
      </w:pPr>
      <w:r>
        <w:t>Models compute and reproducibility</w:t>
      </w:r>
    </w:p>
    <w:p>
      <w:r>
        <w:rPr>
          <w:b w:val="0"/>
        </w:rPr>
        <w:t>Local Python 3.12 is available for the CPU foundation. The initial runtime check found no installed torch, transformers, pytest or OR-Tools; the current prototype uses the standard library and unittest. Solver and model dependencies will be introduced in a pinned environment when the corresponding sprint needs them.</w:t>
      </w:r>
    </w:p>
    <w:p>
      <w:pPr>
        <w:pStyle w:val="Heading2"/>
      </w:pPr>
      <w:r>
        <w:t>Connected execution path</w:t>
      </w:r>
    </w:p>
    <w:p>
      <w:r>
        <w:rPr>
          <w:b w:val="0"/>
        </w:rPr>
        <w:t>Hugging Face authentication and the Jobs capability are available. Current official documentation says Jobs require a positive compute-credit balance, which has not been verified [2]. The connected credential was not shown to have repository-write scope, so durable result storage also needs an explicit verified path. No cloud experiment has been launched in this checkpoint.</w:t>
      </w:r>
    </w:p>
    <w:p>
      <w:r>
        <w:rPr>
          <w:b w:val="0"/>
        </w:rPr>
        <w:t>Model work can be orchestrated from this conversation. Prepare an exact small pilot workload first: model revision, source manifest, script, hardware, timeout, output destination and estimated cost. Verify output persistence before scaling. A successful authentication check is not proof of compute credit or artifact-write access.</w:t>
      </w:r>
    </w:p>
    <w:p>
      <w:pPr>
        <w:pStyle w:val="Heading2"/>
      </w:pPr>
      <w:r>
        <w:t>Model selection protocol</w:t>
      </w:r>
    </w:p>
    <w:p>
      <w:pPr>
        <w:ind w:left="173" w:hanging="173"/>
      </w:pPr>
      <w:r>
        <w:rPr>
          <w:b w:val="0"/>
        </w:rPr>
        <w:t>Use the original reader as a reproduction reference where accessible. Select a strong current instruction model for extraction and a second model family for robustness and annotation review; pin exact revisions before formal comparison.</w:t>
      </w:r>
    </w:p>
    <w:p>
      <w:pPr>
        <w:ind w:left="173" w:hanging="173"/>
      </w:pPr>
      <w:r>
        <w:rPr>
          <w:b w:val="0"/>
        </w:rPr>
        <w:t>Begin with frozen extraction and scoring. Benchmark a small batch for schema adherence, candidate recall, tokens per history, latency and memory use. Choose hardware from measured model requirements.</w:t>
      </w:r>
    </w:p>
    <w:p>
      <w:pPr>
        <w:ind w:left="173" w:hanging="173"/>
      </w:pPr>
      <w:r>
        <w:rPr>
          <w:b w:val="0"/>
        </w:rPr>
        <w:t>Use one fixed reader for inference-policy comparisons. Keep stronger-reader sensitivity separate so reader changes cannot explain the main gain.</w:t>
      </w:r>
    </w:p>
    <w:p>
      <w:pPr>
        <w:ind w:left="173" w:hanging="173"/>
      </w:pPr>
      <w:r>
        <w:rPr>
          <w:b w:val="0"/>
        </w:rPr>
        <w:t>Fine-tune only after the frozen-model pilot supports the method. Keep teacher outputs, training labels and held-out evaluation histories separated. Record seeds, optimization settings and checkpoint selection.</w:t>
      </w:r>
    </w:p>
    <w:p>
      <w:pPr>
        <w:pStyle w:val="Heading2"/>
      </w:pPr>
      <w:r>
        <w:t>Budget model</w:t>
      </w:r>
    </w:p>
    <w:p>
      <w:r>
        <w:rPr>
          <w:b w:val="0"/>
        </w:rPr>
        <w:t>Total work is extraction and scoring over unique prefixes, plus decoding, baseline model calls and reading over questions. Cache by source-prefix hash, model revision, prompt and settings. Measure a pilot before projecting the full run. The current official prices list an L4 at $0.80 per hour and an A100 at $2.50 per hour [2]; these are hardware reference prices, not a project cost estimate or an assumed spend allowance.</w:t>
      </w:r>
    </w:p>
    <w:p>
      <w:pPr>
        <w:pStyle w:val="Heading2"/>
      </w:pPr>
      <w:r>
        <w:t>Run records and recovery</w:t>
      </w:r>
    </w:p>
    <w:p>
      <w:r>
        <w:rPr>
          <w:b w:val="0"/>
        </w:rPr>
        <w:t>Every result must identify code and data hashes, split, source cutoff, model revision, prompt/configuration, seed, timing, tokens, cost, outputs and failure status. Store predictions before aggregate scores. A versioned checkpoint includes code, task state, source register, configurations, diagnostic outputs and file hashes. Resume by verifying the checkpoint and taking the next unblocked task; calendar targets alone do not run experiments.</w:t>
      </w:r>
    </w:p>
    <w:p>
      <w:pPr>
        <w:pStyle w:val="Heading1"/>
        <w:pageBreakBefore/>
      </w:pPr>
      <w:r>
        <w:t>Schedule decision gates and manuscript</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Window</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Deliverables and decision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1–7 October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F01–F05: reproduce audit issue, implement baseline/scorer, pass targeted checks, save checkpoint. Freeze schema and annotation procedure.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8–15 October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D02–D04: recover exact source versions and annotate 20 histories. Measure availability quality, label disagreement and effort. Draft method/data skeleton.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16–23 October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Pin and test a model backend; cache candidates and scores; run strong extractor/listwise baselines. Increase the pilot only as source quality permits.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24–31 October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Run joint, independent and iterative inference on 60–80 development histories if feasible. Gate G01 decides whether the method claim survives.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1–20 November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Freeze full sampling and splits; expand the natural corpus; train only needed components; finish closest published baseline comparisons.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21 November–7 December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Freeze method selection and primary analysis; run untouched test histories, grouped intervals, ablations, robustness and cost accounting.</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8–18 December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Complete the eight-page manuscript. Lead with the attributable result; write limitations and dataset/AI-use disclosures from actual practice.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19 December–3 January</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Reviewer-style critique, clean-checkpoint reproduction, citation and claim audit, and final submission preparation.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4 January 2027</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ARR submission deadline at 23:59 UTC−12 [1]. The later ACL commitment step follows its published schedule.</w:t>
            </w:r>
          </w:p>
        </w:tc>
      </w:tr>
    </w:tbl>
    <w:p>
      <w:pPr>
        <w:spacing w:after="0"/>
      </w:pPr>
    </w:p>
    <w:p>
      <w:pPr>
        <w:pStyle w:val="Heading2"/>
      </w:pPr>
      <w:r>
        <w:t>Decision gates</w:t>
      </w:r>
    </w:p>
    <w:p>
      <w:r>
        <w:rPr>
          <w:b w:val="0"/>
        </w:rPr>
      </w:r>
      <w:r>
        <w:rPr>
          <w:b/>
        </w:rPr>
        <w:t>Data gate:</w:t>
      </w:r>
      <w:r>
        <w:rPr>
          <w:b w:val="0"/>
        </w:rPr>
        <w:t xml:space="preserve"> admit histories only with defensible text versions and supported labels. If the second domain fails this gate, reduce breadth before weakening evidence quality. </w:t>
      </w:r>
      <w:r>
        <w:rPr>
          <w:b/>
        </w:rPr>
        <w:t>Method gate:</w:t>
      </w:r>
      <w:r>
        <w:rPr>
          <w:b w:val="0"/>
        </w:rPr>
        <w:t xml:space="preserve"> retain the joint algorithm only if natural coupling errors and an improved accuracy–cost trade-off survive strong matched baselines. </w:t>
      </w:r>
      <w:r>
        <w:rPr>
          <w:b/>
        </w:rPr>
        <w:t>Scale gate:</w:t>
      </w:r>
      <w:r>
        <w:rPr>
          <w:b w:val="0"/>
        </w:rPr>
        <w:t xml:space="preserve"> candidate recall, solver timeouts and annotation throughput must fit the remaining schedule.</w:t>
      </w:r>
    </w:p>
    <w:p>
      <w:r>
        <w:rPr>
          <w:b w:val="0"/>
        </w:rPr>
      </w:r>
      <w:r>
        <w:rPr>
          <w:b/>
        </w:rPr>
        <w:t>Paper gate:</w:t>
      </w:r>
      <w:r>
        <w:rPr>
          <w:b w:val="0"/>
        </w:rPr>
        <w:t xml:space="preserve"> the title, abstract and contribution list must match the measured finding. If the independent pipeline matches joint inference, retain the simpler method and evaluate whether the benchmark or negative result supports a narrower paper. Do not add unrelated tasks to compensate for an unsupported central claim.</w:t>
      </w:r>
    </w:p>
    <w:p>
      <w:pPr>
        <w:pStyle w:val="Heading2"/>
      </w:pPr>
      <w:r>
        <w:t>Manuscript structure</w:t>
      </w:r>
    </w:p>
    <w:p>
      <w:r>
        <w:rPr>
          <w:b w:val="0"/>
        </w:rPr>
        <w:t>Allocate the argument approximately across introduction and related work, task/data, method, experimental setup, results/analysis, and limitations. Exact page allocation follows the evidence. Maintain a claim ledger: each empirical statement points to an experiment; each novelty statement to the relevant comparison; each theorem to an explicit proof and assumptions. Result cells remain empty until measured.</w:t>
      </w:r>
    </w:p>
    <w:p>
      <w:pPr>
        <w:pStyle w:val="Heading1"/>
        <w:pageBreakBefore/>
      </w:pPr>
      <w:r>
        <w:t>Checkpoint status and immediate continuation</w:t>
      </w:r>
    </w:p>
    <w:p>
      <w:r>
        <w:rPr>
          <w:b w:val="0"/>
        </w:rPr>
      </w:r>
      <w:r>
        <w:rPr>
          <w:b/>
        </w:rPr>
        <w:t>Current checkpoint:</w:t>
      </w:r>
      <w:r>
        <w:rPr>
          <w:b w:val="0"/>
        </w:rPr>
        <w:t xml:space="preserve"> v0.1 Foundation and execution plan. Status below describes work actually completed in this session, not planned future experiments.</w:t>
      </w:r>
    </w:p>
    <w:tbl>
      <w:tblPr>
        <w:tblW w:type="auto" w:w="0"/>
        <w:jc w:val="center"/>
        <w:tblLayout w:type="fixed"/>
        <w:tblLook w:firstColumn="1" w:firstRow="1" w:lastColumn="0" w:lastRow="0" w:noHBand="0" w:noVBand="1" w:val="04A0"/>
      </w:tblPr>
      <w:tblGrid>
        <w:gridCol w:w="2549"/>
        <w:gridCol w:w="7531"/>
      </w:tblGrid>
      <w:tr>
        <w:trPr>
          <w:cantSplit/>
          <w:tblHeader/>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Item</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Verified state</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Original archive</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Preserved with SHA-256 manifest. The submitted A → B → B component failure was reproduced.</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Implementation tests</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42 tests passed in the final local test run.</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Diagnostics</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11 grounded-answer checks, one explicit-gap abstention and one dangling-source rejection passed for the episode baseline. Constructed fixtures only.</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Source collection</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5 natural-history candidates and 16 primary-source records; all remain candidate_not_benchmark. No verified factual-correction pair yet.</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Joint research method</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Specification complete; joint decoder and trained scorer remain pending.</w:t>
            </w:r>
          </w:p>
        </w:tc>
      </w:tr>
      <w:tr>
        <w:trPr>
          <w:cantSplit/>
        </w:trPr>
        <w:tc>
          <w:tcPr>
            <w:tcW w:type="dxa" w:w="25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Natural experimental results</w:t>
            </w:r>
          </w:p>
        </w:tc>
        <w:tc>
          <w:tcPr>
            <w:tcW w:type="dxa" w:w="75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Not yet available. Source admission, annotation and model-backed comparisons remain pending.</w:t>
            </w:r>
          </w:p>
        </w:tc>
      </w:tr>
    </w:tbl>
    <w:p>
      <w:pPr>
        <w:spacing w:after="0"/>
      </w:pPr>
    </w:p>
    <w:p>
      <w:pPr>
        <w:pStyle w:val="Heading2"/>
      </w:pPr>
      <w:r>
        <w:t>The next active work batch</w:t>
      </w:r>
    </w:p>
    <w:p>
      <w:pPr>
        <w:ind w:left="173" w:hanging="173"/>
      </w:pPr>
      <w:r>
        <w:rPr>
          <w:b w:val="0"/>
        </w:rPr>
        <w:t>1. Admit the first small source set using exact versions and availability evidence. Build prefix-specific records with quote offsets and distinguish release datelines from version availability.</w:t>
      </w:r>
    </w:p>
    <w:p>
      <w:pPr>
        <w:ind w:left="173" w:hanging="173"/>
      </w:pPr>
      <w:r>
        <w:rPr>
          <w:b w:val="0"/>
        </w:rPr>
        <w:t>2. Run the first blind annotation/reconstruction passes here and record uncertainty. Reconcile labels without showing preferred-method predictions.</w:t>
      </w:r>
    </w:p>
    <w:p>
      <w:pPr>
        <w:ind w:left="173" w:hanging="173"/>
      </w:pPr>
      <w:r>
        <w:rPr>
          <w:b w:val="0"/>
        </w:rPr>
        <w:t>3. Add the source-to-candidate extraction interface and cache format. Measure how often the correct interpretation is missing before optimizing decoding.</w:t>
      </w:r>
    </w:p>
    <w:p>
      <w:pPr>
        <w:ind w:left="173" w:hanging="173"/>
      </w:pPr>
      <w:r>
        <w:rPr>
          <w:b w:val="0"/>
        </w:rPr>
        <w:t>4. Prepare the bounded model pilot with pinned revisions, a verified output destination and a measured compute estimate. Then run the strong extraction and listwise baselines.</w:t>
      </w:r>
    </w:p>
    <w:p>
      <w:pPr>
        <w:ind w:left="173" w:hanging="173"/>
      </w:pPr>
      <w:r>
        <w:rPr>
          <w:b w:val="0"/>
        </w:rPr>
        <w:t>5. Implement independent, iterative and joint decoders over the same candidate/score files, and inspect natural cases where their decisions differ.</w:t>
      </w:r>
    </w:p>
    <w:p>
      <w:pPr>
        <w:pStyle w:val="Heading2"/>
      </w:pPr>
      <w:r>
        <w:t>Verified planning references</w:t>
      </w:r>
    </w:p>
    <w:p>
      <w:pPr>
        <w:keepNext/>
        <w:spacing w:after="0"/>
      </w:pPr>
      <w:r>
        <w:rPr>
          <w:b w:val="0"/>
          <w:sz w:val="17"/>
        </w:rPr>
        <w:t>[1] ACL 2027 Call for Main Conference Papers. Deadline and long-paper format, accessed 1 October 2026.</w:t>
      </w:r>
    </w:p>
    <w:p>
      <w:pPr>
        <w:spacing w:after="80"/>
      </w:pPr>
      <w:r>
        <w:rPr>
          <w:b w:val="0"/>
          <w:sz w:val="17"/>
        </w:rPr>
        <w:t>https://2027.aclweb.org/calls/main/</w:t>
      </w:r>
    </w:p>
    <w:p>
      <w:pPr>
        <w:keepNext/>
        <w:spacing w:after="0"/>
      </w:pPr>
      <w:r>
        <w:rPr>
          <w:b w:val="0"/>
          <w:sz w:val="17"/>
        </w:rPr>
        <w:t>[2] Hugging Face Jobs Pricing and Billing. Credit eligibility and hardware prices, accessed 1 October 2026.</w:t>
      </w:r>
    </w:p>
    <w:p>
      <w:pPr>
        <w:spacing w:after="80"/>
      </w:pPr>
      <w:r>
        <w:rPr>
          <w:b w:val="0"/>
          <w:sz w:val="17"/>
        </w:rPr>
        <w:t>https://huggingface.co/docs/hub/en/jobs-pricing</w:t>
      </w:r>
    </w:p>
    <w:p>
      <w:pPr>
        <w:keepNext/>
        <w:spacing w:after="0"/>
      </w:pPr>
      <w:r>
        <w:rPr>
          <w:b w:val="0"/>
          <w:sz w:val="17"/>
        </w:rPr>
        <w:t>[3] Re³ Relevance and Recency Retrieval for Mitigating Temporal Hallucination. ACL 2026. Closest recency-arbitration baseline.</w:t>
      </w:r>
    </w:p>
    <w:p>
      <w:pPr>
        <w:spacing w:after="80"/>
      </w:pPr>
      <w:r>
        <w:rPr>
          <w:b w:val="0"/>
          <w:sz w:val="17"/>
        </w:rPr>
        <w:t>https://aclanthology.org/2026.acl-long.1180/</w:t>
      </w:r>
    </w:p>
    <w:p>
      <w:pPr>
        <w:keepNext/>
        <w:spacing w:after="0"/>
      </w:pPr>
      <w:r>
        <w:rPr>
          <w:b w:val="0"/>
          <w:sz w:val="17"/>
        </w:rPr>
        <w:t>[4] Beyond Pairwise Global Zero-shot Temporal Graph Generation. EMNLP 2025. Prior global temporal constraint inference.</w:t>
      </w:r>
    </w:p>
    <w:p>
      <w:pPr>
        <w:spacing w:after="80"/>
      </w:pPr>
      <w:r>
        <w:rPr>
          <w:b w:val="0"/>
          <w:sz w:val="17"/>
        </w:rPr>
        <w:t>https://aclanthology.org/2025.emnlp-main.1601/</w:t>
      </w:r>
    </w:p>
    <w:sectPr w:rsidR="00FC693F" w:rsidRPr="0006063C" w:rsidSect="00034616">
      <w:footerReference w:type="default" r:id="rId9"/>
      <w:pgSz w:w="12240" w:h="15840"/>
      <w:pgMar w:top="965"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 2027 Research Execution Plan</dc:title>
  <dc:subject>Detailed work plan and first temporal-state implementation checkpoint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