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4731" w:val="clear"/>
        <w:spacing w:after="0"/>
        <w:jc w:val="center"/>
      </w:pPr>
      <w:r>
        <w:rPr>
          <w:rFonts w:ascii="Arial" w:cs="Arial" w:eastAsia="Arial" w:hAnsi="Arial"/>
          <w:sz w:val="10"/>
          <w:szCs w:val="10"/>
        </w:rPr>
        <w:t xml:space="preserve">  </w:t>
      </w:r>
    </w:p>
    <w:p>
      <w:pPr>
        <w:spacing w:after="80" w:before="240"/>
        <w:jc w:val="center"/>
      </w:pPr>
      <w:r>
        <w:rPr>
          <w:rFonts w:ascii="Arial" w:cs="Arial" w:eastAsia="Arial" w:hAnsi="Arial"/>
          <w:b/>
          <w:bCs/>
          <w:color w:val="1A4731"/>
          <w:sz w:val="40"/>
          <w:szCs w:val="40"/>
        </w:rPr>
        <w:t xml:space="preserve">MEDICAL ACCOMMODATION POLICY</w:t>
      </w:r>
    </w:p>
    <w:p>
      <w:pPr>
        <w:spacing w:after="80"/>
        <w:jc w:val="center"/>
      </w:pPr>
      <w:r>
        <w:rPr>
          <w:rFonts w:ascii="Arial" w:cs="Arial" w:eastAsia="Arial" w:hAnsi="Arial"/>
          <w:color w:val="444444"/>
          <w:sz w:val="26"/>
          <w:szCs w:val="26"/>
        </w:rPr>
        <w:t xml:space="preserve">Requesting, Evaluating &amp; Approving Workplace Accommodations</w:t>
      </w:r>
    </w:p>
    <w:p>
      <w:pPr>
        <w:spacing w:after="320"/>
        <w:jc w:val="center"/>
      </w:pPr>
      <w:r>
        <w:rPr>
          <w:rFonts w:ascii="Arial" w:cs="Arial" w:eastAsia="Arial" w:hAnsi="Arial"/>
          <w:color w:val="888888"/>
          <w:sz w:val="20"/>
          <w:szCs w:val="20"/>
        </w:rPr>
        <w:t xml:space="preserve">Human Resources | Version 2.1 | Effective: January 1, 2025</w:t>
      </w:r>
    </w:p>
    <w:p>
      <w:pPr>
        <w:pStyle w:val="Heading1"/>
        <w:pBdr>
          <w:bottom w:val="single" w:color="2E7D52" w:sz="6" w:space="4"/>
        </w:pBdr>
        <w:spacing w:after="160" w:before="400"/>
      </w:pPr>
      <w:r>
        <w:rPr>
          <w:rFonts w:ascii="Arial" w:cs="Arial" w:eastAsia="Arial" w:hAnsi="Arial"/>
          <w:b/>
          <w:bCs/>
          <w:color w:val="1A4731"/>
          <w:sz w:val="28"/>
          <w:szCs w:val="28"/>
        </w:rPr>
        <w:t xml:space="preserve">1. Purpose &amp; Scope</w:t>
      </w:r>
    </w:p>
    <w:p>
      <w:pPr>
        <w:spacing w:after="120"/>
      </w:pPr>
      <w:r>
        <w:rPr>
          <w:rFonts w:ascii="Arial" w:cs="Arial" w:eastAsia="Arial" w:hAnsi="Arial"/>
          <w:sz w:val="22"/>
          <w:szCs w:val="22"/>
        </w:rPr>
        <w:t xml:space="preserve">This policy establishes a fair, consistent, and legally compliant framework for requesting and providing workplace accommodations to employees with medical conditions, disabilities, or related health needs. The Company is committed to providing equal employment opportunities and to supporting employees in performing their roles effectively, regardless of physical or mental health status.</w:t>
      </w:r>
    </w:p>
    <w:p>
      <w:pPr>
        <w:spacing w:after="120"/>
      </w:pPr>
      <w:r>
        <w:rPr>
          <w:rFonts w:ascii="Arial" w:cs="Arial" w:eastAsia="Arial" w:hAnsi="Arial"/>
          <w:sz w:val="22"/>
          <w:szCs w:val="22"/>
        </w:rPr>
        <w:t xml:space="preserve">This policy applies to all employees — full-time, part-time, and employees on a leave of absence — and to applicants who require accommodations during the hiring process. It covers accommodations related to physical and mental health conditions, disabilities, pregnancy, religious observance (where medically connected), and other qualifying health-related needs.</w:t>
      </w:r>
    </w:p>
    <w:p>
      <w:pPr>
        <w:pBdr>
          <w:left w:val="single" w:color="2E75B6" w:sz="24"/>
        </w:pBdr>
        <w:shd w:fill="E8F4FD" w:val="clear"/>
        <w:spacing w:after="160" w:before="80"/>
        <w:ind w:left="280" w:right="280"/>
      </w:pPr>
      <w:r>
        <w:rPr>
          <w:rFonts w:ascii="Arial" w:cs="Arial" w:eastAsia="Arial" w:hAnsi="Arial"/>
          <w:b/>
          <w:bCs/>
          <w:color w:val="2E75B6"/>
          <w:sz w:val="21"/>
          <w:szCs w:val="21"/>
        </w:rPr>
        <w:t xml:space="preserve">NOTE: </w:t>
      </w:r>
      <w:r>
        <w:rPr>
          <w:rFonts w:ascii="Arial" w:cs="Arial" w:eastAsia="Arial" w:hAnsi="Arial"/>
          <w:sz w:val="21"/>
          <w:szCs w:val="21"/>
        </w:rPr>
        <w:t xml:space="preserve">This policy does not limit any rights afforded by the Americans with Disabilities Act (ADA), the ADA Amendments Act (ADAAA), the Pregnancy Discrimination Act, the Pregnant Workers Fairness Act (PWFA), the California Fair Employment and Housing Act (FEHA), or other applicable federal, state, or local laws.</w:t>
      </w:r>
    </w:p>
    <w:p>
      <w:pPr>
        <w:pStyle w:val="Heading1"/>
        <w:pBdr>
          <w:bottom w:val="single" w:color="2E7D52" w:sz="6" w:space="4"/>
        </w:pBdr>
        <w:spacing w:after="160" w:before="400"/>
      </w:pPr>
      <w:r>
        <w:rPr>
          <w:rFonts w:ascii="Arial" w:cs="Arial" w:eastAsia="Arial" w:hAnsi="Arial"/>
          <w:b/>
          <w:bCs/>
          <w:color w:val="1A4731"/>
          <w:sz w:val="28"/>
          <w:szCs w:val="28"/>
        </w:rPr>
        <w:t xml:space="preserve">2. Legal Framework &amp; Governing Principles</w:t>
      </w:r>
    </w:p>
    <w:p>
      <w:pPr>
        <w:pStyle w:val="Heading2"/>
        <w:spacing w:after="120" w:before="280"/>
      </w:pPr>
      <w:r>
        <w:rPr>
          <w:rFonts w:ascii="Arial" w:cs="Arial" w:eastAsia="Arial" w:hAnsi="Arial"/>
          <w:b/>
          <w:bCs/>
          <w:color w:val="2E7D52"/>
          <w:sz w:val="24"/>
          <w:szCs w:val="24"/>
        </w:rPr>
        <w:t xml:space="preserve">2.1  Americans with Disabilities Act (ADA) &amp; ADAAA</w:t>
      </w:r>
    </w:p>
    <w:p>
      <w:pPr>
        <w:spacing w:after="120"/>
      </w:pPr>
      <w:r>
        <w:rPr>
          <w:rFonts w:ascii="Arial" w:cs="Arial" w:eastAsia="Arial" w:hAnsi="Arial"/>
          <w:sz w:val="22"/>
          <w:szCs w:val="22"/>
        </w:rPr>
        <w:t xml:space="preserve">Under the ADA, employers with 15 or more employees are required to provide reasonable accommodations to qualified individuals with disabilities, unless doing so would impose an undue hardship. The ADAAA (2008) significantly broadened the definition of disability to include a wide range of physical and mental impairments.</w:t>
      </w:r>
    </w:p>
    <w:p>
      <w:pPr>
        <w:spacing w:after="120"/>
      </w:pPr>
      <w:r>
        <w:rPr>
          <w:rFonts w:ascii="Arial" w:cs="Arial" w:eastAsia="Arial" w:hAnsi="Arial"/>
          <w:sz w:val="22"/>
          <w:szCs w:val="22"/>
        </w:rPr>
        <w:t xml:space="preserve">A disability under the ADA includes: (a) a physical or mental impairment that substantially limits one or more major life activities; (b) a record of such an impairment; or (c) being regarded as having such an impairment. Major life activities include walking, seeing, hearing, speaking, breathing, learning, caring for oneself, and major bodily functions.</w:t>
      </w:r>
    </w:p>
    <w:p>
      <w:pPr>
        <w:pStyle w:val="Heading2"/>
        <w:spacing w:after="120" w:before="280"/>
      </w:pPr>
      <w:r>
        <w:rPr>
          <w:rFonts w:ascii="Arial" w:cs="Arial" w:eastAsia="Arial" w:hAnsi="Arial"/>
          <w:b/>
          <w:bCs/>
          <w:color w:val="2E7D52"/>
          <w:sz w:val="24"/>
          <w:szCs w:val="24"/>
        </w:rPr>
        <w:t xml:space="preserve">2.2  Pregnant Workers Fairness Act (PWFA) — Effective June 2023</w:t>
      </w:r>
    </w:p>
    <w:p>
      <w:pPr>
        <w:spacing w:after="120"/>
      </w:pPr>
      <w:r>
        <w:rPr>
          <w:rFonts w:ascii="Arial" w:cs="Arial" w:eastAsia="Arial" w:hAnsi="Arial"/>
          <w:sz w:val="22"/>
          <w:szCs w:val="22"/>
        </w:rPr>
        <w:t xml:space="preserve">The PWFA requires covered employers to provide reasonable accommodations to employees and applicants with known limitations related to pregnancy, childbirth, or related medical conditions, unless it causes undue hardship. Unlike the ADA, an employee does not need to meet the ADA definition of disability to qualify under the PWFA.</w:t>
      </w:r>
    </w:p>
    <w:p>
      <w:pPr>
        <w:pStyle w:val="Heading2"/>
        <w:spacing w:after="120" w:before="280"/>
      </w:pPr>
      <w:r>
        <w:rPr>
          <w:rFonts w:ascii="Arial" w:cs="Arial" w:eastAsia="Arial" w:hAnsi="Arial"/>
          <w:b/>
          <w:bCs/>
          <w:color w:val="2E7D52"/>
          <w:sz w:val="24"/>
          <w:szCs w:val="24"/>
        </w:rPr>
        <w:t xml:space="preserve">2.3  State &amp; Local Laws</w:t>
      </w:r>
    </w:p>
    <w:p>
      <w:pPr>
        <w:spacing w:after="120"/>
      </w:pPr>
      <w:r>
        <w:rPr>
          <w:rFonts w:ascii="Arial" w:cs="Arial" w:eastAsia="Arial" w:hAnsi="Arial"/>
          <w:sz w:val="22"/>
          <w:szCs w:val="22"/>
        </w:rPr>
        <w:t xml:space="preserve">Many states and localities provide broader protections than federal law. For employees in California, New York, Illinois, New Jersey, and other jurisdictions with enhanced disability accommodation laws, the more protective standard will apply. HR will assess applicable law on a case-by-case basis.</w:t>
      </w:r>
    </w:p>
    <w:p>
      <w:pPr>
        <w:pStyle w:val="Heading2"/>
        <w:spacing w:after="120" w:before="280"/>
      </w:pPr>
      <w:r>
        <w:rPr>
          <w:rFonts w:ascii="Arial" w:cs="Arial" w:eastAsia="Arial" w:hAnsi="Arial"/>
          <w:b/>
          <w:bCs/>
          <w:color w:val="2E7D52"/>
          <w:sz w:val="24"/>
          <w:szCs w:val="24"/>
        </w:rPr>
        <w:t xml:space="preserve">2.4  Key Governing Principles</w:t>
      </w:r>
    </w:p>
    <w:p>
      <w:pPr>
        <w:pStyle w:val="ListParagraph"/>
        <w:numPr>
          <w:ilvl w:val="0"/>
          <w:numId w:val="2"/>
        </w:numPr>
        <w:spacing w:after="80"/>
      </w:pPr>
      <w:r>
        <w:rPr>
          <w:rFonts w:ascii="Arial" w:cs="Arial" w:eastAsia="Arial" w:hAnsi="Arial"/>
          <w:b/>
          <w:bCs/>
          <w:sz w:val="22"/>
          <w:szCs w:val="22"/>
        </w:rPr>
        <w:t xml:space="preserve">Both the Company and the employee are expected to engage in a good-faith interactive process to identify effective accommodations: </w:t>
      </w:r>
      <w:r>
        <w:rPr>
          <w:rFonts w:ascii="Arial" w:cs="Arial" w:eastAsia="Arial" w:hAnsi="Arial"/>
          <w:sz w:val="22"/>
          <w:szCs w:val="22"/>
        </w:rPr>
        <w:t xml:space="preserve">Good Faith</w:t>
      </w:r>
    </w:p>
    <w:p>
      <w:pPr>
        <w:pStyle w:val="ListParagraph"/>
        <w:numPr>
          <w:ilvl w:val="0"/>
          <w:numId w:val="2"/>
        </w:numPr>
        <w:spacing w:after="80"/>
      </w:pPr>
      <w:r>
        <w:rPr>
          <w:rFonts w:ascii="Arial" w:cs="Arial" w:eastAsia="Arial" w:hAnsi="Arial"/>
          <w:b/>
          <w:bCs/>
          <w:sz w:val="22"/>
          <w:szCs w:val="22"/>
        </w:rPr>
        <w:t xml:space="preserve">Each accommodation request is evaluated based on the individual's specific functional limitations and job requirements — not assumptions about the condition: </w:t>
      </w:r>
      <w:r>
        <w:rPr>
          <w:rFonts w:ascii="Arial" w:cs="Arial" w:eastAsia="Arial" w:hAnsi="Arial"/>
          <w:sz w:val="22"/>
          <w:szCs w:val="22"/>
        </w:rPr>
        <w:t xml:space="preserve">Individualized Assessment</w:t>
      </w:r>
    </w:p>
    <w:p>
      <w:pPr>
        <w:pStyle w:val="ListParagraph"/>
        <w:numPr>
          <w:ilvl w:val="0"/>
          <w:numId w:val="2"/>
        </w:numPr>
        <w:spacing w:after="80"/>
      </w:pPr>
      <w:r>
        <w:rPr>
          <w:rFonts w:ascii="Arial" w:cs="Arial" w:eastAsia="Arial" w:hAnsi="Arial"/>
          <w:b/>
          <w:bCs/>
          <w:sz w:val="22"/>
          <w:szCs w:val="22"/>
        </w:rPr>
        <w:t xml:space="preserve">The Company will provide accommodations that are effective and do not impose undue hardship, but is not required to provide the employee's preferred accommodation if an equally effective alternative exists: </w:t>
      </w:r>
      <w:r>
        <w:rPr>
          <w:rFonts w:ascii="Arial" w:cs="Arial" w:eastAsia="Arial" w:hAnsi="Arial"/>
          <w:sz w:val="22"/>
          <w:szCs w:val="22"/>
        </w:rPr>
        <w:t xml:space="preserve">Reasonable Accommodation</w:t>
      </w:r>
    </w:p>
    <w:p>
      <w:pPr>
        <w:pStyle w:val="ListParagraph"/>
        <w:numPr>
          <w:ilvl w:val="0"/>
          <w:numId w:val="2"/>
        </w:numPr>
        <w:spacing w:after="80"/>
      </w:pPr>
      <w:r>
        <w:rPr>
          <w:rFonts w:ascii="Arial" w:cs="Arial" w:eastAsia="Arial" w:hAnsi="Arial"/>
          <w:b/>
          <w:bCs/>
          <w:sz w:val="22"/>
          <w:szCs w:val="22"/>
        </w:rPr>
        <w:t xml:space="preserve">Medical information is treated as confidential and maintained separately from personnel files: </w:t>
      </w:r>
      <w:r>
        <w:rPr>
          <w:rFonts w:ascii="Arial" w:cs="Arial" w:eastAsia="Arial" w:hAnsi="Arial"/>
          <w:sz w:val="22"/>
          <w:szCs w:val="22"/>
        </w:rPr>
        <w:t xml:space="preserve">Confidentiality</w:t>
      </w:r>
    </w:p>
    <w:p>
      <w:pPr>
        <w:pStyle w:val="ListParagraph"/>
        <w:numPr>
          <w:ilvl w:val="0"/>
          <w:numId w:val="2"/>
        </w:numPr>
        <w:spacing w:after="80"/>
      </w:pPr>
      <w:r>
        <w:rPr>
          <w:rFonts w:ascii="Arial" w:cs="Arial" w:eastAsia="Arial" w:hAnsi="Arial"/>
          <w:b/>
          <w:bCs/>
          <w:sz w:val="22"/>
          <w:szCs w:val="22"/>
        </w:rPr>
        <w:t xml:space="preserve">Employees will not be penalized for requesting an accommodation or participating in the accommodation process: </w:t>
      </w:r>
      <w:r>
        <w:rPr>
          <w:rFonts w:ascii="Arial" w:cs="Arial" w:eastAsia="Arial" w:hAnsi="Arial"/>
          <w:sz w:val="22"/>
          <w:szCs w:val="22"/>
        </w:rPr>
        <w:t xml:space="preserve">Non-Retaliation</w:t>
      </w:r>
    </w:p>
    <w:p>
      <w:pPr>
        <w:pStyle w:val="Heading1"/>
        <w:pBdr>
          <w:bottom w:val="single" w:color="2E7D52" w:sz="6" w:space="4"/>
        </w:pBdr>
        <w:spacing w:after="160" w:before="400"/>
      </w:pPr>
      <w:r>
        <w:rPr>
          <w:rFonts w:ascii="Arial" w:cs="Arial" w:eastAsia="Arial" w:hAnsi="Arial"/>
          <w:b/>
          <w:bCs/>
          <w:color w:val="1A4731"/>
          <w:sz w:val="28"/>
          <w:szCs w:val="28"/>
        </w:rPr>
        <w:t xml:space="preserve">3. Who Is Eligible</w:t>
      </w:r>
    </w:p>
    <w:p>
      <w:pPr>
        <w:spacing w:after="120"/>
      </w:pPr>
      <w:r>
        <w:rPr>
          <w:rFonts w:ascii="Arial" w:cs="Arial" w:eastAsia="Arial" w:hAnsi="Arial"/>
          <w:sz w:val="22"/>
          <w:szCs w:val="22"/>
        </w:rPr>
        <w:t xml:space="preserve">An employee or applicant may be eligible for a medical accommodation if they have:</w:t>
      </w:r>
    </w:p>
    <w:p>
      <w:pPr>
        <w:pStyle w:val="ListParagraph"/>
        <w:numPr>
          <w:ilvl w:val="0"/>
          <w:numId w:val="2"/>
        </w:numPr>
        <w:spacing w:after="80"/>
      </w:pPr>
      <w:r>
        <w:rPr>
          <w:rFonts w:ascii="Arial" w:cs="Arial" w:eastAsia="Arial" w:hAnsi="Arial"/>
          <w:sz w:val="22"/>
          <w:szCs w:val="22"/>
        </w:rPr>
        <w:t xml:space="preserve">A physical or mental impairment that substantially limits one or more major life activities (ADA definition)</w:t>
      </w:r>
    </w:p>
    <w:p>
      <w:pPr>
        <w:pStyle w:val="ListParagraph"/>
        <w:numPr>
          <w:ilvl w:val="0"/>
          <w:numId w:val="2"/>
        </w:numPr>
        <w:spacing w:after="80"/>
      </w:pPr>
      <w:r>
        <w:rPr>
          <w:rFonts w:ascii="Arial" w:cs="Arial" w:eastAsia="Arial" w:hAnsi="Arial"/>
          <w:sz w:val="22"/>
          <w:szCs w:val="22"/>
        </w:rPr>
        <w:t xml:space="preserve">A known limitation related to pregnancy, childbirth, or related medical conditions (PWFA)</w:t>
      </w:r>
    </w:p>
    <w:p>
      <w:pPr>
        <w:pStyle w:val="ListParagraph"/>
        <w:numPr>
          <w:ilvl w:val="0"/>
          <w:numId w:val="2"/>
        </w:numPr>
        <w:spacing w:after="80"/>
      </w:pPr>
      <w:r>
        <w:rPr>
          <w:rFonts w:ascii="Arial" w:cs="Arial" w:eastAsia="Arial" w:hAnsi="Arial"/>
          <w:sz w:val="22"/>
          <w:szCs w:val="22"/>
        </w:rPr>
        <w:t xml:space="preserve">A serious health condition as defined under FMLA that affects their ability to perform essential job functions</w:t>
      </w:r>
    </w:p>
    <w:p>
      <w:pPr>
        <w:pStyle w:val="ListParagraph"/>
        <w:numPr>
          <w:ilvl w:val="0"/>
          <w:numId w:val="2"/>
        </w:numPr>
        <w:spacing w:after="80"/>
      </w:pPr>
      <w:r>
        <w:rPr>
          <w:rFonts w:ascii="Arial" w:cs="Arial" w:eastAsia="Arial" w:hAnsi="Arial"/>
          <w:sz w:val="22"/>
          <w:szCs w:val="22"/>
        </w:rPr>
        <w:t xml:space="preserve">A temporary injury, illness, or post-surgical recovery that limits job performance</w:t>
      </w:r>
    </w:p>
    <w:p>
      <w:pPr>
        <w:pStyle w:val="ListParagraph"/>
        <w:numPr>
          <w:ilvl w:val="0"/>
          <w:numId w:val="2"/>
        </w:numPr>
        <w:spacing w:after="80"/>
      </w:pPr>
      <w:r>
        <w:rPr>
          <w:rFonts w:ascii="Arial" w:cs="Arial" w:eastAsia="Arial" w:hAnsi="Arial"/>
          <w:sz w:val="22"/>
          <w:szCs w:val="22"/>
        </w:rPr>
        <w:t xml:space="preserve">A chronic condition that is managed but may require periodic adjustments</w:t>
      </w:r>
    </w:p>
    <w:p>
      <w:pPr>
        <w:spacing w:after="120"/>
      </w:pPr>
    </w:p>
    <w:p>
      <w:pPr>
        <w:pBdr>
          <w:left w:val="single" w:color="E6A817" w:sz="24"/>
        </w:pBdr>
        <w:shd w:fill="FFF3CD" w:val="clear"/>
        <w:spacing w:after="160" w:before="80"/>
        <w:ind w:left="280" w:right="280"/>
      </w:pPr>
      <w:r>
        <w:rPr>
          <w:rFonts w:ascii="Arial" w:cs="Arial" w:eastAsia="Arial" w:hAnsi="Arial"/>
          <w:b/>
          <w:bCs/>
          <w:color w:val="E6A817"/>
          <w:sz w:val="21"/>
          <w:szCs w:val="21"/>
        </w:rPr>
        <w:t xml:space="preserve">IMPORTANT: </w:t>
      </w:r>
      <w:r>
        <w:rPr>
          <w:rFonts w:ascii="Arial" w:cs="Arial" w:eastAsia="Arial" w:hAnsi="Arial"/>
          <w:sz w:val="21"/>
          <w:szCs w:val="21"/>
        </w:rPr>
        <w:t xml:space="preserve">Eligibility is not limited to conditions that are permanent or severe. Temporary conditions — including recovery from surgery, cancer treatment, or acute mental health episodes — may qualify. HR evaluates each case individually.</w:t>
      </w:r>
    </w:p>
    <w:p>
      <w:pPr>
        <w:spacing w:after="120"/>
      </w:pPr>
      <w:r>
        <w:rPr>
          <w:rFonts w:ascii="Arial" w:cs="Arial" w:eastAsia="Arial" w:hAnsi="Arial"/>
          <w:sz w:val="22"/>
          <w:szCs w:val="22"/>
        </w:rPr>
        <w:t xml:space="preserve">An employee is considered 'qualified' if they can perform the essential functions of their job with or without a reasonable accommodation. Job postings and role descriptions identify essential functions; minor or incidental tasks are generally not considered essential.</w:t>
      </w:r>
    </w:p>
    <w:p>
      <w:pPr>
        <w:pStyle w:val="Heading1"/>
        <w:pBdr>
          <w:bottom w:val="single" w:color="2E7D52" w:sz="6" w:space="4"/>
        </w:pBdr>
        <w:spacing w:after="160" w:before="400"/>
      </w:pPr>
      <w:r>
        <w:rPr>
          <w:rFonts w:ascii="Arial" w:cs="Arial" w:eastAsia="Arial" w:hAnsi="Arial"/>
          <w:b/>
          <w:bCs/>
          <w:color w:val="1A4731"/>
          <w:sz w:val="28"/>
          <w:szCs w:val="28"/>
        </w:rPr>
        <w:t xml:space="preserve">4. What Constitutes a Reasonable Accommodation</w:t>
      </w:r>
    </w:p>
    <w:p>
      <w:pPr>
        <w:spacing w:after="120"/>
      </w:pPr>
      <w:r>
        <w:rPr>
          <w:rFonts w:ascii="Arial" w:cs="Arial" w:eastAsia="Arial" w:hAnsi="Arial"/>
          <w:sz w:val="22"/>
          <w:szCs w:val="22"/>
        </w:rPr>
        <w:t xml:space="preserve">A reasonable accommodation is any modification to a job, work environment, or the way work is typically performed that enables a qualified employee to enjoy equal employment opportunities. Accommodations are evaluated on a case-by-case basis. The following are common categories: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D52" w:val="clear"/>
            <w:tcMar>
              <w:top w:type="dxa" w:w="100"/>
              <w:left w:type="dxa" w:w="120"/>
              <w:bottom w:type="dxa" w:w="100"/>
              <w:right w:type="dxa" w:w="120"/>
            </w:tcMar>
          </w:tcPr>
          <w:p>
            <w:r>
              <w:rPr>
                <w:rFonts w:ascii="Arial" w:cs="Arial" w:eastAsia="Arial" w:hAnsi="Arial"/>
                <w:b/>
                <w:bCs/>
                <w:color w:val="FFFFFF"/>
                <w:sz w:val="21"/>
                <w:szCs w:val="21"/>
              </w:rPr>
              <w:t xml:space="preserve">Condition Type</w:t>
            </w:r>
          </w:p>
        </w:tc>
        <w:tc>
          <w:tcPr>
            <w:tcW w:type="dxa" w:w="6960"/>
            <w:tcBorders>
              <w:top w:val="single" w:color="CCCCCC" w:sz="1"/>
              <w:left w:val="single" w:color="CCCCCC" w:sz="1"/>
              <w:bottom w:val="single" w:color="CCCCCC" w:sz="1"/>
              <w:right w:val="single" w:color="CCCCCC" w:sz="1"/>
            </w:tcBorders>
            <w:shd w:fill="2E7D52" w:val="clear"/>
            <w:tcMar>
              <w:top w:type="dxa" w:w="100"/>
              <w:left w:type="dxa" w:w="120"/>
              <w:bottom w:type="dxa" w:w="100"/>
              <w:right w:type="dxa" w:w="120"/>
            </w:tcMar>
          </w:tcPr>
          <w:p>
            <w:r>
              <w:rPr>
                <w:rFonts w:ascii="Arial" w:cs="Arial" w:eastAsia="Arial" w:hAnsi="Arial"/>
                <w:b/>
                <w:bCs/>
                <w:color w:val="FFFFFF"/>
                <w:sz w:val="21"/>
                <w:szCs w:val="21"/>
              </w:rPr>
              <w:t xml:space="preserve">Examples of Potential Accommodations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Physical / Mobility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Ergonomic chair or desk, standing desk, accessible parking, elevator access, modified workstation layout, reduced walking distance, ramp/accessibility equipment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Visual Impairment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Screen magnification software, text-to-speech tools, large-print materials, adjusted monitor placement, Braille materials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Hearing Impairment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Captioning services, visual or vibrating alerts, written communication preference, assistive listening devices, sign language interpreters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Mental Health Conditions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Flexible scheduling, reduced workload (temporary), quiet workspace, modified break schedule, remote work, gradual return-to-work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Chronic Illness / Fatigue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Flexible start/end times, rest breaks, part-time schedule (temporary), remote work, reduced travel requirements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Cognitive / Neurological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Written instructions in lieu of verbal, additional processing time, structured schedules, minimized distractions, task management tools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Pregnancy-Related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Frequent restroom breaks, seating accommodations, modified lifting restrictions, schedule adjustments, light-duty assignment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Post-Surgery / Recovery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Temporary remote work, modified duties, extended breaks, limited standing/lifting, phased return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Medication Side Effects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 flexibility (e.g., avoid early morning start), rest periods, reduced travel, modified performance expectations during treatment</w:t>
            </w:r>
          </w:p>
        </w:tc>
      </w:tr>
    </w:tbl>
    <w:p>
      <w:pPr>
        <w:spacing w:after="160"/>
      </w:pPr>
    </w:p>
    <w:p>
      <w:pPr>
        <w:spacing w:after="120"/>
      </w:pPr>
      <w:r>
        <w:rPr>
          <w:rFonts w:ascii="Arial" w:cs="Arial" w:eastAsia="Arial" w:hAnsi="Arial"/>
          <w:sz w:val="22"/>
          <w:szCs w:val="22"/>
        </w:rPr>
        <w:t xml:space="preserve">This list is illustrative, not exhaustive. Employees are encouraged to suggest accommodations they believe would be effective. The Company will consider all reasonable proposals.</w:t>
      </w:r>
    </w:p>
    <w:p>
      <w:pPr>
        <w:pBdr>
          <w:left w:val="single" w:color="C00000" w:sz="24"/>
        </w:pBdr>
        <w:shd w:fill="FDE8E8" w:val="clear"/>
        <w:spacing w:after="160" w:before="80"/>
        <w:ind w:left="280" w:right="280"/>
      </w:pPr>
      <w:r>
        <w:rPr>
          <w:rFonts w:ascii="Arial" w:cs="Arial" w:eastAsia="Arial" w:hAnsi="Arial"/>
          <w:b/>
          <w:bCs/>
          <w:color w:val="C00000"/>
          <w:sz w:val="21"/>
          <w:szCs w:val="21"/>
        </w:rPr>
        <w:t xml:space="preserve">REMINDER: </w:t>
      </w:r>
      <w:r>
        <w:rPr>
          <w:rFonts w:ascii="Arial" w:cs="Arial" w:eastAsia="Arial" w:hAnsi="Arial"/>
          <w:sz w:val="21"/>
          <w:szCs w:val="21"/>
        </w:rPr>
        <w:t xml:space="preserve">An accommodation is generally NOT required if it: (1) eliminates an essential function of the job; (2) lowers production standards applied to all employees; (3) requires the Company to create a new position not otherwise needed; or (4) imposes an undue hardship (see Section 9).</w:t>
      </w:r>
    </w:p>
    <w:p>
      <w:pPr>
        <w:pStyle w:val="Heading1"/>
        <w:pBdr>
          <w:bottom w:val="single" w:color="2E7D52" w:sz="6" w:space="4"/>
        </w:pBdr>
        <w:spacing w:after="160" w:before="400"/>
      </w:pPr>
      <w:r>
        <w:rPr>
          <w:rFonts w:ascii="Arial" w:cs="Arial" w:eastAsia="Arial" w:hAnsi="Arial"/>
          <w:b/>
          <w:bCs/>
          <w:color w:val="1A4731"/>
          <w:sz w:val="28"/>
          <w:szCs w:val="28"/>
        </w:rPr>
        <w:t xml:space="preserve">5. How to Request an Accommodation</w:t>
      </w:r>
    </w:p>
    <w:p>
      <w:pPr>
        <w:pStyle w:val="Heading2"/>
        <w:spacing w:after="120" w:before="280"/>
      </w:pPr>
      <w:r>
        <w:rPr>
          <w:rFonts w:ascii="Arial" w:cs="Arial" w:eastAsia="Arial" w:hAnsi="Arial"/>
          <w:b/>
          <w:bCs/>
          <w:color w:val="2E7D52"/>
          <w:sz w:val="24"/>
          <w:szCs w:val="24"/>
        </w:rPr>
        <w:t xml:space="preserve">5.1  Who Can Initiate a Request</w:t>
      </w:r>
    </w:p>
    <w:p>
      <w:pPr>
        <w:spacing w:after="120"/>
      </w:pPr>
      <w:r>
        <w:rPr>
          <w:rFonts w:ascii="Arial" w:cs="Arial" w:eastAsia="Arial" w:hAnsi="Arial"/>
          <w:sz w:val="22"/>
          <w:szCs w:val="22"/>
        </w:rPr>
        <w:t xml:space="preserve">An accommodation request can be initiated by:</w:t>
      </w:r>
    </w:p>
    <w:p>
      <w:pPr>
        <w:pStyle w:val="ListParagraph"/>
        <w:numPr>
          <w:ilvl w:val="0"/>
          <w:numId w:val="2"/>
        </w:numPr>
        <w:spacing w:after="80"/>
      </w:pPr>
      <w:r>
        <w:rPr>
          <w:rFonts w:ascii="Arial" w:cs="Arial" w:eastAsia="Arial" w:hAnsi="Arial"/>
          <w:sz w:val="22"/>
          <w:szCs w:val="22"/>
        </w:rPr>
        <w:t xml:space="preserve">The employee themselves (verbally or in writing)</w:t>
      </w:r>
    </w:p>
    <w:p>
      <w:pPr>
        <w:pStyle w:val="ListParagraph"/>
        <w:numPr>
          <w:ilvl w:val="0"/>
          <w:numId w:val="2"/>
        </w:numPr>
        <w:spacing w:after="80"/>
      </w:pPr>
      <w:r>
        <w:rPr>
          <w:rFonts w:ascii="Arial" w:cs="Arial" w:eastAsia="Arial" w:hAnsi="Arial"/>
          <w:sz w:val="22"/>
          <w:szCs w:val="22"/>
        </w:rPr>
        <w:t xml:space="preserve">A family member, healthcare provider, or representative acting on behalf of the employee (with the employee's consent)</w:t>
      </w:r>
    </w:p>
    <w:p>
      <w:pPr>
        <w:pStyle w:val="ListParagraph"/>
        <w:numPr>
          <w:ilvl w:val="0"/>
          <w:numId w:val="2"/>
        </w:numPr>
        <w:spacing w:after="80"/>
      </w:pPr>
      <w:r>
        <w:rPr>
          <w:rFonts w:ascii="Arial" w:cs="Arial" w:eastAsia="Arial" w:hAnsi="Arial"/>
          <w:sz w:val="22"/>
          <w:szCs w:val="22"/>
        </w:rPr>
        <w:t xml:space="preserve">HR or a manager who becomes aware that an employee may need an accommodation, even if the employee has not formally requested one</w:t>
      </w:r>
    </w:p>
    <w:p>
      <w:pPr>
        <w:pBdr>
          <w:left w:val="single" w:color="2E75B6" w:sz="24"/>
        </w:pBdr>
        <w:shd w:fill="E8F4FD" w:val="clear"/>
        <w:spacing w:after="160" w:before="80"/>
        <w:ind w:left="280" w:right="280"/>
      </w:pPr>
      <w:r>
        <w:rPr>
          <w:rFonts w:ascii="Arial" w:cs="Arial" w:eastAsia="Arial" w:hAnsi="Arial"/>
          <w:b/>
          <w:bCs/>
          <w:color w:val="2E75B6"/>
          <w:sz w:val="21"/>
          <w:szCs w:val="21"/>
        </w:rPr>
        <w:t xml:space="preserve">NOTE: </w:t>
      </w:r>
      <w:r>
        <w:rPr>
          <w:rFonts w:ascii="Arial" w:cs="Arial" w:eastAsia="Arial" w:hAnsi="Arial"/>
          <w:sz w:val="21"/>
          <w:szCs w:val="21"/>
        </w:rPr>
        <w:t xml:space="preserve">Employees are not required to use the words 'reasonable accommodation' or 'ADA' to trigger the process. Any communication indicating a medical need or difficulty performing job duties due to a health condition is sufficient to initiate the interactive process.</w:t>
      </w:r>
    </w:p>
    <w:p>
      <w:pPr>
        <w:pStyle w:val="Heading2"/>
        <w:spacing w:after="120" w:before="280"/>
      </w:pPr>
      <w:r>
        <w:rPr>
          <w:rFonts w:ascii="Arial" w:cs="Arial" w:eastAsia="Arial" w:hAnsi="Arial"/>
          <w:b/>
          <w:bCs/>
          <w:color w:val="2E7D52"/>
          <w:sz w:val="24"/>
          <w:szCs w:val="24"/>
        </w:rPr>
        <w:t xml:space="preserve">5.2  Submission Process</w:t>
      </w:r>
    </w:p>
    <w:p>
      <w:pPr>
        <w:spacing w:after="120"/>
      </w:pPr>
      <w:r>
        <w:rPr>
          <w:rFonts w:ascii="Arial" w:cs="Arial" w:eastAsia="Arial" w:hAnsi="Arial"/>
          <w:sz w:val="22"/>
          <w:szCs w:val="22"/>
        </w:rPr>
        <w:t xml:space="preserve">To formally request a medical accommodation:</w:t>
      </w:r>
    </w:p>
    <w:p>
      <w:pPr>
        <w:pStyle w:val="ListParagraph"/>
        <w:numPr>
          <w:ilvl w:val="0"/>
          <w:numId w:val="3"/>
        </w:numPr>
        <w:spacing w:after="80"/>
      </w:pPr>
      <w:r>
        <w:rPr>
          <w:rFonts w:ascii="Arial" w:cs="Arial" w:eastAsia="Arial" w:hAnsi="Arial"/>
          <w:sz w:val="22"/>
          <w:szCs w:val="22"/>
        </w:rPr>
        <w:t xml:space="preserve">Complete Form MA-001 (Medical Accommodation Request Form), available on the HR portal or from your HR Business Partner.</w:t>
      </w:r>
    </w:p>
    <w:p>
      <w:pPr>
        <w:pStyle w:val="ListParagraph"/>
        <w:numPr>
          <w:ilvl w:val="0"/>
          <w:numId w:val="3"/>
        </w:numPr>
        <w:spacing w:after="80"/>
      </w:pPr>
      <w:r>
        <w:rPr>
          <w:rFonts w:ascii="Arial" w:cs="Arial" w:eastAsia="Arial" w:hAnsi="Arial"/>
          <w:sz w:val="22"/>
          <w:szCs w:val="22"/>
        </w:rPr>
        <w:t xml:space="preserve">Submit the completed form to People Operations via the HR portal or via email to accommodations@company.com.</w:t>
      </w:r>
    </w:p>
    <w:p>
      <w:pPr>
        <w:pStyle w:val="ListParagraph"/>
        <w:numPr>
          <w:ilvl w:val="0"/>
          <w:numId w:val="3"/>
        </w:numPr>
        <w:spacing w:after="80"/>
      </w:pPr>
      <w:r>
        <w:rPr>
          <w:rFonts w:ascii="Arial" w:cs="Arial" w:eastAsia="Arial" w:hAnsi="Arial"/>
          <w:sz w:val="22"/>
          <w:szCs w:val="22"/>
        </w:rPr>
        <w:t xml:space="preserve">Attach supporting medical documentation from your treating healthcare provider (see Section 6 for documentation requirements).</w:t>
      </w:r>
    </w:p>
    <w:p>
      <w:pPr>
        <w:pStyle w:val="ListParagraph"/>
        <w:numPr>
          <w:ilvl w:val="0"/>
          <w:numId w:val="3"/>
        </w:numPr>
        <w:spacing w:after="120"/>
      </w:pPr>
      <w:r>
        <w:rPr>
          <w:rFonts w:ascii="Arial" w:cs="Arial" w:eastAsia="Arial" w:hAnsi="Arial"/>
          <w:sz w:val="22"/>
          <w:szCs w:val="22"/>
        </w:rPr>
        <w:t xml:space="preserve">HR will acknowledge your request within 2 business days and assign a case number.</w:t>
      </w:r>
    </w:p>
    <w:p>
      <w:pPr>
        <w:spacing w:after="120"/>
      </w:pPr>
      <w:r>
        <w:rPr>
          <w:rFonts w:ascii="Arial" w:cs="Arial" w:eastAsia="Arial" w:hAnsi="Arial"/>
          <w:sz w:val="22"/>
          <w:szCs w:val="22"/>
        </w:rPr>
        <w:t xml:space="preserve">Employees may submit a request at any time — upon hire, upon onset of a condition, or when an existing condition worsens or changes in ways that affect job performance.</w:t>
      </w:r>
    </w:p>
    <w:p>
      <w:pPr>
        <w:pStyle w:val="Heading2"/>
        <w:spacing w:after="120" w:before="280"/>
      </w:pPr>
      <w:r>
        <w:rPr>
          <w:rFonts w:ascii="Arial" w:cs="Arial" w:eastAsia="Arial" w:hAnsi="Arial"/>
          <w:b/>
          <w:bCs/>
          <w:color w:val="2E7D52"/>
          <w:sz w:val="24"/>
          <w:szCs w:val="24"/>
        </w:rPr>
        <w:t xml:space="preserve">5.3  Urgent or Emergency Requests</w:t>
      </w:r>
    </w:p>
    <w:p>
      <w:pPr>
        <w:spacing w:after="120"/>
      </w:pPr>
      <w:r>
        <w:rPr>
          <w:rFonts w:ascii="Arial" w:cs="Arial" w:eastAsia="Arial" w:hAnsi="Arial"/>
          <w:sz w:val="22"/>
          <w:szCs w:val="22"/>
        </w:rPr>
        <w:t xml:space="preserve">If an accommodation is needed on an urgent basis (e.g., post-hospitalization return, acute flare-up of a chronic condition), HR will expedite the review process. Employees should call their HR Business Partner directly in addition to submitting Form MA-001. Temporary interim accommodations may be approved while the full review is underway.</w:t>
      </w:r>
    </w:p>
    <w:p>
      <w:pPr>
        <w:pStyle w:val="Heading1"/>
        <w:pBdr>
          <w:bottom w:val="single" w:color="2E7D52" w:sz="6" w:space="4"/>
        </w:pBdr>
        <w:spacing w:after="160" w:before="400"/>
      </w:pPr>
      <w:r>
        <w:rPr>
          <w:rFonts w:ascii="Arial" w:cs="Arial" w:eastAsia="Arial" w:hAnsi="Arial"/>
          <w:b/>
          <w:bCs/>
          <w:color w:val="1A4731"/>
          <w:sz w:val="28"/>
          <w:szCs w:val="28"/>
        </w:rPr>
        <w:t xml:space="preserve">6. Medical Documentation Requirements</w:t>
      </w:r>
    </w:p>
    <w:p>
      <w:pPr>
        <w:pStyle w:val="Heading2"/>
        <w:spacing w:after="120" w:before="280"/>
      </w:pPr>
      <w:r>
        <w:rPr>
          <w:rFonts w:ascii="Arial" w:cs="Arial" w:eastAsia="Arial" w:hAnsi="Arial"/>
          <w:b/>
          <w:bCs/>
          <w:color w:val="2E7D52"/>
          <w:sz w:val="24"/>
          <w:szCs w:val="24"/>
        </w:rPr>
        <w:t xml:space="preserve">6.1  Purpose of Documentation</w:t>
      </w:r>
    </w:p>
    <w:p>
      <w:pPr>
        <w:spacing w:after="120"/>
      </w:pPr>
      <w:r>
        <w:rPr>
          <w:rFonts w:ascii="Arial" w:cs="Arial" w:eastAsia="Arial" w:hAnsi="Arial"/>
          <w:sz w:val="22"/>
          <w:szCs w:val="22"/>
        </w:rPr>
        <w:t xml:space="preserve">The Company may request medical documentation to verify the existence of a disability or medical condition, understand the functional limitations it creates, and identify effective accommodations. Documentation is not required to verify conditions that are obvious or already known (e.g., an employee who uses a wheelchair).</w:t>
      </w:r>
    </w:p>
    <w:p>
      <w:pPr>
        <w:pBdr>
          <w:left w:val="single" w:color="2E7D52" w:sz="24"/>
        </w:pBdr>
        <w:shd w:fill="D6EAE0" w:val="clear"/>
        <w:spacing w:after="160" w:before="80"/>
        <w:ind w:left="280" w:right="280"/>
      </w:pPr>
      <w:r>
        <w:rPr>
          <w:rFonts w:ascii="Arial" w:cs="Arial" w:eastAsia="Arial" w:hAnsi="Arial"/>
          <w:b/>
          <w:bCs/>
          <w:color w:val="2E7D52"/>
          <w:sz w:val="21"/>
          <w:szCs w:val="21"/>
        </w:rPr>
        <w:t xml:space="preserve">CONFIDENTIALITY: </w:t>
      </w:r>
      <w:r>
        <w:rPr>
          <w:rFonts w:ascii="Arial" w:cs="Arial" w:eastAsia="Arial" w:hAnsi="Arial"/>
          <w:sz w:val="21"/>
          <w:szCs w:val="21"/>
        </w:rPr>
        <w:t xml:space="preserve">Medical documentation must be kept strictly confidential. It is stored separately from the employee's personnel file and is accessible only to HR personnel directly involved in the accommodation process and, where necessary, to legal counsel.</w:t>
      </w:r>
    </w:p>
    <w:p>
      <w:pPr>
        <w:pStyle w:val="Heading2"/>
        <w:spacing w:after="120" w:before="280"/>
      </w:pPr>
      <w:r>
        <w:rPr>
          <w:rFonts w:ascii="Arial" w:cs="Arial" w:eastAsia="Arial" w:hAnsi="Arial"/>
          <w:b/>
          <w:bCs/>
          <w:color w:val="2E7D52"/>
          <w:sz w:val="24"/>
          <w:szCs w:val="24"/>
        </w:rPr>
        <w:t xml:space="preserve">6.2  What Documentation to Provide</w:t>
      </w:r>
    </w:p>
    <w:p>
      <w:pPr>
        <w:spacing w:after="120"/>
      </w:pPr>
      <w:r>
        <w:rPr>
          <w:rFonts w:ascii="Arial" w:cs="Arial" w:eastAsia="Arial" w:hAnsi="Arial"/>
          <w:sz w:val="22"/>
          <w:szCs w:val="22"/>
        </w:rPr>
        <w:t xml:space="preserve">Medical documentation should be completed by a licensed healthcare provider (physician, psychiatrist, psychologist, nurse practitioner, or other qualified clinician) and should include:</w:t>
      </w:r>
    </w:p>
    <w:p>
      <w:pPr>
        <w:pStyle w:val="ListParagraph"/>
        <w:numPr>
          <w:ilvl w:val="0"/>
          <w:numId w:val="2"/>
        </w:numPr>
        <w:spacing w:after="80"/>
      </w:pPr>
      <w:r>
        <w:rPr>
          <w:rFonts w:ascii="Arial" w:cs="Arial" w:eastAsia="Arial" w:hAnsi="Arial"/>
          <w:sz w:val="22"/>
          <w:szCs w:val="22"/>
        </w:rPr>
        <w:t xml:space="preserve">Diagnosis or nature of the condition (a specific diagnosis is not always required; functional description may suffice)</w:t>
      </w:r>
    </w:p>
    <w:p>
      <w:pPr>
        <w:pStyle w:val="ListParagraph"/>
        <w:numPr>
          <w:ilvl w:val="0"/>
          <w:numId w:val="2"/>
        </w:numPr>
        <w:spacing w:after="80"/>
      </w:pPr>
      <w:r>
        <w:rPr>
          <w:rFonts w:ascii="Arial" w:cs="Arial" w:eastAsia="Arial" w:hAnsi="Arial"/>
          <w:sz w:val="22"/>
          <w:szCs w:val="22"/>
        </w:rPr>
        <w:t xml:space="preserve">How the condition affects major life activities or the ability to perform job duties</w:t>
      </w:r>
    </w:p>
    <w:p>
      <w:pPr>
        <w:pStyle w:val="ListParagraph"/>
        <w:numPr>
          <w:ilvl w:val="0"/>
          <w:numId w:val="2"/>
        </w:numPr>
        <w:spacing w:after="80"/>
      </w:pPr>
      <w:r>
        <w:rPr>
          <w:rFonts w:ascii="Arial" w:cs="Arial" w:eastAsia="Arial" w:hAnsi="Arial"/>
          <w:sz w:val="22"/>
          <w:szCs w:val="22"/>
        </w:rPr>
        <w:t xml:space="preserve">The expected duration of the limitation (permanent, indefinite, or expected recovery timeline)</w:t>
      </w:r>
    </w:p>
    <w:p>
      <w:pPr>
        <w:pStyle w:val="ListParagraph"/>
        <w:numPr>
          <w:ilvl w:val="0"/>
          <w:numId w:val="2"/>
        </w:numPr>
        <w:spacing w:after="80"/>
      </w:pPr>
      <w:r>
        <w:rPr>
          <w:rFonts w:ascii="Arial" w:cs="Arial" w:eastAsia="Arial" w:hAnsi="Arial"/>
          <w:sz w:val="22"/>
          <w:szCs w:val="22"/>
        </w:rPr>
        <w:t xml:space="preserve">Recommended accommodations and their rationale</w:t>
      </w:r>
    </w:p>
    <w:p>
      <w:pPr>
        <w:pStyle w:val="ListParagraph"/>
        <w:numPr>
          <w:ilvl w:val="0"/>
          <w:numId w:val="2"/>
        </w:numPr>
        <w:spacing w:after="80"/>
      </w:pPr>
      <w:r>
        <w:rPr>
          <w:rFonts w:ascii="Arial" w:cs="Arial" w:eastAsia="Arial" w:hAnsi="Arial"/>
          <w:sz w:val="22"/>
          <w:szCs w:val="22"/>
        </w:rPr>
        <w:t xml:space="preserve">Any contraindications or activities the employee should avoid</w:t>
      </w:r>
    </w:p>
    <w:p>
      <w:pPr>
        <w:spacing w:after="120"/>
      </w:pPr>
      <w:r>
        <w:rPr>
          <w:rFonts w:ascii="Arial" w:cs="Arial" w:eastAsia="Arial" w:hAnsi="Arial"/>
          <w:sz w:val="22"/>
          <w:szCs w:val="22"/>
        </w:rPr>
        <w:t xml:space="preserve">Form MA-002 (Healthcare Provider Functional Assessment) is provided by HR for this purpose and should be completed by the employee's treating provider. Employees may use their own provider's documentation if it contains the required information.</w:t>
      </w:r>
    </w:p>
    <w:p>
      <w:pPr>
        <w:pStyle w:val="Heading2"/>
        <w:spacing w:after="120" w:before="280"/>
      </w:pPr>
      <w:r>
        <w:rPr>
          <w:rFonts w:ascii="Arial" w:cs="Arial" w:eastAsia="Arial" w:hAnsi="Arial"/>
          <w:b/>
          <w:bCs/>
          <w:color w:val="2E7D52"/>
          <w:sz w:val="24"/>
          <w:szCs w:val="24"/>
        </w:rPr>
        <w:t xml:space="preserve">6.3  Limitations on Documentation Requests</w:t>
      </w:r>
    </w:p>
    <w:p>
      <w:pPr>
        <w:spacing w:after="120"/>
      </w:pPr>
      <w:r>
        <w:rPr>
          <w:rFonts w:ascii="Arial" w:cs="Arial" w:eastAsia="Arial" w:hAnsi="Arial"/>
          <w:sz w:val="22"/>
          <w:szCs w:val="22"/>
        </w:rPr>
        <w:t xml:space="preserve">The Company will not request an employee's complete medical records or diagnosis history beyond what is necessary to assess the accommodation request. The Company will not ask about conditions unrelated to the requested accommodation. For conditions covered under the PWFA (pregnancy-related), documentation requirements are more limited — an employee's own statement of a limitation may be sufficient in some cases.</w:t>
      </w:r>
    </w:p>
    <w:p>
      <w:pPr>
        <w:pStyle w:val="Heading2"/>
        <w:spacing w:after="120" w:before="280"/>
      </w:pPr>
      <w:r>
        <w:rPr>
          <w:rFonts w:ascii="Arial" w:cs="Arial" w:eastAsia="Arial" w:hAnsi="Arial"/>
          <w:b/>
          <w:bCs/>
          <w:color w:val="2E7D52"/>
          <w:sz w:val="24"/>
          <w:szCs w:val="24"/>
        </w:rPr>
        <w:t xml:space="preserve">6.4  Clarification &amp; Supplemental Information</w:t>
      </w:r>
    </w:p>
    <w:p>
      <w:pPr>
        <w:spacing w:after="120"/>
      </w:pPr>
      <w:r>
        <w:rPr>
          <w:rFonts w:ascii="Arial" w:cs="Arial" w:eastAsia="Arial" w:hAnsi="Arial"/>
          <w:sz w:val="22"/>
          <w:szCs w:val="22"/>
        </w:rPr>
        <w:t xml:space="preserve">If submitted documentation is insufficient, HR will request clarification from the employee or, with employee consent, contact the healthcare provider directly. The employee will be given a reasonable timeframe (typically 15 business days) to provide supplemental information before a decision is made on available information.</w:t>
      </w:r>
    </w:p>
    <w:p>
      <w:pPr>
        <w:pStyle w:val="Heading1"/>
        <w:pBdr>
          <w:bottom w:val="single" w:color="2E7D52" w:sz="6" w:space="4"/>
        </w:pBdr>
        <w:spacing w:after="160" w:before="400"/>
      </w:pPr>
      <w:r>
        <w:rPr>
          <w:rFonts w:ascii="Arial" w:cs="Arial" w:eastAsia="Arial" w:hAnsi="Arial"/>
          <w:b/>
          <w:bCs/>
          <w:color w:val="1A4731"/>
          <w:sz w:val="28"/>
          <w:szCs w:val="28"/>
        </w:rPr>
        <w:t xml:space="preserve">7. The Interactive Process</w:t>
      </w:r>
    </w:p>
    <w:p>
      <w:pPr>
        <w:spacing w:after="120"/>
      </w:pPr>
      <w:r>
        <w:rPr>
          <w:rFonts w:ascii="Arial" w:cs="Arial" w:eastAsia="Arial" w:hAnsi="Arial"/>
          <w:sz w:val="22"/>
          <w:szCs w:val="22"/>
        </w:rPr>
        <w:t xml:space="preserve">The interactive process is a collaborative, good-faith dialogue between the employee and the Company to identify an effective accommodation. It is a legal requirement under the ADA and best practice under all applicable laws.</w:t>
      </w:r>
    </w:p>
    <w:p>
      <w:pPr>
        <w:pStyle w:val="Heading2"/>
        <w:spacing w:after="120" w:before="280"/>
      </w:pPr>
      <w:r>
        <w:rPr>
          <w:rFonts w:ascii="Arial" w:cs="Arial" w:eastAsia="Arial" w:hAnsi="Arial"/>
          <w:b/>
          <w:bCs/>
          <w:color w:val="2E7D52"/>
          <w:sz w:val="24"/>
          <w:szCs w:val="24"/>
        </w:rPr>
        <w:t xml:space="preserve">7.1  Participants</w:t>
      </w:r>
    </w:p>
    <w:p>
      <w:pPr>
        <w:spacing w:after="120"/>
      </w:pPr>
      <w:r>
        <w:rPr>
          <w:rFonts w:ascii="Arial" w:cs="Arial" w:eastAsia="Arial" w:hAnsi="Arial"/>
          <w:sz w:val="22"/>
          <w:szCs w:val="22"/>
        </w:rPr>
        <w:t xml:space="preserve">The interactive process meeting typically includes the employee, their HR Business Partner, and their direct manager. In complex cases, it may also include legal counsel, an occupational health specialist, or a workplace ergonomics expert.</w:t>
      </w:r>
    </w:p>
    <w:p>
      <w:pPr>
        <w:pStyle w:val="Heading2"/>
        <w:spacing w:after="120" w:before="280"/>
      </w:pPr>
      <w:r>
        <w:rPr>
          <w:rFonts w:ascii="Arial" w:cs="Arial" w:eastAsia="Arial" w:hAnsi="Arial"/>
          <w:b/>
          <w:bCs/>
          <w:color w:val="2E7D52"/>
          <w:sz w:val="24"/>
          <w:szCs w:val="24"/>
        </w:rPr>
        <w:t xml:space="preserve">7.2  What the Process Involves</w:t>
      </w:r>
    </w:p>
    <w:p>
      <w:pPr>
        <w:pStyle w:val="ListParagraph"/>
        <w:numPr>
          <w:ilvl w:val="0"/>
          <w:numId w:val="2"/>
        </w:numPr>
        <w:spacing w:after="80"/>
      </w:pPr>
      <w:r>
        <w:rPr>
          <w:rFonts w:ascii="Arial" w:cs="Arial" w:eastAsia="Arial" w:hAnsi="Arial"/>
          <w:sz w:val="22"/>
          <w:szCs w:val="22"/>
        </w:rPr>
        <w:t xml:space="preserve">Review of the employee's job description and essential functions</w:t>
      </w:r>
    </w:p>
    <w:p>
      <w:pPr>
        <w:pStyle w:val="ListParagraph"/>
        <w:numPr>
          <w:ilvl w:val="0"/>
          <w:numId w:val="2"/>
        </w:numPr>
        <w:spacing w:after="80"/>
      </w:pPr>
      <w:r>
        <w:rPr>
          <w:rFonts w:ascii="Arial" w:cs="Arial" w:eastAsia="Arial" w:hAnsi="Arial"/>
          <w:sz w:val="22"/>
          <w:szCs w:val="22"/>
        </w:rPr>
        <w:t xml:space="preserve">Discussion of the specific functional limitations described in the medical documentation</w:t>
      </w:r>
    </w:p>
    <w:p>
      <w:pPr>
        <w:pStyle w:val="ListParagraph"/>
        <w:numPr>
          <w:ilvl w:val="0"/>
          <w:numId w:val="2"/>
        </w:numPr>
        <w:spacing w:after="80"/>
      </w:pPr>
      <w:r>
        <w:rPr>
          <w:rFonts w:ascii="Arial" w:cs="Arial" w:eastAsia="Arial" w:hAnsi="Arial"/>
          <w:sz w:val="22"/>
          <w:szCs w:val="22"/>
        </w:rPr>
        <w:t xml:space="preserve">Identification of the barriers the employee faces in performing essential job functions</w:t>
      </w:r>
    </w:p>
    <w:p>
      <w:pPr>
        <w:pStyle w:val="ListParagraph"/>
        <w:numPr>
          <w:ilvl w:val="0"/>
          <w:numId w:val="2"/>
        </w:numPr>
        <w:spacing w:after="80"/>
      </w:pPr>
      <w:r>
        <w:rPr>
          <w:rFonts w:ascii="Arial" w:cs="Arial" w:eastAsia="Arial" w:hAnsi="Arial"/>
          <w:sz w:val="22"/>
          <w:szCs w:val="22"/>
        </w:rPr>
        <w:t xml:space="preserve">Brainstorming of potential accommodations — the employee's suggestions are actively solicited</w:t>
      </w:r>
    </w:p>
    <w:p>
      <w:pPr>
        <w:pStyle w:val="ListParagraph"/>
        <w:numPr>
          <w:ilvl w:val="0"/>
          <w:numId w:val="2"/>
        </w:numPr>
        <w:spacing w:after="80"/>
      </w:pPr>
      <w:r>
        <w:rPr>
          <w:rFonts w:ascii="Arial" w:cs="Arial" w:eastAsia="Arial" w:hAnsi="Arial"/>
          <w:sz w:val="22"/>
          <w:szCs w:val="22"/>
        </w:rPr>
        <w:t xml:space="preserve">Assessment of operational feasibility, cost, and potential impact on the team</w:t>
      </w:r>
    </w:p>
    <w:p>
      <w:pPr>
        <w:pStyle w:val="ListParagraph"/>
        <w:numPr>
          <w:ilvl w:val="0"/>
          <w:numId w:val="2"/>
        </w:numPr>
        <w:spacing w:after="80"/>
      </w:pPr>
      <w:r>
        <w:rPr>
          <w:rFonts w:ascii="Arial" w:cs="Arial" w:eastAsia="Arial" w:hAnsi="Arial"/>
          <w:sz w:val="22"/>
          <w:szCs w:val="22"/>
        </w:rPr>
        <w:t xml:space="preserve">Exploration of alternatives if the primary requested accommodation is not feasible</w:t>
      </w:r>
    </w:p>
    <w:p>
      <w:pPr>
        <w:pStyle w:val="Heading2"/>
        <w:spacing w:after="120" w:before="280"/>
      </w:pPr>
      <w:r>
        <w:rPr>
          <w:rFonts w:ascii="Arial" w:cs="Arial" w:eastAsia="Arial" w:hAnsi="Arial"/>
          <w:b/>
          <w:bCs/>
          <w:color w:val="2E7D52"/>
          <w:sz w:val="24"/>
          <w:szCs w:val="24"/>
        </w:rPr>
        <w:t xml:space="preserve">7.3  Employee Participation Obligations</w:t>
      </w:r>
    </w:p>
    <w:p>
      <w:pPr>
        <w:spacing w:after="120"/>
      </w:pPr>
      <w:r>
        <w:rPr>
          <w:rFonts w:ascii="Arial" w:cs="Arial" w:eastAsia="Arial" w:hAnsi="Arial"/>
          <w:sz w:val="22"/>
          <w:szCs w:val="22"/>
        </w:rPr>
        <w:t xml:space="preserve">Employees are expected to participate actively and in good faith in the interactive process. This includes responding to information requests in a timely manner and attending scheduled meetings. Failure to engage in the process may result in delay or denial of the accommodation request.</w:t>
      </w:r>
    </w:p>
    <w:p>
      <w:pPr>
        <w:pBdr>
          <w:left w:val="single" w:color="2E75B6" w:sz="24"/>
        </w:pBdr>
        <w:shd w:fill="E8F4FD" w:val="clear"/>
        <w:spacing w:after="160" w:before="80"/>
        <w:ind w:left="280" w:right="280"/>
      </w:pPr>
      <w:r>
        <w:rPr>
          <w:rFonts w:ascii="Arial" w:cs="Arial" w:eastAsia="Arial" w:hAnsi="Arial"/>
          <w:b/>
          <w:bCs/>
          <w:color w:val="2E75B6"/>
          <w:sz w:val="21"/>
          <w:szCs w:val="21"/>
        </w:rPr>
        <w:t xml:space="preserve">NOTE: </w:t>
      </w:r>
      <w:r>
        <w:rPr>
          <w:rFonts w:ascii="Arial" w:cs="Arial" w:eastAsia="Arial" w:hAnsi="Arial"/>
          <w:sz w:val="21"/>
          <w:szCs w:val="21"/>
        </w:rPr>
        <w:t xml:space="preserve">If an employee is unable to participate in person due to their medical condition, HR will arrange alternative formats such as phone or video conference, written communication, or representation by a designated advocate.</w:t>
      </w:r>
    </w:p>
    <w:p>
      <w:pPr>
        <w:pStyle w:val="Heading2"/>
        <w:spacing w:after="120" w:before="280"/>
      </w:pPr>
      <w:r>
        <w:rPr>
          <w:rFonts w:ascii="Arial" w:cs="Arial" w:eastAsia="Arial" w:hAnsi="Arial"/>
          <w:b/>
          <w:bCs/>
          <w:color w:val="2E7D52"/>
          <w:sz w:val="24"/>
          <w:szCs w:val="24"/>
        </w:rPr>
        <w:t xml:space="preserve">7.4  Manager's Role</w:t>
      </w:r>
    </w:p>
    <w:p>
      <w:pPr>
        <w:spacing w:after="120"/>
      </w:pPr>
      <w:r>
        <w:rPr>
          <w:rFonts w:ascii="Arial" w:cs="Arial" w:eastAsia="Arial" w:hAnsi="Arial"/>
          <w:sz w:val="22"/>
          <w:szCs w:val="22"/>
        </w:rPr>
        <w:t xml:space="preserve">Managers are required to participate in the interactive process and provide honest input about operational requirements and the feasibility of proposed accommodations. Managers may not unilaterally deny or approve accommodation requests — all decisions are made by HR in consultation with the manager. Managers must maintain strict confidentiality throughout the process.</w:t>
      </w:r>
    </w:p>
    <w:p>
      <w:pPr>
        <w:pStyle w:val="Heading1"/>
        <w:pBdr>
          <w:bottom w:val="single" w:color="2E7D52" w:sz="6" w:space="4"/>
        </w:pBdr>
        <w:spacing w:after="160" w:before="400"/>
      </w:pPr>
      <w:r>
        <w:rPr>
          <w:rFonts w:ascii="Arial" w:cs="Arial" w:eastAsia="Arial" w:hAnsi="Arial"/>
          <w:b/>
          <w:bCs/>
          <w:color w:val="1A4731"/>
          <w:sz w:val="28"/>
          <w:szCs w:val="28"/>
        </w:rPr>
        <w:t xml:space="preserve">8. Evaluation &amp; Decision Process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600"/>
        <w:gridCol w:w="3360"/>
        <w:gridCol w:w="1900"/>
      </w:tblGrid>
      <w:tr>
        <w:trPr>
          <w:tblHeader/>
        </w:trPr>
        <w:tc>
          <w:tcPr>
            <w:tcW w:type="dxa" w:w="500"/>
            <w:tcBorders>
              <w:top w:val="single" w:color="CCCCCC" w:sz="1"/>
              <w:left w:val="single" w:color="CCCCCC" w:sz="1"/>
              <w:bottom w:val="single" w:color="CCCCCC" w:sz="1"/>
              <w:right w:val="single" w:color="CCCCCC" w:sz="1"/>
            </w:tcBorders>
            <w:shd w:fill="1A4731"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A4731"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A4731" w:val="clear"/>
            <w:tcMar>
              <w:top w:type="dxa" w:w="100"/>
              <w:left w:type="dxa" w:w="120"/>
              <w:bottom w:type="dxa" w:w="100"/>
              <w:right w:type="dxa" w:w="120"/>
            </w:tcMar>
          </w:tcPr>
          <w:p>
            <w:r>
              <w:rPr>
                <w:rFonts w:ascii="Arial" w:cs="Arial" w:eastAsia="Arial" w:hAnsi="Arial"/>
                <w:b/>
                <w:bCs/>
                <w:color w:val="FFFFFF"/>
                <w:sz w:val="20"/>
                <w:szCs w:val="20"/>
              </w:rPr>
              <w:t xml:space="preserve">Responsible Party</w:t>
            </w:r>
          </w:p>
        </w:tc>
        <w:tc>
          <w:tcPr>
            <w:tcW w:type="dxa" w:w="3360"/>
            <w:tcBorders>
              <w:top w:val="single" w:color="CCCCCC" w:sz="1"/>
              <w:left w:val="single" w:color="CCCCCC" w:sz="1"/>
              <w:bottom w:val="single" w:color="CCCCCC" w:sz="1"/>
              <w:right w:val="single" w:color="CCCCCC" w:sz="1"/>
            </w:tcBorders>
            <w:shd w:fill="1A4731"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c>
          <w:tcPr>
            <w:tcW w:type="dxa" w:w="1900"/>
            <w:tcBorders>
              <w:top w:val="single" w:color="CCCCCC" w:sz="1"/>
              <w:left w:val="single" w:color="CCCCCC" w:sz="1"/>
              <w:bottom w:val="single" w:color="CCCCCC" w:sz="1"/>
              <w:right w:val="single" w:color="CCCCCC" w:sz="1"/>
            </w:tcBorders>
            <w:shd w:fill="1A4731"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52"/>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Employee Submits Request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MA-001 form; attach initial medical documentation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52"/>
                <w:sz w:val="20"/>
                <w:szCs w:val="20"/>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HR Acknowledges Receipt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HR / People Ops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receipt; assign case number; notify employee within 2 business days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1–2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52"/>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Medical 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Employee's Healthcare Provider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MA-002 functional limitations form (if not already submitted)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3–10</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52"/>
                <w:sz w:val="20"/>
                <w:szCs w:val="20"/>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Interactive Process Meeting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HR + Employee + Manager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Discuss functional limitations and potential accommodations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5–15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52"/>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Accommodation Assessment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HR + Manager + Legal (if needed)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Evaluate feasibility, cost, operational impact, and alternatives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10–20</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52"/>
                <w:sz w:val="20"/>
                <w:szCs w:val="20"/>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Decision &amp; Written Notice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 written approval, modification, or denial with rationale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Day 21–30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52"/>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Manager + IT/Facilities (if applicable)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Put approved accommodation in place; update records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Within 5 days of approval</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52"/>
                <w:sz w:val="20"/>
                <w:szCs w:val="20"/>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Follow-Up Review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HR + Employee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Assess effectiveness; adjust if needed; schedule periodic check-ins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30 days post-implementation</w:t>
            </w:r>
          </w:p>
        </w:tc>
      </w:tr>
    </w:tbl>
    <w:p>
      <w:pPr>
        <w:spacing w:after="200"/>
      </w:pPr>
    </w:p>
    <w:p>
      <w:pPr>
        <w:pStyle w:val="Heading2"/>
        <w:spacing w:after="120" w:before="280"/>
      </w:pPr>
      <w:r>
        <w:rPr>
          <w:rFonts w:ascii="Arial" w:cs="Arial" w:eastAsia="Arial" w:hAnsi="Arial"/>
          <w:b/>
          <w:bCs/>
          <w:color w:val="2E7D52"/>
          <w:sz w:val="24"/>
          <w:szCs w:val="24"/>
        </w:rPr>
        <w:t xml:space="preserve">8.1  Approval</w:t>
      </w:r>
    </w:p>
    <w:p>
      <w:pPr>
        <w:spacing w:after="120"/>
      </w:pPr>
      <w:r>
        <w:rPr>
          <w:rFonts w:ascii="Arial" w:cs="Arial" w:eastAsia="Arial" w:hAnsi="Arial"/>
          <w:sz w:val="22"/>
          <w:szCs w:val="22"/>
        </w:rPr>
        <w:t xml:space="preserve">If an accommodation is approved, HR will issue a written Accommodation Approval Notice that specifies: the approved accommodation(s), the implementation timeline, any conditions or review period, and the contact for follow-up questions. The employee and manager will each receive a copy.</w:t>
      </w:r>
    </w:p>
    <w:p>
      <w:pPr>
        <w:pStyle w:val="Heading2"/>
        <w:spacing w:after="120" w:before="280"/>
      </w:pPr>
      <w:r>
        <w:rPr>
          <w:rFonts w:ascii="Arial" w:cs="Arial" w:eastAsia="Arial" w:hAnsi="Arial"/>
          <w:b/>
          <w:bCs/>
          <w:color w:val="2E7D52"/>
          <w:sz w:val="24"/>
          <w:szCs w:val="24"/>
        </w:rPr>
        <w:t xml:space="preserve">8.2  Modification</w:t>
      </w:r>
    </w:p>
    <w:p>
      <w:pPr>
        <w:spacing w:after="120"/>
      </w:pPr>
      <w:r>
        <w:rPr>
          <w:rFonts w:ascii="Arial" w:cs="Arial" w:eastAsia="Arial" w:hAnsi="Arial"/>
          <w:sz w:val="22"/>
          <w:szCs w:val="22"/>
        </w:rPr>
        <w:t xml:space="preserve">If the requested accommodation is not feasible but an effective alternative exists, HR will propose the alternative in writing and discuss it with the employee during the interactive process. The employee may accept the alternative or request further discussion before a final decision is made.</w:t>
      </w:r>
    </w:p>
    <w:p>
      <w:pPr>
        <w:pStyle w:val="Heading2"/>
        <w:spacing w:after="120" w:before="280"/>
      </w:pPr>
      <w:r>
        <w:rPr>
          <w:rFonts w:ascii="Arial" w:cs="Arial" w:eastAsia="Arial" w:hAnsi="Arial"/>
          <w:b/>
          <w:bCs/>
          <w:color w:val="2E7D52"/>
          <w:sz w:val="24"/>
          <w:szCs w:val="24"/>
        </w:rPr>
        <w:t xml:space="preserve">8.3  Denial</w:t>
      </w:r>
    </w:p>
    <w:p>
      <w:pPr>
        <w:spacing w:after="120"/>
      </w:pPr>
      <w:r>
        <w:rPr>
          <w:rFonts w:ascii="Arial" w:cs="Arial" w:eastAsia="Arial" w:hAnsi="Arial"/>
          <w:sz w:val="22"/>
          <w:szCs w:val="22"/>
        </w:rPr>
        <w:t xml:space="preserve">An accommodation request may be denied if: (a) the employee does not have a qualifying disability or medical need; (b) the requested accommodation would eliminate an essential function of the job; (c) no effective accommodation exists; or (d) all identified accommodations would impose an undue hardship on the Company.</w:t>
      </w:r>
    </w:p>
    <w:p>
      <w:pPr>
        <w:spacing w:after="120"/>
      </w:pPr>
      <w:r>
        <w:rPr>
          <w:rFonts w:ascii="Arial" w:cs="Arial" w:eastAsia="Arial" w:hAnsi="Arial"/>
          <w:sz w:val="22"/>
          <w:szCs w:val="22"/>
        </w:rPr>
        <w:t xml:space="preserve">Denials must be documented in writing, include a clear rationale, and be reviewed by HR leadership and legal counsel before issuance. Employees have the right to appeal a denial (see Section 11).</w:t>
      </w:r>
    </w:p>
    <w:p>
      <w:pPr>
        <w:pBdr>
          <w:left w:val="single" w:color="C00000" w:sz="24"/>
        </w:pBdr>
        <w:shd w:fill="FDE8E8" w:val="clear"/>
        <w:spacing w:after="160" w:before="80"/>
        <w:ind w:left="280" w:right="280"/>
      </w:pPr>
      <w:r>
        <w:rPr>
          <w:rFonts w:ascii="Arial" w:cs="Arial" w:eastAsia="Arial" w:hAnsi="Arial"/>
          <w:b/>
          <w:bCs/>
          <w:color w:val="C00000"/>
          <w:sz w:val="21"/>
          <w:szCs w:val="21"/>
        </w:rPr>
        <w:t xml:space="preserve">REMINDER: </w:t>
      </w:r>
      <w:r>
        <w:rPr>
          <w:rFonts w:ascii="Arial" w:cs="Arial" w:eastAsia="Arial" w:hAnsi="Arial"/>
          <w:sz w:val="21"/>
          <w:szCs w:val="21"/>
        </w:rPr>
        <w:t xml:space="preserve">A denial based on undue hardship must be supported by specific, documented evidence of the hardship. General inconvenience, cost speculation, or co-worker preferences do not constitute undue hardship.</w:t>
      </w:r>
    </w:p>
    <w:p>
      <w:pPr>
        <w:pStyle w:val="Heading1"/>
        <w:pBdr>
          <w:bottom w:val="single" w:color="2E7D52" w:sz="6" w:space="4"/>
        </w:pBdr>
        <w:spacing w:after="160" w:before="400"/>
      </w:pPr>
      <w:r>
        <w:rPr>
          <w:rFonts w:ascii="Arial" w:cs="Arial" w:eastAsia="Arial" w:hAnsi="Arial"/>
          <w:b/>
          <w:bCs/>
          <w:color w:val="1A4731"/>
          <w:sz w:val="28"/>
          <w:szCs w:val="28"/>
        </w:rPr>
        <w:t xml:space="preserve">9. Undue Hardship</w:t>
      </w:r>
    </w:p>
    <w:p>
      <w:pPr>
        <w:spacing w:after="120"/>
      </w:pPr>
      <w:r>
        <w:rPr>
          <w:rFonts w:ascii="Arial" w:cs="Arial" w:eastAsia="Arial" w:hAnsi="Arial"/>
          <w:sz w:val="22"/>
          <w:szCs w:val="22"/>
        </w:rPr>
        <w:t xml:space="preserve">An accommodation creates an 'undue hardship' when it requires significant difficulty or expense in relation to the Company's overall resources and operations. The following factors are considered in an undue hardship analysis:</w:t>
      </w:r>
    </w:p>
    <w:p>
      <w:pPr>
        <w:pStyle w:val="ListParagraph"/>
        <w:numPr>
          <w:ilvl w:val="0"/>
          <w:numId w:val="2"/>
        </w:numPr>
        <w:spacing w:after="80"/>
      </w:pPr>
      <w:r>
        <w:rPr>
          <w:rFonts w:ascii="Arial" w:cs="Arial" w:eastAsia="Arial" w:hAnsi="Arial"/>
          <w:sz w:val="22"/>
          <w:szCs w:val="22"/>
        </w:rPr>
        <w:t xml:space="preserve">The cost of the accommodation and the Company's overall financial resources</w:t>
      </w:r>
    </w:p>
    <w:p>
      <w:pPr>
        <w:pStyle w:val="ListParagraph"/>
        <w:numPr>
          <w:ilvl w:val="0"/>
          <w:numId w:val="2"/>
        </w:numPr>
        <w:spacing w:after="80"/>
      </w:pPr>
      <w:r>
        <w:rPr>
          <w:rFonts w:ascii="Arial" w:cs="Arial" w:eastAsia="Arial" w:hAnsi="Arial"/>
          <w:sz w:val="22"/>
          <w:szCs w:val="22"/>
        </w:rPr>
        <w:t xml:space="preserve">The number of employees at the facility and the overall size of the Company</w:t>
      </w:r>
    </w:p>
    <w:p>
      <w:pPr>
        <w:pStyle w:val="ListParagraph"/>
        <w:numPr>
          <w:ilvl w:val="0"/>
          <w:numId w:val="2"/>
        </w:numPr>
        <w:spacing w:after="80"/>
      </w:pPr>
      <w:r>
        <w:rPr>
          <w:rFonts w:ascii="Arial" w:cs="Arial" w:eastAsia="Arial" w:hAnsi="Arial"/>
          <w:sz w:val="22"/>
          <w:szCs w:val="22"/>
        </w:rPr>
        <w:t xml:space="preserve">The nature and structure of the business operations</w:t>
      </w:r>
    </w:p>
    <w:p>
      <w:pPr>
        <w:pStyle w:val="ListParagraph"/>
        <w:numPr>
          <w:ilvl w:val="0"/>
          <w:numId w:val="2"/>
        </w:numPr>
        <w:spacing w:after="80"/>
      </w:pPr>
      <w:r>
        <w:rPr>
          <w:rFonts w:ascii="Arial" w:cs="Arial" w:eastAsia="Arial" w:hAnsi="Arial"/>
          <w:sz w:val="22"/>
          <w:szCs w:val="22"/>
        </w:rPr>
        <w:t xml:space="preserve">The impact on the operations of the facility, including effects on other employees</w:t>
      </w:r>
    </w:p>
    <w:p>
      <w:pPr>
        <w:pStyle w:val="ListParagraph"/>
        <w:numPr>
          <w:ilvl w:val="0"/>
          <w:numId w:val="2"/>
        </w:numPr>
        <w:spacing w:after="80"/>
      </w:pPr>
      <w:r>
        <w:rPr>
          <w:rFonts w:ascii="Arial" w:cs="Arial" w:eastAsia="Arial" w:hAnsi="Arial"/>
          <w:sz w:val="22"/>
          <w:szCs w:val="22"/>
        </w:rPr>
        <w:t xml:space="preserve">The type of operations, including workforce composition and work structure</w:t>
      </w:r>
    </w:p>
    <w:p>
      <w:pPr>
        <w:spacing w:after="120"/>
      </w:pPr>
      <w:r>
        <w:rPr>
          <w:rFonts w:ascii="Arial" w:cs="Arial" w:eastAsia="Arial" w:hAnsi="Arial"/>
          <w:sz w:val="22"/>
          <w:szCs w:val="22"/>
        </w:rPr>
        <w:t xml:space="preserve">The Company will document undue hardship findings in detail. If a proposed accommodation is found to create undue hardship, HR will continue the interactive process to identify alternative accommodations that do not pose such hardship before issuing a denial.</w:t>
      </w:r>
    </w:p>
    <w:p>
      <w:pPr>
        <w:pStyle w:val="Heading1"/>
        <w:pBdr>
          <w:bottom w:val="single" w:color="2E7D52" w:sz="6" w:space="4"/>
        </w:pBdr>
        <w:spacing w:after="160" w:before="400"/>
      </w:pPr>
      <w:r>
        <w:rPr>
          <w:rFonts w:ascii="Arial" w:cs="Arial" w:eastAsia="Arial" w:hAnsi="Arial"/>
          <w:b/>
          <w:bCs/>
          <w:color w:val="1A4731"/>
          <w:sz w:val="28"/>
          <w:szCs w:val="28"/>
        </w:rPr>
        <w:t xml:space="preserve">10. Roles &amp; Responsibilities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4731" w:val="clear"/>
            <w:tcMar>
              <w:top w:type="dxa" w:w="100"/>
              <w:left w:type="dxa" w:w="120"/>
              <w:bottom w:type="dxa" w:w="100"/>
              <w:right w:type="dxa" w:w="120"/>
            </w:tcMar>
          </w:tcPr>
          <w:p>
            <w:r>
              <w:rPr>
                <w:rFonts w:ascii="Arial" w:cs="Arial" w:eastAsia="Arial" w:hAnsi="Arial"/>
                <w:b/>
                <w:bCs/>
                <w:color w:val="FFFFFF"/>
                <w:sz w:val="21"/>
                <w:szCs w:val="21"/>
              </w:rPr>
              <w:t xml:space="preserve">Role</w:t>
            </w:r>
          </w:p>
        </w:tc>
        <w:tc>
          <w:tcPr>
            <w:tcW w:type="dxa" w:w="7160"/>
            <w:tcBorders>
              <w:top w:val="single" w:color="CCCCCC" w:sz="1"/>
              <w:left w:val="single" w:color="CCCCCC" w:sz="1"/>
              <w:bottom w:val="single" w:color="CCCCCC" w:sz="1"/>
              <w:right w:val="single" w:color="CCCCCC" w:sz="1"/>
            </w:tcBorders>
            <w:shd w:fill="1A4731" w:val="clear"/>
            <w:tcMar>
              <w:top w:type="dxa" w:w="100"/>
              <w:left w:type="dxa" w:w="120"/>
              <w:bottom w:type="dxa" w:w="100"/>
              <w:right w:type="dxa" w:w="120"/>
            </w:tcMar>
          </w:tcPr>
          <w:p>
            <w:r>
              <w:rPr>
                <w:rFonts w:ascii="Arial" w:cs="Arial" w:eastAsia="Arial" w:hAnsi="Arial"/>
                <w:b/>
                <w:bCs/>
                <w:color w:val="FFFFFF"/>
                <w:sz w:val="21"/>
                <w:szCs w:val="21"/>
              </w:rPr>
              <w:t xml:space="preserve">Responsibilities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Employee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 HR of need; submit required forms; participate in interactive process; provide sufficient medical documentation; communicate if accommodation is not working; maintain confidentiality of others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Direct Manager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Participate in interactive process meeting; evaluate operational feasibility of proposed accommodations; implement approved accommodations; maintain employee confidentiality; not to make independent accommodation decisions without HR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HR / People Operations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Administer the process end-to-end; maintain records; facilitate interactive process; issue written decisions; ensure legal compliance; provide guidance to managers; track timelines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Legal / Employment Counsel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Advise on complex cases; review denials; assess undue hardship claims; ensure compliance with ADA, state law, and EEOC guidance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Occupational Health / EAP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third-party medical review; assist with complex functional assessments; support mental health accommodation requests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IT / Facilities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Implement technology or physical workspace accommodations once approved; procure necessary equipment or tools</w:t>
            </w:r>
          </w:p>
        </w:tc>
      </w:tr>
    </w:tbl>
    <w:p>
      <w:pPr>
        <w:spacing w:after="160"/>
      </w:pPr>
    </w:p>
    <w:p>
      <w:pPr>
        <w:pStyle w:val="Heading1"/>
        <w:pBdr>
          <w:bottom w:val="single" w:color="2E7D52" w:sz="6" w:space="4"/>
        </w:pBdr>
        <w:spacing w:after="160" w:before="400"/>
      </w:pPr>
      <w:r>
        <w:rPr>
          <w:rFonts w:ascii="Arial" w:cs="Arial" w:eastAsia="Arial" w:hAnsi="Arial"/>
          <w:b/>
          <w:bCs/>
          <w:color w:val="1A4731"/>
          <w:sz w:val="28"/>
          <w:szCs w:val="28"/>
        </w:rPr>
        <w:t xml:space="preserve">11. Appeals &amp; Dispute Resolution</w:t>
      </w:r>
    </w:p>
    <w:p>
      <w:pPr>
        <w:pStyle w:val="Heading2"/>
        <w:spacing w:after="120" w:before="280"/>
      </w:pPr>
      <w:r>
        <w:rPr>
          <w:rFonts w:ascii="Arial" w:cs="Arial" w:eastAsia="Arial" w:hAnsi="Arial"/>
          <w:b/>
          <w:bCs/>
          <w:color w:val="2E7D52"/>
          <w:sz w:val="24"/>
          <w:szCs w:val="24"/>
        </w:rPr>
        <w:t xml:space="preserve">11.1  Internal Appeal</w:t>
      </w:r>
    </w:p>
    <w:p>
      <w:pPr>
        <w:spacing w:after="120"/>
      </w:pPr>
      <w:r>
        <w:rPr>
          <w:rFonts w:ascii="Arial" w:cs="Arial" w:eastAsia="Arial" w:hAnsi="Arial"/>
          <w:sz w:val="22"/>
          <w:szCs w:val="22"/>
        </w:rPr>
        <w:t xml:space="preserve">Employees who disagree with an accommodation decision — whether a denial, a modification, or the terms of an approved accommodation — may submit a written appeal to the VP of People Operations within 15 business days of receiving the decision. The appeal should include the basis for disagreement and any additional information the employee believes was not adequately considered.</w:t>
      </w:r>
    </w:p>
    <w:p>
      <w:pPr>
        <w:spacing w:after="120"/>
      </w:pPr>
      <w:r>
        <w:rPr>
          <w:rFonts w:ascii="Arial" w:cs="Arial" w:eastAsia="Arial" w:hAnsi="Arial"/>
          <w:sz w:val="22"/>
          <w:szCs w:val="22"/>
        </w:rPr>
        <w:t xml:space="preserve">Appeals are reviewed by a senior HR leader who was not involved in the initial decision. A written response will be provided within 10 business days of receiving the appeal.</w:t>
      </w:r>
    </w:p>
    <w:p>
      <w:pPr>
        <w:pStyle w:val="Heading2"/>
        <w:spacing w:after="120" w:before="280"/>
      </w:pPr>
      <w:r>
        <w:rPr>
          <w:rFonts w:ascii="Arial" w:cs="Arial" w:eastAsia="Arial" w:hAnsi="Arial"/>
          <w:b/>
          <w:bCs/>
          <w:color w:val="2E7D52"/>
          <w:sz w:val="24"/>
          <w:szCs w:val="24"/>
        </w:rPr>
        <w:t xml:space="preserve">11.2  External Remedies</w:t>
      </w:r>
    </w:p>
    <w:p>
      <w:pPr>
        <w:spacing w:after="120"/>
      </w:pPr>
      <w:r>
        <w:rPr>
          <w:rFonts w:ascii="Arial" w:cs="Arial" w:eastAsia="Arial" w:hAnsi="Arial"/>
          <w:sz w:val="22"/>
          <w:szCs w:val="22"/>
        </w:rPr>
        <w:t xml:space="preserve">Employees also have the right to file a complaint with the Equal Employment Opportunity Commission (EEOC) or the applicable state civil rights agency if they believe the Company has failed to comply with its legal obligations. Filing an internal appeal is not required before filing an external complaint. The Company will not retaliate against any employee for filing such a complaint.</w:t>
      </w:r>
    </w:p>
    <w:p>
      <w:pPr>
        <w:pStyle w:val="Heading1"/>
        <w:pBdr>
          <w:bottom w:val="single" w:color="2E7D52" w:sz="6" w:space="4"/>
        </w:pBdr>
        <w:spacing w:after="160" w:before="400"/>
      </w:pPr>
      <w:r>
        <w:rPr>
          <w:rFonts w:ascii="Arial" w:cs="Arial" w:eastAsia="Arial" w:hAnsi="Arial"/>
          <w:b/>
          <w:bCs/>
          <w:color w:val="1A4731"/>
          <w:sz w:val="28"/>
          <w:szCs w:val="28"/>
        </w:rPr>
        <w:t xml:space="preserve">12. Relationship to Leave of Absence</w:t>
      </w:r>
    </w:p>
    <w:p>
      <w:pPr>
        <w:spacing w:after="120"/>
      </w:pPr>
      <w:r>
        <w:rPr>
          <w:rFonts w:ascii="Arial" w:cs="Arial" w:eastAsia="Arial" w:hAnsi="Arial"/>
          <w:sz w:val="22"/>
          <w:szCs w:val="22"/>
        </w:rPr>
        <w:t xml:space="preserve">Medical accommodations and leaves of absence are distinct but related processes. In some cases, a leave of absence may itself function as a reasonable accommodation under the ADA or state law, particularly when no other accommodation would allow the employee to perform their essential functions.</w:t>
      </w:r>
    </w:p>
    <w:p>
      <w:pPr>
        <w:pStyle w:val="ListParagraph"/>
        <w:numPr>
          <w:ilvl w:val="0"/>
          <w:numId w:val="2"/>
        </w:numPr>
        <w:spacing w:after="80"/>
      </w:pPr>
      <w:r>
        <w:rPr>
          <w:rFonts w:ascii="Arial" w:cs="Arial" w:eastAsia="Arial" w:hAnsi="Arial"/>
          <w:b/>
          <w:bCs/>
          <w:sz w:val="22"/>
          <w:szCs w:val="22"/>
        </w:rPr>
        <w:t xml:space="preserve">Employees with serious health conditions may qualify for up to 12 weeks of protected unpaid leave per year; FMLA runs concurrently with state leave entitlements where applicable: </w:t>
      </w:r>
      <w:r>
        <w:rPr>
          <w:rFonts w:ascii="Arial" w:cs="Arial" w:eastAsia="Arial" w:hAnsi="Arial"/>
          <w:sz w:val="22"/>
          <w:szCs w:val="22"/>
        </w:rPr>
        <w:t xml:space="preserve">FMLA Leave</w:t>
      </w:r>
    </w:p>
    <w:p>
      <w:pPr>
        <w:pStyle w:val="ListParagraph"/>
        <w:numPr>
          <w:ilvl w:val="0"/>
          <w:numId w:val="2"/>
        </w:numPr>
        <w:spacing w:after="80"/>
      </w:pPr>
      <w:r>
        <w:rPr>
          <w:rFonts w:ascii="Arial" w:cs="Arial" w:eastAsia="Arial" w:hAnsi="Arial"/>
          <w:b/>
          <w:bCs/>
          <w:sz w:val="22"/>
          <w:szCs w:val="22"/>
        </w:rPr>
        <w:t xml:space="preserve">Even when FMLA is exhausted, additional leave may be required as an ADA reasonable accommodation; there is no fixed maximum, but extended leave is evaluated under the undue hardship standard: </w:t>
      </w:r>
      <w:r>
        <w:rPr>
          <w:rFonts w:ascii="Arial" w:cs="Arial" w:eastAsia="Arial" w:hAnsi="Arial"/>
          <w:sz w:val="22"/>
          <w:szCs w:val="22"/>
        </w:rPr>
        <w:t xml:space="preserve">ADA Leave</w:t>
      </w:r>
    </w:p>
    <w:p>
      <w:pPr>
        <w:pStyle w:val="ListParagraph"/>
        <w:numPr>
          <w:ilvl w:val="0"/>
          <w:numId w:val="2"/>
        </w:numPr>
        <w:spacing w:after="80"/>
      </w:pPr>
      <w:r>
        <w:rPr>
          <w:rFonts w:ascii="Arial" w:cs="Arial" w:eastAsia="Arial" w:hAnsi="Arial"/>
          <w:b/>
          <w:bCs/>
          <w:sz w:val="22"/>
          <w:szCs w:val="22"/>
        </w:rPr>
        <w:t xml:space="preserve">California (CFRA, PDL), New York, New Jersey, and other states have additional leave entitlements; HR will identify all applicable protections: </w:t>
      </w:r>
      <w:r>
        <w:rPr>
          <w:rFonts w:ascii="Arial" w:cs="Arial" w:eastAsia="Arial" w:hAnsi="Arial"/>
          <w:sz w:val="22"/>
          <w:szCs w:val="22"/>
        </w:rPr>
        <w:t xml:space="preserve">State-Specific Leave</w:t>
      </w:r>
    </w:p>
    <w:p>
      <w:pPr>
        <w:pStyle w:val="ListParagraph"/>
        <w:numPr>
          <w:ilvl w:val="0"/>
          <w:numId w:val="2"/>
        </w:numPr>
        <w:spacing w:after="80"/>
      </w:pPr>
      <w:r>
        <w:rPr>
          <w:rFonts w:ascii="Arial" w:cs="Arial" w:eastAsia="Arial" w:hAnsi="Arial"/>
          <w:b/>
          <w:bCs/>
          <w:sz w:val="22"/>
          <w:szCs w:val="22"/>
        </w:rPr>
        <w:t xml:space="preserve">A phased or modified return-to-work plan is frequently an appropriate accommodation following a medical leave; this is evaluated through the standard accommodation process: </w:t>
      </w:r>
      <w:r>
        <w:rPr>
          <w:rFonts w:ascii="Arial" w:cs="Arial" w:eastAsia="Arial" w:hAnsi="Arial"/>
          <w:sz w:val="22"/>
          <w:szCs w:val="22"/>
        </w:rPr>
        <w:t xml:space="preserve">Gradual Return to Work</w:t>
      </w:r>
    </w:p>
    <w:p>
      <w:pPr>
        <w:pBdr>
          <w:left w:val="single" w:color="E6A817" w:sz="24"/>
        </w:pBdr>
        <w:shd w:fill="FFF3CD" w:val="clear"/>
        <w:spacing w:after="160" w:before="80"/>
        <w:ind w:left="280" w:right="280"/>
      </w:pPr>
      <w:r>
        <w:rPr>
          <w:rFonts w:ascii="Arial" w:cs="Arial" w:eastAsia="Arial" w:hAnsi="Arial"/>
          <w:b/>
          <w:bCs/>
          <w:color w:val="E6A817"/>
          <w:sz w:val="21"/>
          <w:szCs w:val="21"/>
        </w:rPr>
        <w:t xml:space="preserve">IMPORTANT: </w:t>
      </w:r>
      <w:r>
        <w:rPr>
          <w:rFonts w:ascii="Arial" w:cs="Arial" w:eastAsia="Arial" w:hAnsi="Arial"/>
          <w:sz w:val="21"/>
          <w:szCs w:val="21"/>
        </w:rPr>
        <w:t xml:space="preserve">Employees who have exhausted FMLA or state leave are not automatically terminated. HR must evaluate whether additional leave constitutes a reasonable accommodation under the ADA before any separation is initiated.</w:t>
      </w:r>
    </w:p>
    <w:p>
      <w:pPr>
        <w:pStyle w:val="Heading1"/>
        <w:pBdr>
          <w:bottom w:val="single" w:color="2E7D52" w:sz="6" w:space="4"/>
        </w:pBdr>
        <w:spacing w:after="160" w:before="400"/>
      </w:pPr>
      <w:r>
        <w:rPr>
          <w:rFonts w:ascii="Arial" w:cs="Arial" w:eastAsia="Arial" w:hAnsi="Arial"/>
          <w:b/>
          <w:bCs/>
          <w:color w:val="1A4731"/>
          <w:sz w:val="28"/>
          <w:szCs w:val="28"/>
        </w:rPr>
        <w:t xml:space="preserve">13. Confidentiality &amp; Records</w:t>
      </w:r>
    </w:p>
    <w:p>
      <w:pPr>
        <w:spacing w:after="120"/>
      </w:pPr>
      <w:r>
        <w:rPr>
          <w:rFonts w:ascii="Arial" w:cs="Arial" w:eastAsia="Arial" w:hAnsi="Arial"/>
          <w:sz w:val="22"/>
          <w:szCs w:val="22"/>
        </w:rPr>
        <w:t xml:space="preserve">All medical information received in connection with an accommodation request is confidential and protected under the ADA, HIPAA principles, and applicable state law. The following standards apply:</w:t>
      </w:r>
    </w:p>
    <w:p>
      <w:pPr>
        <w:pStyle w:val="ListParagraph"/>
        <w:numPr>
          <w:ilvl w:val="0"/>
          <w:numId w:val="2"/>
        </w:numPr>
        <w:spacing w:after="80"/>
      </w:pPr>
      <w:r>
        <w:rPr>
          <w:rFonts w:ascii="Arial" w:cs="Arial" w:eastAsia="Arial" w:hAnsi="Arial"/>
          <w:sz w:val="22"/>
          <w:szCs w:val="22"/>
        </w:rPr>
        <w:t xml:space="preserve">Medical documentation and accommodation records are stored in a secured, separate medical file — not in the employee's general personnel file</w:t>
      </w:r>
    </w:p>
    <w:p>
      <w:pPr>
        <w:pStyle w:val="ListParagraph"/>
        <w:numPr>
          <w:ilvl w:val="0"/>
          <w:numId w:val="2"/>
        </w:numPr>
        <w:spacing w:after="80"/>
      </w:pPr>
      <w:r>
        <w:rPr>
          <w:rFonts w:ascii="Arial" w:cs="Arial" w:eastAsia="Arial" w:hAnsi="Arial"/>
          <w:sz w:val="22"/>
          <w:szCs w:val="22"/>
        </w:rPr>
        <w:t xml:space="preserve">Access is restricted to HR personnel directly handling the case and, where strictly necessary, legal counsel</w:t>
      </w:r>
    </w:p>
    <w:p>
      <w:pPr>
        <w:pStyle w:val="ListParagraph"/>
        <w:numPr>
          <w:ilvl w:val="0"/>
          <w:numId w:val="2"/>
        </w:numPr>
        <w:spacing w:after="80"/>
      </w:pPr>
      <w:r>
        <w:rPr>
          <w:rFonts w:ascii="Arial" w:cs="Arial" w:eastAsia="Arial" w:hAnsi="Arial"/>
          <w:sz w:val="22"/>
          <w:szCs w:val="22"/>
        </w:rPr>
        <w:t xml:space="preserve">Managers are informed of necessary work restrictions and approved accommodations, but are not told the employee's diagnosis or the details of their medical condition</w:t>
      </w:r>
    </w:p>
    <w:p>
      <w:pPr>
        <w:pStyle w:val="ListParagraph"/>
        <w:numPr>
          <w:ilvl w:val="0"/>
          <w:numId w:val="2"/>
        </w:numPr>
        <w:spacing w:after="80"/>
      </w:pPr>
      <w:r>
        <w:rPr>
          <w:rFonts w:ascii="Arial" w:cs="Arial" w:eastAsia="Arial" w:hAnsi="Arial"/>
          <w:sz w:val="22"/>
          <w:szCs w:val="22"/>
        </w:rPr>
        <w:t xml:space="preserve">Co-workers are not informed of the reason for any accommodation; if asked, managers may state that the accommodation is for personal reasons</w:t>
      </w:r>
    </w:p>
    <w:p>
      <w:pPr>
        <w:pStyle w:val="ListParagraph"/>
        <w:numPr>
          <w:ilvl w:val="0"/>
          <w:numId w:val="2"/>
        </w:numPr>
        <w:spacing w:after="80"/>
      </w:pPr>
      <w:r>
        <w:rPr>
          <w:rFonts w:ascii="Arial" w:cs="Arial" w:eastAsia="Arial" w:hAnsi="Arial"/>
          <w:sz w:val="22"/>
          <w:szCs w:val="22"/>
        </w:rPr>
        <w:t xml:space="preserve">Medical records may be disclosed to government officials investigating compliance with the ADA or applicable law, to safety personnel in cases where the condition may require emergency treatment, and where otherwise required by law</w:t>
      </w:r>
    </w:p>
    <w:p>
      <w:pPr>
        <w:pStyle w:val="ListParagraph"/>
        <w:numPr>
          <w:ilvl w:val="0"/>
          <w:numId w:val="2"/>
        </w:numPr>
        <w:spacing w:after="80"/>
      </w:pPr>
      <w:r>
        <w:rPr>
          <w:rFonts w:ascii="Arial" w:cs="Arial" w:eastAsia="Arial" w:hAnsi="Arial"/>
          <w:sz w:val="22"/>
          <w:szCs w:val="22"/>
        </w:rPr>
        <w:t xml:space="preserve">All personnel handling medical accommodation records must complete annual HIPAA and ADA confidentiality training</w:t>
      </w:r>
    </w:p>
    <w:p>
      <w:pPr>
        <w:pStyle w:val="Heading1"/>
        <w:pBdr>
          <w:bottom w:val="single" w:color="2E7D52" w:sz="6" w:space="4"/>
        </w:pBdr>
        <w:spacing w:after="160" w:before="400"/>
      </w:pPr>
      <w:r>
        <w:rPr>
          <w:rFonts w:ascii="Arial" w:cs="Arial" w:eastAsia="Arial" w:hAnsi="Arial"/>
          <w:b/>
          <w:bCs/>
          <w:color w:val="1A4731"/>
          <w:sz w:val="28"/>
          <w:szCs w:val="28"/>
        </w:rPr>
        <w:t xml:space="preserve">14. Non-Discrimination &amp; Anti-Retaliation</w:t>
      </w:r>
    </w:p>
    <w:p>
      <w:pPr>
        <w:spacing w:after="120"/>
      </w:pPr>
      <w:r>
        <w:rPr>
          <w:rFonts w:ascii="Arial" w:cs="Arial" w:eastAsia="Arial" w:hAnsi="Arial"/>
          <w:sz w:val="22"/>
          <w:szCs w:val="22"/>
        </w:rPr>
        <w:t xml:space="preserve">The Company strictly prohibits retaliation against any employee who:</w:t>
      </w:r>
    </w:p>
    <w:p>
      <w:pPr>
        <w:pStyle w:val="ListParagraph"/>
        <w:numPr>
          <w:ilvl w:val="0"/>
          <w:numId w:val="2"/>
        </w:numPr>
        <w:spacing w:after="80"/>
      </w:pPr>
      <w:r>
        <w:rPr>
          <w:rFonts w:ascii="Arial" w:cs="Arial" w:eastAsia="Arial" w:hAnsi="Arial"/>
          <w:sz w:val="22"/>
          <w:szCs w:val="22"/>
        </w:rPr>
        <w:t xml:space="preserve">Requests a medical accommodation</w:t>
      </w:r>
    </w:p>
    <w:p>
      <w:pPr>
        <w:pStyle w:val="ListParagraph"/>
        <w:numPr>
          <w:ilvl w:val="0"/>
          <w:numId w:val="2"/>
        </w:numPr>
        <w:spacing w:after="80"/>
      </w:pPr>
      <w:r>
        <w:rPr>
          <w:rFonts w:ascii="Arial" w:cs="Arial" w:eastAsia="Arial" w:hAnsi="Arial"/>
          <w:sz w:val="22"/>
          <w:szCs w:val="22"/>
        </w:rPr>
        <w:t xml:space="preserve">Participates in the interactive process</w:t>
      </w:r>
    </w:p>
    <w:p>
      <w:pPr>
        <w:pStyle w:val="ListParagraph"/>
        <w:numPr>
          <w:ilvl w:val="0"/>
          <w:numId w:val="2"/>
        </w:numPr>
        <w:spacing w:after="80"/>
      </w:pPr>
      <w:r>
        <w:rPr>
          <w:rFonts w:ascii="Arial" w:cs="Arial" w:eastAsia="Arial" w:hAnsi="Arial"/>
          <w:sz w:val="22"/>
          <w:szCs w:val="22"/>
        </w:rPr>
        <w:t xml:space="preserve">Files an internal appeal or external complaint</w:t>
      </w:r>
    </w:p>
    <w:p>
      <w:pPr>
        <w:pStyle w:val="ListParagraph"/>
        <w:numPr>
          <w:ilvl w:val="0"/>
          <w:numId w:val="2"/>
        </w:numPr>
        <w:spacing w:after="80"/>
      </w:pPr>
      <w:r>
        <w:rPr>
          <w:rFonts w:ascii="Arial" w:cs="Arial" w:eastAsia="Arial" w:hAnsi="Arial"/>
          <w:sz w:val="22"/>
          <w:szCs w:val="22"/>
        </w:rPr>
        <w:t xml:space="preserve">Assists or supports a colleague in the accommodation process</w:t>
      </w:r>
    </w:p>
    <w:p>
      <w:pPr>
        <w:pStyle w:val="ListParagraph"/>
        <w:numPr>
          <w:ilvl w:val="0"/>
          <w:numId w:val="2"/>
        </w:numPr>
        <w:spacing w:after="80"/>
      </w:pPr>
      <w:r>
        <w:rPr>
          <w:rFonts w:ascii="Arial" w:cs="Arial" w:eastAsia="Arial" w:hAnsi="Arial"/>
          <w:sz w:val="22"/>
          <w:szCs w:val="22"/>
        </w:rPr>
        <w:t xml:space="preserve">Opposes conduct that they reasonably believe violates the ADA or related laws</w:t>
      </w:r>
    </w:p>
    <w:p>
      <w:pPr>
        <w:spacing w:after="120"/>
      </w:pPr>
      <w:r>
        <w:rPr>
          <w:rFonts w:ascii="Arial" w:cs="Arial" w:eastAsia="Arial" w:hAnsi="Arial"/>
          <w:sz w:val="22"/>
          <w:szCs w:val="22"/>
        </w:rPr>
        <w:t xml:space="preserve">Retaliation may include adverse employment actions (demotion, termination, reduced hours), subtle forms of mistreatment (exclusion from meetings, negative performance reviews, hostile treatment), or any other conduct that would discourage a reasonable employee from requesting an accommodation.</w:t>
      </w:r>
    </w:p>
    <w:p>
      <w:pPr>
        <w:spacing w:after="120"/>
      </w:pPr>
      <w:r>
        <w:rPr>
          <w:rFonts w:ascii="Arial" w:cs="Arial" w:eastAsia="Arial" w:hAnsi="Arial"/>
          <w:sz w:val="22"/>
          <w:szCs w:val="22"/>
        </w:rPr>
        <w:t xml:space="preserve">Employees who believe they have experienced retaliation should report it immediately to HR or via the Company's anonymous Ethics Hotline. Retaliation is independently grounds for disciplinary action up to and including termination of the retaliating employee.</w:t>
      </w:r>
    </w:p>
    <w:p>
      <w:pPr>
        <w:pStyle w:val="Heading1"/>
        <w:pBdr>
          <w:bottom w:val="single" w:color="2E7D52" w:sz="6" w:space="4"/>
        </w:pBdr>
        <w:spacing w:after="160" w:before="400"/>
      </w:pPr>
      <w:r>
        <w:rPr>
          <w:rFonts w:ascii="Arial" w:cs="Arial" w:eastAsia="Arial" w:hAnsi="Arial"/>
          <w:b/>
          <w:bCs/>
          <w:color w:val="1A4731"/>
          <w:sz w:val="28"/>
          <w:szCs w:val="28"/>
        </w:rPr>
        <w:t xml:space="preserve">15. Special Circumstances</w:t>
      </w:r>
    </w:p>
    <w:p>
      <w:pPr>
        <w:pStyle w:val="Heading2"/>
        <w:spacing w:after="120" w:before="280"/>
      </w:pPr>
      <w:r>
        <w:rPr>
          <w:rFonts w:ascii="Arial" w:cs="Arial" w:eastAsia="Arial" w:hAnsi="Arial"/>
          <w:b/>
          <w:bCs/>
          <w:color w:val="2E7D52"/>
          <w:sz w:val="24"/>
          <w:szCs w:val="24"/>
        </w:rPr>
        <w:t xml:space="preserve">15.1  Pre-Offer / Hiring Process</w:t>
      </w:r>
    </w:p>
    <w:p>
      <w:pPr>
        <w:spacing w:after="120"/>
      </w:pPr>
      <w:r>
        <w:rPr>
          <w:rFonts w:ascii="Arial" w:cs="Arial" w:eastAsia="Arial" w:hAnsi="Arial"/>
          <w:sz w:val="22"/>
          <w:szCs w:val="22"/>
        </w:rPr>
        <w:t xml:space="preserve">Applicants may request accommodations during the application and interview process. Requests should be directed to the Talent Acquisition team. No medical examination may be conducted prior to a conditional job offer. Post-offer, the Company may require a medical examination if one is required of all candidates in that role.</w:t>
      </w:r>
    </w:p>
    <w:p>
      <w:pPr>
        <w:pStyle w:val="Heading2"/>
        <w:spacing w:after="120" w:before="280"/>
      </w:pPr>
      <w:r>
        <w:rPr>
          <w:rFonts w:ascii="Arial" w:cs="Arial" w:eastAsia="Arial" w:hAnsi="Arial"/>
          <w:b/>
          <w:bCs/>
          <w:color w:val="2E7D52"/>
          <w:sz w:val="24"/>
          <w:szCs w:val="24"/>
        </w:rPr>
        <w:t xml:space="preserve">15.2  Remote Employees</w:t>
      </w:r>
    </w:p>
    <w:p>
      <w:pPr>
        <w:spacing w:after="120"/>
      </w:pPr>
      <w:r>
        <w:rPr>
          <w:rFonts w:ascii="Arial" w:cs="Arial" w:eastAsia="Arial" w:hAnsi="Arial"/>
          <w:sz w:val="22"/>
          <w:szCs w:val="22"/>
        </w:rPr>
        <w:t xml:space="preserve">Remote employees are entitled to the same accommodation process as on-site employees. Accommodations for remote workers may include modified schedules, assistive technology, ergonomic equipment shipped to the home office, reduced meeting loads, or adjusted communication methods.</w:t>
      </w:r>
    </w:p>
    <w:p>
      <w:pPr>
        <w:pStyle w:val="Heading2"/>
        <w:spacing w:after="120" w:before="280"/>
      </w:pPr>
      <w:r>
        <w:rPr>
          <w:rFonts w:ascii="Arial" w:cs="Arial" w:eastAsia="Arial" w:hAnsi="Arial"/>
          <w:b/>
          <w:bCs/>
          <w:color w:val="2E7D52"/>
          <w:sz w:val="24"/>
          <w:szCs w:val="24"/>
        </w:rPr>
        <w:t xml:space="preserve">15.3  Employees in Safety-Sensitive Roles</w:t>
      </w:r>
    </w:p>
    <w:p>
      <w:pPr>
        <w:spacing w:after="120"/>
      </w:pPr>
      <w:r>
        <w:rPr>
          <w:rFonts w:ascii="Arial" w:cs="Arial" w:eastAsia="Arial" w:hAnsi="Arial"/>
          <w:sz w:val="22"/>
          <w:szCs w:val="22"/>
        </w:rPr>
        <w:t xml:space="preserve">For roles with safety-critical responsibilities (engineering infrastructure, data center operations, physical security, etc.), the Company will balance accommodation obligations against genuine safety requirements. A direct threat analysis must be conducted based on objective, current medical evidence before any accommodation is denied on safety grounds.</w:t>
      </w:r>
    </w:p>
    <w:p>
      <w:pPr>
        <w:pStyle w:val="Heading2"/>
        <w:spacing w:after="120" w:before="280"/>
      </w:pPr>
      <w:r>
        <w:rPr>
          <w:rFonts w:ascii="Arial" w:cs="Arial" w:eastAsia="Arial" w:hAnsi="Arial"/>
          <w:b/>
          <w:bCs/>
          <w:color w:val="2E7D52"/>
          <w:sz w:val="24"/>
          <w:szCs w:val="24"/>
        </w:rPr>
        <w:t xml:space="preserve">15.4  Mental Health Conditions</w:t>
      </w:r>
    </w:p>
    <w:p>
      <w:pPr>
        <w:spacing w:after="120"/>
      </w:pPr>
      <w:r>
        <w:rPr>
          <w:rFonts w:ascii="Arial" w:cs="Arial" w:eastAsia="Arial" w:hAnsi="Arial"/>
          <w:sz w:val="22"/>
          <w:szCs w:val="22"/>
        </w:rPr>
        <w:t xml:space="preserve">Mental health conditions — including depression, anxiety, PTSD, bipolar disorder, ADHD, and OCD — are recognized disabilities under the ADA and will be treated with the same seriousness and confidentiality as physical conditions. The stigma associated with mental health should not affect the process or outcome of any accommodation request. Employees are encouraged to utilize the Employee Assistance Program (EAP) as a confidential resource.</w:t>
      </w:r>
    </w:p>
    <w:p>
      <w:pPr>
        <w:pStyle w:val="Heading2"/>
        <w:spacing w:after="120" w:before="280"/>
      </w:pPr>
      <w:r>
        <w:rPr>
          <w:rFonts w:ascii="Arial" w:cs="Arial" w:eastAsia="Arial" w:hAnsi="Arial"/>
          <w:b/>
          <w:bCs/>
          <w:color w:val="2E7D52"/>
          <w:sz w:val="24"/>
          <w:szCs w:val="24"/>
        </w:rPr>
        <w:t xml:space="preserve">15.5  Intermittent Accommodations</w:t>
      </w:r>
    </w:p>
    <w:p>
      <w:pPr>
        <w:spacing w:after="120"/>
      </w:pPr>
      <w:r>
        <w:rPr>
          <w:rFonts w:ascii="Arial" w:cs="Arial" w:eastAsia="Arial" w:hAnsi="Arial"/>
          <w:sz w:val="22"/>
          <w:szCs w:val="22"/>
        </w:rPr>
        <w:t xml:space="preserve">Some conditions require accommodations on an intermittent rather than continuous basis. In such cases, the accommodation plan will specify the conditions under which the accommodation applies (e.g., during flare-ups of a chronic condition) and the process for the employee to notify their manager when the accommodation is needed.</w:t>
      </w:r>
    </w:p>
    <w:p>
      <w:pPr>
        <w:pStyle w:val="Heading1"/>
        <w:pBdr>
          <w:bottom w:val="single" w:color="2E7D52" w:sz="6" w:space="4"/>
        </w:pBdr>
        <w:spacing w:after="160" w:before="400"/>
      </w:pPr>
      <w:r>
        <w:rPr>
          <w:rFonts w:ascii="Arial" w:cs="Arial" w:eastAsia="Arial" w:hAnsi="Arial"/>
          <w:b/>
          <w:bCs/>
          <w:color w:val="1A4731"/>
          <w:sz w:val="28"/>
          <w:szCs w:val="28"/>
        </w:rPr>
        <w:t xml:space="preserve">16. Forms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1"/>
                <w:szCs w:val="21"/>
              </w:rPr>
              <w:t xml:space="preserve">Form</w:t>
            </w:r>
          </w:p>
        </w:tc>
        <w:tc>
          <w:tcPr>
            <w:tcW w:type="dxa" w:w="336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1"/>
                <w:szCs w:val="21"/>
              </w:rPr>
              <w:t xml:space="preserve">Title</w:t>
            </w:r>
          </w:p>
        </w:tc>
        <w:tc>
          <w:tcPr>
            <w:tcW w:type="dxa" w:w="4200"/>
            <w:tcBorders>
              <w:top w:val="single" w:color="CCCCCC" w:sz="1"/>
              <w:left w:val="single" w:color="CCCCCC" w:sz="1"/>
              <w:bottom w:val="single" w:color="CCCCCC" w:sz="1"/>
              <w:right w:val="single" w:color="CCCCCC" w:sz="1"/>
            </w:tcBorders>
            <w:shd w:fill="2E7D52" w:val="clear"/>
            <w:tcMar>
              <w:top w:type="dxa" w:w="80"/>
              <w:left w:type="dxa" w:w="120"/>
              <w:bottom w:type="dxa" w:w="80"/>
              <w:right w:type="dxa" w:w="120"/>
            </w:tcMar>
          </w:tcPr>
          <w:p>
            <w:r>
              <w:rPr>
                <w:rFonts w:ascii="Arial" w:cs="Arial" w:eastAsia="Arial" w:hAnsi="Arial"/>
                <w:b/>
                <w:bCs/>
                <w:color w:val="FFFFFF"/>
                <w:sz w:val="21"/>
                <w:szCs w:val="21"/>
              </w:rPr>
              <w:t xml:space="preserve">Purpose /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MA-001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Medical Accommodation Request Form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Completed by employee to initiate a request; available on HR portal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MA-002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Healthcare Provider Functional Assessment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Completed by treating clinician; describes functional limitations and recommended accommodations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MA-003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Accommodation Approval / Modification Notice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Issued by HR upon decision; details approved accommodation terms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MA-004</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Accommodation Denial Notice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Issued by HR with documented rationale; triggers appeal rights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MA-005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Accommodation Review &amp; Update Form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for periodic reviews or when conditions change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MA-006</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Appeal Submission Form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Submitted by employee to contest a decision</w:t>
            </w:r>
          </w:p>
        </w:tc>
      </w:tr>
    </w:tbl>
    <w:p>
      <w:pPr>
        <w:spacing w:after="160"/>
      </w:pPr>
    </w:p>
    <w:p>
      <w:pPr>
        <w:spacing w:after="120"/>
      </w:pPr>
      <w:r>
        <w:rPr>
          <w:rFonts w:ascii="Arial" w:cs="Arial" w:eastAsia="Arial" w:hAnsi="Arial"/>
          <w:sz w:val="22"/>
          <w:szCs w:val="22"/>
        </w:rPr>
        <w:t xml:space="preserve">All forms are available on the HR Portal at hr.company.com/accommodations. For assistance, contact People Operations at accommodations@company.com or (555) 555-0150.</w:t>
      </w:r>
    </w:p>
    <w:p>
      <w:pPr>
        <w:pStyle w:val="Heading1"/>
        <w:pBdr>
          <w:bottom w:val="single" w:color="2E7D52" w:sz="6" w:space="4"/>
        </w:pBdr>
        <w:spacing w:after="160" w:before="400"/>
      </w:pPr>
      <w:r>
        <w:rPr>
          <w:rFonts w:ascii="Arial" w:cs="Arial" w:eastAsia="Arial" w:hAnsi="Arial"/>
          <w:b/>
          <w:bCs/>
          <w:color w:val="1A4731"/>
          <w:sz w:val="28"/>
          <w:szCs w:val="28"/>
        </w:rPr>
        <w:t xml:space="preserve">17. Policy Administration &amp; Review</w:t>
      </w:r>
    </w:p>
    <w:p>
      <w:pPr>
        <w:pStyle w:val="ListParagraph"/>
        <w:numPr>
          <w:ilvl w:val="0"/>
          <w:numId w:val="2"/>
        </w:numPr>
        <w:spacing w:after="80"/>
      </w:pPr>
      <w:r>
        <w:rPr>
          <w:rFonts w:ascii="Arial" w:cs="Arial" w:eastAsia="Arial" w:hAnsi="Arial"/>
          <w:sz w:val="22"/>
          <w:szCs w:val="22"/>
        </w:rPr>
        <w:t xml:space="preserve">This policy is reviewed annually by People Operations and Employment Legal</w:t>
      </w:r>
    </w:p>
    <w:p>
      <w:pPr>
        <w:pStyle w:val="ListParagraph"/>
        <w:numPr>
          <w:ilvl w:val="0"/>
          <w:numId w:val="2"/>
        </w:numPr>
        <w:spacing w:after="80"/>
      </w:pPr>
      <w:r>
        <w:rPr>
          <w:rFonts w:ascii="Arial" w:cs="Arial" w:eastAsia="Arial" w:hAnsi="Arial"/>
          <w:sz w:val="22"/>
          <w:szCs w:val="22"/>
        </w:rPr>
        <w:t xml:space="preserve">Updates will be communicated via the HR portal and company-wide email</w:t>
      </w:r>
    </w:p>
    <w:p>
      <w:pPr>
        <w:pStyle w:val="ListParagraph"/>
        <w:numPr>
          <w:ilvl w:val="0"/>
          <w:numId w:val="2"/>
        </w:numPr>
        <w:spacing w:after="80"/>
      </w:pPr>
      <w:r>
        <w:rPr>
          <w:rFonts w:ascii="Arial" w:cs="Arial" w:eastAsia="Arial" w:hAnsi="Arial"/>
          <w:sz w:val="22"/>
          <w:szCs w:val="22"/>
        </w:rPr>
        <w:t xml:space="preserve">Questions should be directed to your HR Business Partner or to accommodations@company.com</w:t>
      </w:r>
    </w:p>
    <w:p>
      <w:pPr>
        <w:pStyle w:val="ListParagraph"/>
        <w:numPr>
          <w:ilvl w:val="0"/>
          <w:numId w:val="2"/>
        </w:numPr>
        <w:spacing w:after="80"/>
      </w:pPr>
      <w:r>
        <w:rPr>
          <w:rFonts w:ascii="Arial" w:cs="Arial" w:eastAsia="Arial" w:hAnsi="Arial"/>
          <w:sz w:val="22"/>
          <w:szCs w:val="22"/>
        </w:rPr>
        <w:t xml:space="preserve">In the event of a conflict between this policy and applicable law, the law governs</w:t>
      </w:r>
    </w:p>
    <w:p>
      <w:pPr>
        <w:spacing w:after="240"/>
      </w:pPr>
    </w:p>
    <w:p>
      <w:pPr>
        <w:pBdr>
          <w:top w:val="single" w:color="CCCCCC" w:sz="4"/>
        </w:pBdr>
        <w:spacing w:after="120" w:before="200"/>
      </w:pPr>
    </w:p>
    <w:p>
      <w:pPr>
        <w:spacing w:after="80"/>
        <w:jc w:val="center"/>
      </w:pPr>
      <w:r>
        <w:rPr>
          <w:rFonts w:ascii="Arial" w:cs="Arial" w:eastAsia="Arial" w:hAnsi="Arial"/>
          <w:b/>
          <w:bCs/>
          <w:color w:val="1A4731"/>
          <w:sz w:val="24"/>
          <w:szCs w:val="24"/>
        </w:rPr>
        <w:t xml:space="preserve">EMPLOYEE ACKNOWLEDGMENT</w:t>
      </w:r>
    </w:p>
    <w:p>
      <w:pPr>
        <w:spacing w:after="120"/>
      </w:pPr>
      <w:r>
        <w:rPr>
          <w:rFonts w:ascii="Arial" w:cs="Arial" w:eastAsia="Arial" w:hAnsi="Arial"/>
          <w:sz w:val="22"/>
          <w:szCs w:val="22"/>
        </w:rPr>
        <w:t xml:space="preserve">By signing below, I acknowledge that I have received, read, and understood the Medical Accommodation Policy. I understand that I may request an accommodation at any time by contacting People Operations, and that I will not be retaliated against for making such a request.</w:t>
      </w:r>
    </w:p>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800"/>
        <w:gridCol w:w="4560"/>
      </w:tblGrid>
      <w:tr>
        <w:tc>
          <w:tcPr>
            <w:tcW w:type="dxa" w:w="4000"/>
            <w:tcBorders>
              <w:top w:val="single" w:color="CCCCCC" w:sz="1"/>
              <w:left w:val="none"/>
              <w:bottom w:val="none"/>
              <w:right w:val="none"/>
            </w:tcBorders>
          </w:tcPr>
          <w:p>
            <w:r>
              <w:rPr>
                <w:rFonts w:ascii="Arial" w:cs="Arial" w:eastAsia="Arial" w:hAnsi="Arial"/>
                <w:color w:val="666666"/>
                <w:sz w:val="20"/>
                <w:szCs w:val="20"/>
              </w:rPr>
              <w:t xml:space="preserve">Employee Signature</w:t>
            </w:r>
          </w:p>
        </w:tc>
        <w:tc>
          <w:tcPr>
            <w:tcW w:type="dxa" w:w="800"/>
            <w:tcBorders>
              <w:top w:val="none"/>
              <w:left w:val="none"/>
              <w:bottom w:val="none"/>
              <w:right w:val="none"/>
            </w:tcBorders>
          </w:tcPr>
          <w:p/>
        </w:tc>
        <w:tc>
          <w:tcPr>
            <w:tcW w:type="dxa" w:w="4560"/>
            <w:tcBorders>
              <w:top w:val="single" w:color="CCCCCC" w:sz="1"/>
              <w:left w:val="none"/>
              <w:bottom w:val="none"/>
              <w:right w:val="none"/>
            </w:tcBorders>
          </w:tcPr>
          <w:p>
            <w:r>
              <w:rPr>
                <w:rFonts w:ascii="Arial" w:cs="Arial" w:eastAsia="Arial" w:hAnsi="Arial"/>
                <w:color w:val="666666"/>
                <w:sz w:val="20"/>
                <w:szCs w:val="20"/>
              </w:rPr>
              <w:t xml:space="preserve">Date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Medical Accommodation Policy | Confidential — HR Use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4731"/>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D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2026-03-02T00:49:52.225Z</dcterms:created>
  <dcterms:modified xsi:type="dcterms:W3CDTF">2026-03-02T00:49:52.226Z</dcterms:modified>
</cp:coreProperties>
</file>

<file path=docProps/custom.xml><?xml version="1.0" encoding="utf-8"?>
<Properties xmlns="http://schemas.openxmlformats.org/officeDocument/2006/custom-properties" xmlns:vt="http://schemas.openxmlformats.org/officeDocument/2006/docPropsVTypes"/>
</file>