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6366F1"/>
          <w:sz w:val="44"/>
        </w:rPr>
        <w:t>Data Preprocessing — PR 1</w:t>
      </w:r>
    </w:p>
    <w:p>
      <w:pPr>
        <w:spacing w:after="40"/>
        <w:jc w:val="center"/>
      </w:pPr>
      <w:r>
        <w:rPr>
          <w:rFonts w:ascii="Calibri" w:hAnsi="Calibri"/>
          <w:b/>
          <w:color w:val="EC4899"/>
          <w:sz w:val="28"/>
        </w:rPr>
        <w:t>Part A: Fundamentals</w:t>
      </w:r>
    </w:p>
    <w:p>
      <w:pPr>
        <w:spacing w:after="320"/>
        <w:jc w:val="center"/>
      </w:pPr>
      <w:r>
        <w:rPr>
          <w:rFonts w:ascii="Calibri" w:hAnsi="Calibri"/>
          <w:color w:val="475569"/>
          <w:sz w:val="20"/>
        </w:rPr>
        <w:t>Priyansh Vekariya  ·  Ahmedabad, Gujarat</w:t>
      </w:r>
    </w:p>
    <w:p>
      <w:pPr>
        <w:spacing w:before="160" w:after="160"/>
        <w:pBdr>
          <w:bottom w:val="single" w:sz="6" w:space="1" w:color="6366f1"/>
        </w:pBdr>
      </w:pPr>
    </w:p>
    <w:p>
      <w:pPr>
        <w:spacing w:before="280" w:after="120"/>
      </w:pPr>
      <w:r>
        <w:rPr>
          <w:rFonts w:ascii="Calibri" w:hAnsi="Calibri"/>
          <w:b/>
          <w:color w:val="6366F1"/>
          <w:sz w:val="36"/>
        </w:rPr>
        <w:t>Q1. What is Data Analysis?</w:t>
      </w:r>
    </w:p>
    <w:p>
      <w:pPr>
        <w:spacing w:after="120" w:before="40"/>
      </w:pPr>
      <w:r>
        <w:rPr>
          <w:rFonts w:ascii="Calibri" w:hAnsi="Calibri"/>
          <w:b/>
          <w:color w:val="0F172A"/>
          <w:sz w:val="22"/>
        </w:rPr>
        <w:t>Data Analysis</w:t>
      </w:r>
      <w:r>
        <w:rPr>
          <w:rFonts w:ascii="Calibri" w:hAnsi="Calibri"/>
          <w:color w:val="0F172A"/>
          <w:sz w:val="22"/>
        </w:rPr>
        <w:t xml:space="preserve"> is the systematic process of inspecting, cleaning, transforming, and modeling raw data with the objective of discovering useful information, drawing conclusions, and supporting decision-making. It bridges the gap between raw, unstructured observations and actionable business intelligence.</w:t>
      </w:r>
    </w:p>
    <w:p>
      <w:pPr>
        <w:spacing w:after="120" w:before="40"/>
      </w:pPr>
      <w:r>
        <w:rPr>
          <w:rFonts w:ascii="Calibri" w:hAnsi="Calibri"/>
          <w:color w:val="0F172A"/>
          <w:sz w:val="22"/>
        </w:rPr>
        <w:t>Key activities in data analysis include: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color w:val="0F172A"/>
          <w:sz w:val="22"/>
        </w:rPr>
        <w:t xml:space="preserve">Data Collection: </w:t>
      </w:r>
      <w:r>
        <w:rPr>
          <w:rFonts w:ascii="Calibri" w:hAnsi="Calibri"/>
          <w:color w:val="0F172A"/>
          <w:sz w:val="22"/>
        </w:rPr>
        <w:t>Gathering data from sources such as databases, APIs, sensors, or survey instruments.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color w:val="0F172A"/>
          <w:sz w:val="22"/>
        </w:rPr>
        <w:t xml:space="preserve">Data Cleaning: </w:t>
      </w:r>
      <w:r>
        <w:rPr>
          <w:rFonts w:ascii="Calibri" w:hAnsi="Calibri"/>
          <w:color w:val="0F172A"/>
          <w:sz w:val="22"/>
        </w:rPr>
        <w:t>Resolving inconsistencies, removing duplicates, and handling missing values to ensure data quality.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color w:val="0F172A"/>
          <w:sz w:val="22"/>
        </w:rPr>
        <w:t xml:space="preserve">Data Exploration (EDA): </w:t>
      </w:r>
      <w:r>
        <w:rPr>
          <w:rFonts w:ascii="Calibri" w:hAnsi="Calibri"/>
          <w:color w:val="0F172A"/>
          <w:sz w:val="22"/>
        </w:rPr>
        <w:t>Summarizing main characteristics using statistics and visual methods to uncover patterns, trends, and anomalies.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color w:val="0F172A"/>
          <w:sz w:val="22"/>
        </w:rPr>
        <w:t xml:space="preserve">Data Transformation: </w:t>
      </w:r>
      <w:r>
        <w:rPr>
          <w:rFonts w:ascii="Calibri" w:hAnsi="Calibri"/>
          <w:color w:val="0F172A"/>
          <w:sz w:val="22"/>
        </w:rPr>
        <w:t>Encoding, normalizing, scaling, or feature-engineering variables for use in models.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color w:val="0F172A"/>
          <w:sz w:val="22"/>
        </w:rPr>
        <w:t xml:space="preserve">Interpretation: </w:t>
      </w:r>
      <w:r>
        <w:rPr>
          <w:rFonts w:ascii="Calibri" w:hAnsi="Calibri"/>
          <w:color w:val="0F172A"/>
          <w:sz w:val="22"/>
        </w:rPr>
        <w:t>Extracting business-relevant insights and communicating findings via reports, dashboards, or visualizations.</w:t>
      </w:r>
    </w:p>
    <w:p>
      <w:pPr>
        <w:spacing w:after="120" w:before="40"/>
      </w:pPr>
      <w:r>
        <w:rPr>
          <w:rFonts w:ascii="Calibri" w:hAnsi="Calibri"/>
          <w:color w:val="0F172A"/>
          <w:sz w:val="22"/>
        </w:rPr>
        <w:t>Data analysis underpins virtually all branches of modern industry — from healthcare (patient outcomes) to retail (customer behavior) — converting raw numbers into competitive advantages.</w:t>
      </w:r>
    </w:p>
    <w:p>
      <w:pPr>
        <w:spacing w:before="160" w:after="160"/>
        <w:pBdr>
          <w:bottom w:val="single" w:sz="6" w:space="1" w:color="6366f1"/>
        </w:pBdr>
      </w:pPr>
    </w:p>
    <w:p>
      <w:pPr>
        <w:spacing w:before="280" w:after="120"/>
      </w:pPr>
      <w:r>
        <w:rPr>
          <w:rFonts w:ascii="Calibri" w:hAnsi="Calibri"/>
          <w:b/>
          <w:color w:val="6366F1"/>
          <w:sz w:val="36"/>
        </w:rPr>
        <w:t>Q2. How to Plan a Data Science Project — All Steps</w:t>
      </w:r>
    </w:p>
    <w:p>
      <w:pPr>
        <w:spacing w:after="120" w:before="40"/>
      </w:pPr>
      <w:r>
        <w:rPr>
          <w:rFonts w:ascii="Calibri" w:hAnsi="Calibri"/>
          <w:color w:val="0F172A"/>
          <w:sz w:val="22"/>
        </w:rPr>
        <w:t>A well-structured Data Science project lifecycle ensures reproducibility, stakeholder alignment, and successful deployment. The steps are: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680"/>
            <w:shd w:val="clear" w:color="auto" w:fill="6366f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2721"/>
            <w:shd w:val="clear" w:color="auto" w:fill="6366f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5556"/>
            <w:shd w:val="clear" w:color="auto" w:fill="6366f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680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b/>
                <w:color w:val="6366F1"/>
                <w:sz w:val="20"/>
              </w:rPr>
              <w:t>1</w:t>
            </w:r>
          </w:p>
        </w:tc>
        <w:tc>
          <w:tcPr>
            <w:tcW w:type="dxa" w:w="2721"/>
            <w:shd w:val="clear" w:color="auto" w:fill="F1F5F9"/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Problem Definition</w:t>
            </w:r>
          </w:p>
        </w:tc>
        <w:tc>
          <w:tcPr>
            <w:tcW w:type="dxa" w:w="5556"/>
            <w:shd w:val="clear" w:color="auto" w:fill="F1F5F9"/>
          </w:tcPr>
          <w:p>
            <w:r>
              <w:rPr>
                <w:rFonts w:ascii="Calibri" w:hAnsi="Calibri"/>
                <w:color w:val="475569"/>
                <w:sz w:val="20"/>
              </w:rPr>
              <w:t>Clearly define the business objective and translate it into a measurable data science task (classification, regression, clustering, etc.).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6366F1"/>
                <w:sz w:val="20"/>
              </w:rPr>
              <w:t>2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Data Collection</w:t>
            </w:r>
          </w:p>
        </w:tc>
        <w:tc>
          <w:tcPr>
            <w:tcW w:type="dxa" w:w="5556"/>
            <w:shd w:val="clear" w:color="auto" w:fill="FFFFFF"/>
          </w:tcPr>
          <w:p>
            <w:r>
              <w:rPr>
                <w:rFonts w:ascii="Calibri" w:hAnsi="Calibri"/>
                <w:color w:val="475569"/>
                <w:sz w:val="20"/>
              </w:rPr>
              <w:t>Identify and gather relevant data from structured (databases, CSVs), unstructured (text, images), and streaming (APIs, IoT) sources.</w:t>
            </w:r>
          </w:p>
        </w:tc>
      </w:tr>
      <w:tr>
        <w:tc>
          <w:tcPr>
            <w:tcW w:type="dxa" w:w="680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b/>
                <w:color w:val="6366F1"/>
                <w:sz w:val="20"/>
              </w:rPr>
              <w:t>3</w:t>
            </w:r>
          </w:p>
        </w:tc>
        <w:tc>
          <w:tcPr>
            <w:tcW w:type="dxa" w:w="2721"/>
            <w:shd w:val="clear" w:color="auto" w:fill="F1F5F9"/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Data Understanding (EDA)</w:t>
            </w:r>
          </w:p>
        </w:tc>
        <w:tc>
          <w:tcPr>
            <w:tcW w:type="dxa" w:w="5556"/>
            <w:shd w:val="clear" w:color="auto" w:fill="F1F5F9"/>
          </w:tcPr>
          <w:p>
            <w:r>
              <w:rPr>
                <w:rFonts w:ascii="Calibri" w:hAnsi="Calibri"/>
                <w:color w:val="475569"/>
                <w:sz w:val="20"/>
              </w:rPr>
              <w:t>Profile the dataset — examine shape, data types, missing values, distributions, and statistical summaries.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6366F1"/>
                <w:sz w:val="20"/>
              </w:rPr>
              <w:t>4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Data Preprocessing</w:t>
            </w:r>
          </w:p>
        </w:tc>
        <w:tc>
          <w:tcPr>
            <w:tcW w:type="dxa" w:w="5556"/>
            <w:shd w:val="clear" w:color="auto" w:fill="FFFFFF"/>
          </w:tcPr>
          <w:p>
            <w:r>
              <w:rPr>
                <w:rFonts w:ascii="Calibri" w:hAnsi="Calibri"/>
                <w:color w:val="475569"/>
                <w:sz w:val="20"/>
              </w:rPr>
              <w:t>Clean noise, impute nulls, remove duplicates, encode categoricals, handle outliers, and normalize/scale features.</w:t>
            </w:r>
          </w:p>
        </w:tc>
      </w:tr>
      <w:tr>
        <w:tc>
          <w:tcPr>
            <w:tcW w:type="dxa" w:w="680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b/>
                <w:color w:val="6366F1"/>
                <w:sz w:val="20"/>
              </w:rPr>
              <w:t>5</w:t>
            </w:r>
          </w:p>
        </w:tc>
        <w:tc>
          <w:tcPr>
            <w:tcW w:type="dxa" w:w="2721"/>
            <w:shd w:val="clear" w:color="auto" w:fill="F1F5F9"/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Feature Engineering</w:t>
            </w:r>
          </w:p>
        </w:tc>
        <w:tc>
          <w:tcPr>
            <w:tcW w:type="dxa" w:w="5556"/>
            <w:shd w:val="clear" w:color="auto" w:fill="F1F5F9"/>
          </w:tcPr>
          <w:p>
            <w:r>
              <w:rPr>
                <w:rFonts w:ascii="Calibri" w:hAnsi="Calibri"/>
                <w:color w:val="475569"/>
                <w:sz w:val="20"/>
              </w:rPr>
              <w:t>Create new informative features from raw attributes (e.g., ratios, aggregates, polynomial terms, date-parts).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6366F1"/>
                <w:sz w:val="20"/>
              </w:rPr>
              <w:t>6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Model Selection</w:t>
            </w:r>
          </w:p>
        </w:tc>
        <w:tc>
          <w:tcPr>
            <w:tcW w:type="dxa" w:w="5556"/>
            <w:shd w:val="clear" w:color="auto" w:fill="FFFFFF"/>
          </w:tcPr>
          <w:p>
            <w:r>
              <w:rPr>
                <w:rFonts w:ascii="Calibri" w:hAnsi="Calibri"/>
                <w:color w:val="475569"/>
                <w:sz w:val="20"/>
              </w:rPr>
              <w:t>Choose candidate algorithms based on problem type, data size, and interpretability requirements.</w:t>
            </w:r>
          </w:p>
        </w:tc>
      </w:tr>
      <w:tr>
        <w:tc>
          <w:tcPr>
            <w:tcW w:type="dxa" w:w="680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b/>
                <w:color w:val="6366F1"/>
                <w:sz w:val="20"/>
              </w:rPr>
              <w:t>7</w:t>
            </w:r>
          </w:p>
        </w:tc>
        <w:tc>
          <w:tcPr>
            <w:tcW w:type="dxa" w:w="2721"/>
            <w:shd w:val="clear" w:color="auto" w:fill="F1F5F9"/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Model Training</w:t>
            </w:r>
          </w:p>
        </w:tc>
        <w:tc>
          <w:tcPr>
            <w:tcW w:type="dxa" w:w="5556"/>
            <w:shd w:val="clear" w:color="auto" w:fill="F1F5F9"/>
          </w:tcPr>
          <w:p>
            <w:r>
              <w:rPr>
                <w:rFonts w:ascii="Calibri" w:hAnsi="Calibri"/>
                <w:color w:val="475569"/>
                <w:sz w:val="20"/>
              </w:rPr>
              <w:t>Split data into train/validation/test sets and fit models on the training corpus.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6366F1"/>
                <w:sz w:val="20"/>
              </w:rPr>
              <w:t>8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Model Evaluation</w:t>
            </w:r>
          </w:p>
        </w:tc>
        <w:tc>
          <w:tcPr>
            <w:tcW w:type="dxa" w:w="5556"/>
            <w:shd w:val="clear" w:color="auto" w:fill="FFFFFF"/>
          </w:tcPr>
          <w:p>
            <w:r>
              <w:rPr>
                <w:rFonts w:ascii="Calibri" w:hAnsi="Calibri"/>
                <w:color w:val="475569"/>
                <w:sz w:val="20"/>
              </w:rPr>
              <w:t>Measure performance on held-out data using appropriate metrics (Accuracy, F1, RMSE, AUC-ROC, etc.).</w:t>
            </w:r>
          </w:p>
        </w:tc>
      </w:tr>
      <w:tr>
        <w:tc>
          <w:tcPr>
            <w:tcW w:type="dxa" w:w="680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b/>
                <w:color w:val="6366F1"/>
                <w:sz w:val="20"/>
              </w:rPr>
              <w:t>9</w:t>
            </w:r>
          </w:p>
        </w:tc>
        <w:tc>
          <w:tcPr>
            <w:tcW w:type="dxa" w:w="2721"/>
            <w:shd w:val="clear" w:color="auto" w:fill="F1F5F9"/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Hyperparameter Tuning</w:t>
            </w:r>
          </w:p>
        </w:tc>
        <w:tc>
          <w:tcPr>
            <w:tcW w:type="dxa" w:w="5556"/>
            <w:shd w:val="clear" w:color="auto" w:fill="F1F5F9"/>
          </w:tcPr>
          <w:p>
            <w:r>
              <w:rPr>
                <w:rFonts w:ascii="Calibri" w:hAnsi="Calibri"/>
                <w:color w:val="475569"/>
                <w:sz w:val="20"/>
              </w:rPr>
              <w:t>Use Grid Search, Random Search, or Bayesian Optimization to maximize model performance.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6366F1"/>
                <w:sz w:val="20"/>
              </w:rPr>
              <w:t>10</w:t>
            </w:r>
          </w:p>
        </w:tc>
        <w:tc>
          <w:tcPr>
            <w:tcW w:type="dxa" w:w="2721"/>
            <w:shd w:val="clear" w:color="auto" w:fill="FFFFFF"/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Model Deployment</w:t>
            </w:r>
          </w:p>
        </w:tc>
        <w:tc>
          <w:tcPr>
            <w:tcW w:type="dxa" w:w="5556"/>
            <w:shd w:val="clear" w:color="auto" w:fill="FFFFFF"/>
          </w:tcPr>
          <w:p>
            <w:r>
              <w:rPr>
                <w:rFonts w:ascii="Calibri" w:hAnsi="Calibri"/>
                <w:color w:val="475569"/>
                <w:sz w:val="20"/>
              </w:rPr>
              <w:t>Integrate the final model into production (REST API, embedded system, dashboard).</w:t>
            </w:r>
          </w:p>
        </w:tc>
      </w:tr>
      <w:tr>
        <w:tc>
          <w:tcPr>
            <w:tcW w:type="dxa" w:w="680"/>
            <w:shd w:val="clear" w:color="auto" w:fill="F1F5F9"/>
          </w:tcPr>
          <w:p>
            <w:pPr>
              <w:jc w:val="center"/>
            </w:pPr>
            <w:r>
              <w:rPr>
                <w:rFonts w:ascii="Calibri" w:hAnsi="Calibri"/>
                <w:b/>
                <w:color w:val="6366F1"/>
                <w:sz w:val="20"/>
              </w:rPr>
              <w:t>11</w:t>
            </w:r>
          </w:p>
        </w:tc>
        <w:tc>
          <w:tcPr>
            <w:tcW w:type="dxa" w:w="2721"/>
            <w:shd w:val="clear" w:color="auto" w:fill="F1F5F9"/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Monitoring &amp; Maintenance</w:t>
            </w:r>
          </w:p>
        </w:tc>
        <w:tc>
          <w:tcPr>
            <w:tcW w:type="dxa" w:w="5556"/>
            <w:shd w:val="clear" w:color="auto" w:fill="F1F5F9"/>
          </w:tcPr>
          <w:p>
            <w:r>
              <w:rPr>
                <w:rFonts w:ascii="Calibri" w:hAnsi="Calibri"/>
                <w:color w:val="475569"/>
                <w:sz w:val="20"/>
              </w:rPr>
              <w:t>Track model drift, data drift, and performance over time; retrain as needed.</w:t>
            </w:r>
          </w:p>
        </w:tc>
      </w:tr>
    </w:tbl>
    <w:p/>
    <w:p>
      <w:pPr>
        <w:spacing w:before="160" w:after="160"/>
        <w:pBdr>
          <w:bottom w:val="single" w:sz="6" w:space="1" w:color="6366f1"/>
        </w:pBdr>
      </w:pPr>
    </w:p>
    <w:p>
      <w:pPr>
        <w:spacing w:before="280" w:after="120"/>
      </w:pPr>
      <w:r>
        <w:rPr>
          <w:rFonts w:ascii="Calibri" w:hAnsi="Calibri"/>
          <w:b/>
          <w:color w:val="6366F1"/>
          <w:sz w:val="36"/>
        </w:rPr>
        <w:t>Q3. ML Problem Statement — Customer Churn Prediction</w:t>
      </w:r>
    </w:p>
    <w:p>
      <w:pPr>
        <w:spacing w:after="120" w:before="40"/>
      </w:pPr>
      <w:r>
        <w:rPr>
          <w:rFonts w:ascii="Calibri" w:hAnsi="Calibri"/>
          <w:b/>
          <w:color w:val="0F172A"/>
          <w:sz w:val="22"/>
        </w:rPr>
        <w:t>Business Context:</w:t>
      </w:r>
      <w:r>
        <w:rPr>
          <w:rFonts w:ascii="Calibri" w:hAnsi="Calibri"/>
          <w:color w:val="0F172A"/>
          <w:sz w:val="22"/>
        </w:rPr>
        <w:t xml:space="preserve"> A retail company wishes to proactively identify customers who are likely to stop purchasing (churn) so that targeted retention strategies can be applied in time.</w:t>
      </w:r>
    </w:p>
    <w:p>
      <w:pPr>
        <w:spacing w:after="120" w:before="40"/>
      </w:pPr>
      <w:r>
        <w:rPr>
          <w:rFonts w:ascii="Calibri" w:hAnsi="Calibri"/>
          <w:color w:val="0F172A"/>
          <w:sz w:val="22"/>
        </w:rPr>
        <w:t>Problem Statement:</w:t>
      </w:r>
    </w:p>
    <w:p>
      <w:pPr>
        <w:spacing w:after="160"/>
        <w:ind w:left="454"/>
        <w:pBdr>
          <w:left w:val="single" w:sz="12" w:space="12" w:color="6366f1"/>
        </w:pBdr>
      </w:pPr>
      <w:r>
        <w:rPr>
          <w:rFonts w:ascii="Calibri" w:hAnsi="Calibri"/>
          <w:i/>
          <w:color w:val="475569"/>
          <w:sz w:val="22"/>
        </w:rPr>
        <w:t>Given a customer's demographic profile and historical purchase behavior — including Age, Income, and number of Purchases — build a binary classification model that predicts whether a customer will Churn (Yes) or remain active (No) in the upcoming period.</w:t>
      </w:r>
    </w:p>
    <w:p>
      <w:pPr>
        <w:spacing w:after="120" w:before="40"/>
      </w:pPr>
      <w:r>
        <w:rPr>
          <w:rFonts w:ascii="Calibri" w:hAnsi="Calibri"/>
          <w:color w:val="0F172A"/>
          <w:sz w:val="22"/>
        </w:rPr>
        <w:t>ML Framing: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3118"/>
            <w:shd w:val="clear" w:color="auto" w:fill="ec489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5839"/>
            <w:shd w:val="clear" w:color="auto" w:fill="ec489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18"/>
            <w:shd w:val="clear" w:color="auto" w:fill="FDF2F8"/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Task Type</w:t>
            </w:r>
          </w:p>
        </w:tc>
        <w:tc>
          <w:tcPr>
            <w:tcW w:type="dxa" w:w="5839"/>
            <w:shd w:val="clear" w:color="auto" w:fill="FDF2F8"/>
          </w:tcPr>
          <w:p>
            <w:r>
              <w:rPr>
                <w:rFonts w:ascii="Calibri" w:hAnsi="Calibri"/>
                <w:color w:val="475569"/>
                <w:sz w:val="20"/>
              </w:rPr>
              <w:t>Supervised Binary Classification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Target Variable</w:t>
            </w:r>
          </w:p>
        </w:tc>
        <w:tc>
          <w:tcPr>
            <w:tcW w:type="dxa" w:w="5839"/>
            <w:shd w:val="clear" w:color="auto" w:fill="FFFFFF"/>
          </w:tcPr>
          <w:p>
            <w:r>
              <w:rPr>
                <w:rFonts w:ascii="Calibri" w:hAnsi="Calibri"/>
                <w:color w:val="475569"/>
                <w:sz w:val="20"/>
              </w:rPr>
              <w:t>Churn — Yes (will churn) / No (will stay)</w:t>
            </w:r>
          </w:p>
        </w:tc>
      </w:tr>
      <w:tr>
        <w:tc>
          <w:tcPr>
            <w:tcW w:type="dxa" w:w="3118"/>
            <w:shd w:val="clear" w:color="auto" w:fill="FDF2F8"/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Feature Variables</w:t>
            </w:r>
          </w:p>
        </w:tc>
        <w:tc>
          <w:tcPr>
            <w:tcW w:type="dxa" w:w="5839"/>
            <w:shd w:val="clear" w:color="auto" w:fill="FDF2F8"/>
          </w:tcPr>
          <w:p>
            <w:r>
              <w:rPr>
                <w:rFonts w:ascii="Calibri" w:hAnsi="Calibri"/>
                <w:color w:val="475569"/>
                <w:sz w:val="20"/>
              </w:rPr>
              <w:t>Age, Income, Purchases, Gender, City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Dataset</w:t>
            </w:r>
          </w:p>
        </w:tc>
        <w:tc>
          <w:tcPr>
            <w:tcW w:type="dxa" w:w="5839"/>
            <w:shd w:val="clear" w:color="auto" w:fill="FFFFFF"/>
          </w:tcPr>
          <w:p>
            <w:r>
              <w:rPr>
                <w:rFonts w:ascii="Calibri" w:hAnsi="Calibri"/>
                <w:color w:val="475569"/>
                <w:sz w:val="20"/>
              </w:rPr>
              <w:t>Customer dataset (11 records, 8 columns — customers.csv)</w:t>
            </w:r>
          </w:p>
        </w:tc>
      </w:tr>
      <w:tr>
        <w:tc>
          <w:tcPr>
            <w:tcW w:type="dxa" w:w="3118"/>
            <w:shd w:val="clear" w:color="auto" w:fill="FDF2F8"/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Candidate Algorithms</w:t>
            </w:r>
          </w:p>
        </w:tc>
        <w:tc>
          <w:tcPr>
            <w:tcW w:type="dxa" w:w="5839"/>
            <w:shd w:val="clear" w:color="auto" w:fill="FDF2F8"/>
          </w:tcPr>
          <w:p>
            <w:r>
              <w:rPr>
                <w:rFonts w:ascii="Calibri" w:hAnsi="Calibri"/>
                <w:color w:val="475569"/>
                <w:sz w:val="20"/>
              </w:rPr>
              <w:t>Logistic Regression, Random Forest, XGBoost, SVM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Evaluation Metrics</w:t>
            </w:r>
          </w:p>
        </w:tc>
        <w:tc>
          <w:tcPr>
            <w:tcW w:type="dxa" w:w="5839"/>
            <w:shd w:val="clear" w:color="auto" w:fill="FFFFFF"/>
          </w:tcPr>
          <w:p>
            <w:r>
              <w:rPr>
                <w:rFonts w:ascii="Calibri" w:hAnsi="Calibri"/>
                <w:color w:val="475569"/>
                <w:sz w:val="20"/>
              </w:rPr>
              <w:t>Accuracy, Precision, Recall, F1-Score, AUC-ROC</w:t>
            </w:r>
          </w:p>
        </w:tc>
      </w:tr>
      <w:tr>
        <w:tc>
          <w:tcPr>
            <w:tcW w:type="dxa" w:w="3118"/>
            <w:shd w:val="clear" w:color="auto" w:fill="FDF2F8"/>
          </w:tcPr>
          <w:p>
            <w:r>
              <w:rPr>
                <w:rFonts w:ascii="Calibri" w:hAnsi="Calibri"/>
                <w:b/>
                <w:color w:val="0F172A"/>
                <w:sz w:val="20"/>
              </w:rPr>
              <w:t>Success Criterion</w:t>
            </w:r>
          </w:p>
        </w:tc>
        <w:tc>
          <w:tcPr>
            <w:tcW w:type="dxa" w:w="5839"/>
            <w:shd w:val="clear" w:color="auto" w:fill="FDF2F8"/>
          </w:tcPr>
          <w:p>
            <w:r>
              <w:rPr>
                <w:rFonts w:ascii="Calibri" w:hAnsi="Calibri"/>
                <w:color w:val="475569"/>
                <w:sz w:val="20"/>
              </w:rPr>
              <w:t>F1-Score ≥ 0.80 on the held-out test set</w:t>
            </w:r>
          </w:p>
        </w:tc>
      </w:tr>
    </w:tbl>
    <w:p/>
    <w:p>
      <w:pPr>
        <w:spacing w:after="120" w:before="40"/>
      </w:pPr>
      <w:r>
        <w:rPr>
          <w:rFonts w:ascii="Calibri" w:hAnsi="Calibri"/>
          <w:b/>
          <w:color w:val="0F172A"/>
          <w:sz w:val="22"/>
        </w:rPr>
        <w:t>Expected Outcome:</w:t>
      </w:r>
      <w:r>
        <w:rPr>
          <w:rFonts w:ascii="Calibri" w:hAnsi="Calibri"/>
          <w:color w:val="0F172A"/>
          <w:sz w:val="22"/>
        </w:rPr>
        <w:t xml:space="preserve"> A trained model that ingests new customer data and outputs the probability of churn, enabling proactive outreach with personalized offers.</w:t>
      </w:r>
    </w:p>
    <w:p>
      <w:pPr>
        <w:spacing w:before="160" w:after="160"/>
        <w:pBdr>
          <w:bottom w:val="single" w:sz="6" w:space="1" w:color="6366f1"/>
        </w:pBdr>
      </w:pPr>
    </w:p>
    <w:p>
      <w:pPr>
        <w:spacing w:before="280" w:after="120"/>
      </w:pPr>
      <w:r>
        <w:rPr>
          <w:rFonts w:ascii="Calibri" w:hAnsi="Calibri"/>
          <w:b/>
          <w:color w:val="6366F1"/>
          <w:sz w:val="36"/>
        </w:rPr>
        <w:t>Q4. What are Tensors? In-depth Explanation with NumPy Examples</w:t>
      </w:r>
    </w:p>
    <w:p>
      <w:pPr>
        <w:spacing w:before="200" w:after="120"/>
      </w:pPr>
      <w:r>
        <w:rPr>
          <w:rFonts w:ascii="Calibri" w:hAnsi="Calibri"/>
          <w:b/>
          <w:color w:val="6366F1"/>
          <w:sz w:val="28"/>
        </w:rPr>
        <w:t>4.1  What is a Tensor?</w:t>
      </w:r>
    </w:p>
    <w:p>
      <w:pPr>
        <w:spacing w:after="120" w:before="40"/>
      </w:pPr>
      <w:r>
        <w:rPr>
          <w:rFonts w:ascii="Calibri" w:hAnsi="Calibri"/>
          <w:color w:val="0F172A"/>
          <w:sz w:val="22"/>
        </w:rPr>
        <w:t xml:space="preserve">A </w:t>
      </w:r>
      <w:r>
        <w:rPr>
          <w:rFonts w:ascii="Calibri" w:hAnsi="Calibri"/>
          <w:b/>
          <w:color w:val="0F172A"/>
          <w:sz w:val="22"/>
        </w:rPr>
        <w:t>Tensor</w:t>
      </w:r>
      <w:r>
        <w:rPr>
          <w:rFonts w:ascii="Calibri" w:hAnsi="Calibri"/>
          <w:color w:val="0F172A"/>
          <w:sz w:val="22"/>
        </w:rPr>
        <w:t xml:space="preserve"> is a mathematical object that generalizes scalars, vectors, and matrices to arbitrary numbers of dimensions (called rank). In the context of data science and machine learning: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850"/>
            <w:shd w:val="clear" w:color="auto" w:fill="312e8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Rank</w:t>
            </w:r>
          </w:p>
        </w:tc>
        <w:tc>
          <w:tcPr>
            <w:tcW w:type="dxa" w:w="1984"/>
            <w:shd w:val="clear" w:color="auto" w:fill="312e8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701"/>
            <w:shd w:val="clear" w:color="auto" w:fill="312e8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Shape</w:t>
            </w:r>
          </w:p>
        </w:tc>
        <w:tc>
          <w:tcPr>
            <w:tcW w:type="dxa" w:w="4422"/>
            <w:shd w:val="clear" w:color="auto" w:fill="312e8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Real-World Example</w:t>
            </w:r>
          </w:p>
        </w:tc>
      </w:tr>
      <w:tr>
        <w:tc>
          <w:tcPr>
            <w:tcW w:type="dxa" w:w="850"/>
            <w:shd w:val="clear" w:color="auto" w:fill="EEF2FF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0</w:t>
            </w:r>
          </w:p>
        </w:tc>
        <w:tc>
          <w:tcPr>
            <w:tcW w:type="dxa" w:w="1984"/>
            <w:shd w:val="clear" w:color="auto" w:fill="EEF2FF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Scalar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rFonts w:ascii="Calibri" w:hAnsi="Calibri"/>
                <w:b w:val="0"/>
                <w:color w:val="475569"/>
                <w:sz w:val="18"/>
              </w:rPr>
              <w:t>()</w:t>
            </w:r>
          </w:p>
        </w:tc>
        <w:tc>
          <w:tcPr>
            <w:tcW w:type="dxa" w:w="4422"/>
            <w:shd w:val="clear" w:color="auto" w:fill="EEF2FF"/>
          </w:tcPr>
          <w:p>
            <w:r>
              <w:rPr>
                <w:rFonts w:ascii="Calibri" w:hAnsi="Calibri"/>
                <w:b w:val="0"/>
                <w:color w:val="475569"/>
                <w:sz w:val="18"/>
              </w:rPr>
              <w:t>A single temperature reading: 37.5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Vector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color w:val="475569"/>
                <w:sz w:val="18"/>
              </w:rPr>
              <w:t>(n,)</w:t>
            </w:r>
          </w:p>
        </w:tc>
        <w:tc>
          <w:tcPr>
            <w:tcW w:type="dxa" w:w="4422"/>
            <w:shd w:val="clear" w:color="auto" w:fill="FFFFFF"/>
          </w:tcPr>
          <w:p>
            <w:r>
              <w:rPr>
                <w:rFonts w:ascii="Calibri" w:hAnsi="Calibri"/>
                <w:b w:val="0"/>
                <w:color w:val="475569"/>
                <w:sz w:val="18"/>
              </w:rPr>
              <w:t>A row of customer ages: [24, 29, 35]</w:t>
            </w:r>
          </w:p>
        </w:tc>
      </w:tr>
      <w:tr>
        <w:tc>
          <w:tcPr>
            <w:tcW w:type="dxa" w:w="850"/>
            <w:shd w:val="clear" w:color="auto" w:fill="EEF2FF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2</w:t>
            </w:r>
          </w:p>
        </w:tc>
        <w:tc>
          <w:tcPr>
            <w:tcW w:type="dxa" w:w="1984"/>
            <w:shd w:val="clear" w:color="auto" w:fill="EEF2FF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Matrix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rFonts w:ascii="Calibri" w:hAnsi="Calibri"/>
                <w:b w:val="0"/>
                <w:color w:val="475569"/>
                <w:sz w:val="18"/>
              </w:rPr>
              <w:t>(m, n)</w:t>
            </w:r>
          </w:p>
        </w:tc>
        <w:tc>
          <w:tcPr>
            <w:tcW w:type="dxa" w:w="4422"/>
            <w:shd w:val="clear" w:color="auto" w:fill="EEF2FF"/>
          </w:tcPr>
          <w:p>
            <w:r>
              <w:rPr>
                <w:rFonts w:ascii="Calibri" w:hAnsi="Calibri"/>
                <w:b w:val="0"/>
                <w:color w:val="475569"/>
                <w:sz w:val="18"/>
              </w:rPr>
              <w:t>Dataset table: 11 customers × 3 features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3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3D Tensor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b w:val="0"/>
                <w:color w:val="475569"/>
                <w:sz w:val="18"/>
              </w:rPr>
              <w:t>(d, m, n)</w:t>
            </w:r>
          </w:p>
        </w:tc>
        <w:tc>
          <w:tcPr>
            <w:tcW w:type="dxa" w:w="4422"/>
            <w:shd w:val="clear" w:color="auto" w:fill="FFFFFF"/>
          </w:tcPr>
          <w:p>
            <w:r>
              <w:rPr>
                <w:rFonts w:ascii="Calibri" w:hAnsi="Calibri"/>
                <w:b w:val="0"/>
                <w:color w:val="475569"/>
                <w:sz w:val="18"/>
              </w:rPr>
              <w:t>Batch of images: 32 images × 64px × 64px</w:t>
            </w:r>
          </w:p>
        </w:tc>
      </w:tr>
      <w:tr>
        <w:tc>
          <w:tcPr>
            <w:tcW w:type="dxa" w:w="850"/>
            <w:shd w:val="clear" w:color="auto" w:fill="EEF2FF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4+</w:t>
            </w:r>
          </w:p>
        </w:tc>
        <w:tc>
          <w:tcPr>
            <w:tcW w:type="dxa" w:w="1984"/>
            <w:shd w:val="clear" w:color="auto" w:fill="EEF2FF"/>
          </w:tcPr>
          <w:p>
            <w:pPr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Higher-rank Tensor</w:t>
            </w:r>
          </w:p>
        </w:tc>
        <w:tc>
          <w:tcPr>
            <w:tcW w:type="dxa" w:w="1701"/>
            <w:shd w:val="clear" w:color="auto" w:fill="EEF2FF"/>
          </w:tcPr>
          <w:p>
            <w:r>
              <w:rPr>
                <w:rFonts w:ascii="Calibri" w:hAnsi="Calibri"/>
                <w:b w:val="0"/>
                <w:color w:val="475569"/>
                <w:sz w:val="18"/>
              </w:rPr>
              <w:t>(b, c, h, w)</w:t>
            </w:r>
          </w:p>
        </w:tc>
        <w:tc>
          <w:tcPr>
            <w:tcW w:type="dxa" w:w="4422"/>
            <w:shd w:val="clear" w:color="auto" w:fill="EEF2FF"/>
          </w:tcPr>
          <w:p>
            <w:r>
              <w:rPr>
                <w:rFonts w:ascii="Calibri" w:hAnsi="Calibri"/>
                <w:b w:val="0"/>
                <w:color w:val="475569"/>
                <w:sz w:val="18"/>
              </w:rPr>
              <w:t>Batch of RGB images: 32 × 3 ch × 224 × 224</w:t>
            </w:r>
          </w:p>
        </w:tc>
      </w:tr>
    </w:tbl>
    <w:p/>
    <w:p>
      <w:pPr>
        <w:spacing w:after="120" w:before="40"/>
      </w:pPr>
      <w:r>
        <w:rPr>
          <w:rFonts w:ascii="Calibri" w:hAnsi="Calibri"/>
          <w:b/>
          <w:color w:val="0F172A"/>
          <w:sz w:val="22"/>
        </w:rPr>
        <w:t>Tensors are the primary data structure</w:t>
      </w:r>
      <w:r>
        <w:rPr>
          <w:rFonts w:ascii="Calibri" w:hAnsi="Calibri"/>
          <w:color w:val="0F172A"/>
          <w:sz w:val="22"/>
        </w:rPr>
        <w:t xml:space="preserve"> in modern deep learning frameworks (TensorFlow, PyTorch) and represent all data passed through neural networks.</w:t>
      </w:r>
    </w:p>
    <w:p>
      <w:pPr>
        <w:spacing w:before="200" w:after="120"/>
      </w:pPr>
      <w:r>
        <w:rPr>
          <w:rFonts w:ascii="Calibri" w:hAnsi="Calibri"/>
          <w:b/>
          <w:color w:val="6366F1"/>
          <w:sz w:val="28"/>
        </w:rPr>
        <w:t>4.2  Tensor Properties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color w:val="0F172A"/>
          <w:sz w:val="22"/>
        </w:rPr>
        <w:t xml:space="preserve">Rank (ndim): </w:t>
      </w:r>
      <w:r>
        <w:rPr>
          <w:rFonts w:ascii="Calibri" w:hAnsi="Calibri"/>
          <w:color w:val="0F172A"/>
          <w:sz w:val="22"/>
        </w:rPr>
        <w:t>Number of axes/dimensions.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color w:val="0F172A"/>
          <w:sz w:val="22"/>
        </w:rPr>
        <w:t xml:space="preserve">Shape: </w:t>
      </w:r>
      <w:r>
        <w:rPr>
          <w:rFonts w:ascii="Calibri" w:hAnsi="Calibri"/>
          <w:color w:val="0F172A"/>
          <w:sz w:val="22"/>
        </w:rPr>
        <w:t>Size along each axis, expressed as a tuple.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color w:val="0F172A"/>
          <w:sz w:val="22"/>
        </w:rPr>
        <w:t xml:space="preserve">Data Type (dtype): </w:t>
      </w:r>
      <w:r>
        <w:rPr>
          <w:rFonts w:ascii="Calibri" w:hAnsi="Calibri"/>
          <w:color w:val="0F172A"/>
          <w:sz w:val="22"/>
        </w:rPr>
        <w:t>Numeric type of elements (float32, int64, etc.).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color w:val="0F172A"/>
          <w:sz w:val="22"/>
        </w:rPr>
        <w:t xml:space="preserve">Device: </w:t>
      </w:r>
      <w:r>
        <w:rPr>
          <w:rFonts w:ascii="Calibri" w:hAnsi="Calibri"/>
          <w:color w:val="0F172A"/>
          <w:sz w:val="22"/>
        </w:rPr>
        <w:t>Memory location — CPU or GPU.</w:t>
      </w:r>
    </w:p>
    <w:p>
      <w:pPr>
        <w:spacing w:before="200" w:after="120"/>
      </w:pPr>
      <w:r>
        <w:rPr>
          <w:rFonts w:ascii="Calibri" w:hAnsi="Calibri"/>
          <w:b/>
          <w:color w:val="6366F1"/>
          <w:sz w:val="28"/>
        </w:rPr>
        <w:t>4.3  NumPy Examples</w:t>
      </w:r>
    </w:p>
    <w:p>
      <w:pPr>
        <w:spacing w:before="200" w:after="120"/>
      </w:pPr>
      <w:r>
        <w:rPr>
          <w:rFonts w:ascii="Calibri" w:hAnsi="Calibri"/>
          <w:b/>
          <w:color w:val="EC4899"/>
          <w:sz w:val="24"/>
        </w:rPr>
        <w:t>Rank-0 Tensor (Scalar)</w:t>
      </w:r>
    </w:p>
    <w:p>
      <w:pPr>
        <w:spacing w:before="120" w:after="120"/>
        <w:ind w:left="283" w:right="283"/>
        <w:shd w:val="clear" w:color="auto" w:fill="F1F5F9"/>
      </w:pPr>
      <w:r>
        <w:rPr>
          <w:rFonts w:ascii="Courier New" w:hAnsi="Courier New"/>
          <w:color w:val="1E293B"/>
          <w:sz w:val="18"/>
        </w:rPr>
        <w:t>import numpy as np</w:t>
        <w:br/>
        <w:br/>
        <w:t>scalar = np.array(42)</w:t>
        <w:br/>
        <w:t>print("Scalar value:", scalar)      # 42</w:t>
        <w:br/>
        <w:t>print("Rank (ndim):", scalar.ndim)  # 0</w:t>
        <w:br/>
        <w:t>print("Shape:", scalar.shape)       # ()</w:t>
      </w:r>
    </w:p>
    <w:p>
      <w:pPr>
        <w:spacing w:before="200" w:after="120"/>
      </w:pPr>
      <w:r>
        <w:rPr>
          <w:rFonts w:ascii="Calibri" w:hAnsi="Calibri"/>
          <w:b/>
          <w:color w:val="EC4899"/>
          <w:sz w:val="24"/>
        </w:rPr>
        <w:t>Rank-1 Tensor (Vector)</w:t>
      </w:r>
    </w:p>
    <w:p>
      <w:pPr>
        <w:spacing w:before="120" w:after="120"/>
        <w:ind w:left="283" w:right="283"/>
        <w:shd w:val="clear" w:color="auto" w:fill="F1F5F9"/>
      </w:pPr>
      <w:r>
        <w:rPr>
          <w:rFonts w:ascii="Courier New" w:hAnsi="Courier New"/>
          <w:color w:val="1E293B"/>
          <w:sz w:val="18"/>
        </w:rPr>
        <w:t>vector = np.array([24, 29, 35, 27, 41])</w:t>
        <w:br/>
        <w:t>print("Vector:", vector)            # [24 29 35 27 41]</w:t>
        <w:br/>
        <w:t>print("Rank:", vector.ndim)         # 1</w:t>
        <w:br/>
        <w:t>print("Shape:", vector.shape)       # (5,)</w:t>
      </w:r>
    </w:p>
    <w:p>
      <w:pPr>
        <w:spacing w:before="200" w:after="120"/>
      </w:pPr>
      <w:r>
        <w:rPr>
          <w:rFonts w:ascii="Calibri" w:hAnsi="Calibri"/>
          <w:b/>
          <w:color w:val="EC4899"/>
          <w:sz w:val="24"/>
        </w:rPr>
        <w:t>Rank-2 Tensor (Matrix) — Customer Feature Table</w:t>
      </w:r>
    </w:p>
    <w:p>
      <w:pPr>
        <w:spacing w:before="120" w:after="120"/>
        <w:ind w:left="283" w:right="283"/>
        <w:shd w:val="clear" w:color="auto" w:fill="F1F5F9"/>
      </w:pPr>
      <w:r>
        <w:rPr>
          <w:rFonts w:ascii="Courier New" w:hAnsi="Courier New"/>
          <w:color w:val="1E293B"/>
          <w:sz w:val="18"/>
        </w:rPr>
        <w:t># Rows = customers, Cols = [Age, Income, Purchases]</w:t>
        <w:br/>
        <w:t>customer_matrix = np.array([</w:t>
        <w:br/>
        <w:t xml:space="preserve">    [24.0, 45000.0,  8],</w:t>
        <w:br/>
        <w:t xml:space="preserve">    [29.0, 62000.0, 15],</w:t>
        <w:br/>
        <w:t xml:space="preserve">    [35.0, 78000.0, 20],</w:t>
        <w:br/>
        <w:t xml:space="preserve">    [27.0, 55000.0, 11],</w:t>
        <w:br/>
        <w:t xml:space="preserve">    [41.0, 98000.0, 25]</w:t>
        <w:br/>
        <w:t>])</w:t>
        <w:br/>
        <w:t>print("Matrix:\n", customer_matrix)</w:t>
        <w:br/>
        <w:t>print("Rank:", customer_matrix.ndim)    # 2</w:t>
        <w:br/>
        <w:t>print("Shape:", customer_matrix.shape) # (5, 3)</w:t>
      </w:r>
    </w:p>
    <w:p>
      <w:pPr>
        <w:spacing w:before="200" w:after="120"/>
      </w:pPr>
      <w:r>
        <w:rPr>
          <w:rFonts w:ascii="Calibri" w:hAnsi="Calibri"/>
          <w:b/>
          <w:color w:val="EC4899"/>
          <w:sz w:val="24"/>
        </w:rPr>
        <w:t>Rank-3 Tensor — Batch of Customer Snapshots (Time Series)</w:t>
      </w:r>
    </w:p>
    <w:p>
      <w:pPr>
        <w:spacing w:before="120" w:after="120"/>
        <w:ind w:left="283" w:right="283"/>
        <w:shd w:val="clear" w:color="auto" w:fill="F1F5F9"/>
      </w:pPr>
      <w:r>
        <w:rPr>
          <w:rFonts w:ascii="Courier New" w:hAnsi="Courier New"/>
          <w:color w:val="1E293B"/>
          <w:sz w:val="18"/>
        </w:rPr>
        <w:t># Shape: (months, customers, features)</w:t>
        <w:br/>
        <w:t>batch_tensor = np.random.rand(6, 5, 3)</w:t>
        <w:br/>
        <w:t>print("3D Tensor shape:", batch_tensor.shape)     # (6, 5, 3)</w:t>
        <w:br/>
        <w:t>print("Rank:", batch_tensor.ndim)                 # 3</w:t>
        <w:br/>
        <w:t>print("Month 1, Customer 1:", batch_tensor[0,0,:])</w:t>
      </w:r>
    </w:p>
    <w:p>
      <w:pPr>
        <w:spacing w:before="200" w:after="120"/>
      </w:pPr>
      <w:r>
        <w:rPr>
          <w:rFonts w:ascii="Calibri" w:hAnsi="Calibri"/>
          <w:b/>
          <w:color w:val="EC4899"/>
          <w:sz w:val="24"/>
        </w:rPr>
        <w:t>Common Tensor Operations</w:t>
      </w:r>
    </w:p>
    <w:p>
      <w:pPr>
        <w:spacing w:before="120" w:after="120"/>
        <w:ind w:left="283" w:right="283"/>
        <w:shd w:val="clear" w:color="auto" w:fill="F1F5F9"/>
      </w:pPr>
      <w:r>
        <w:rPr>
          <w:rFonts w:ascii="Courier New" w:hAnsi="Courier New"/>
          <w:color w:val="1E293B"/>
          <w:sz w:val="18"/>
        </w:rPr>
        <w:t>A = np.array([[1, 2], [3, 4]])</w:t>
        <w:br/>
        <w:t>B = np.array([[5, 6], [7, 8]])</w:t>
        <w:br/>
        <w:br/>
        <w:t>print("Element-wise Add:\n", A + B)          # [[6,8],[10,12]]</w:t>
        <w:br/>
        <w:t>print("Matrix Multiply:\n", np.dot(A, B))    # [[19,22],[43,50]]</w:t>
        <w:br/>
        <w:t>print("Transpose:\n", A.T)                   # [[1,3],[2,4]]</w:t>
        <w:br/>
        <w:t>print("Reshape to (1,4):", A.reshape(1,4))   # [[1,2,3,4]]</w:t>
        <w:br/>
        <w:t>print("Mean of all:", np.mean(A))             # 2.5</w:t>
      </w:r>
    </w:p>
    <w:p>
      <w:pPr>
        <w:spacing w:before="200" w:after="120"/>
      </w:pPr>
      <w:r>
        <w:rPr>
          <w:rFonts w:ascii="Calibri" w:hAnsi="Calibri"/>
          <w:b/>
          <w:color w:val="6366F1"/>
          <w:sz w:val="28"/>
        </w:rPr>
        <w:t>4.4  Why Tensors Matter in ML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color w:val="0F172A"/>
          <w:sz w:val="22"/>
        </w:rPr>
        <w:t xml:space="preserve">Neural Network Weights: </w:t>
      </w:r>
      <w:r>
        <w:rPr>
          <w:rFonts w:ascii="Calibri" w:hAnsi="Calibri"/>
          <w:color w:val="0F172A"/>
          <w:sz w:val="22"/>
        </w:rPr>
        <w:t>All learnable parameters in a neural network are stored as tensors.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color w:val="0F172A"/>
          <w:sz w:val="22"/>
        </w:rPr>
        <w:t xml:space="preserve">Images: </w:t>
      </w:r>
      <w:r>
        <w:rPr>
          <w:rFonts w:ascii="Calibri" w:hAnsi="Calibri"/>
          <w:color w:val="0F172A"/>
          <w:sz w:val="22"/>
        </w:rPr>
        <w:t>Represented as 4D tensors of shape (batch, channels, height, width).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color w:val="0F172A"/>
          <w:sz w:val="22"/>
        </w:rPr>
        <w:t xml:space="preserve">Text Sequences: </w:t>
      </w:r>
      <w:r>
        <w:rPr>
          <w:rFonts w:ascii="Calibri" w:hAnsi="Calibri"/>
          <w:color w:val="0F172A"/>
          <w:sz w:val="22"/>
        </w:rPr>
        <w:t>Represented as 3D tensors of shape (batch, time_steps, features).</w:t>
      </w:r>
    </w:p>
    <w:p>
      <w:pPr>
        <w:pStyle w:val="ListBullet"/>
        <w:spacing w:after="80"/>
        <w:ind w:left="454"/>
      </w:pPr>
      <w:r>
        <w:rPr>
          <w:rFonts w:ascii="Calibri" w:hAnsi="Calibri"/>
          <w:b/>
          <w:color w:val="0F172A"/>
          <w:sz w:val="22"/>
        </w:rPr>
        <w:t xml:space="preserve">Backpropagation: </w:t>
      </w:r>
      <w:r>
        <w:rPr>
          <w:rFonts w:ascii="Calibri" w:hAnsi="Calibri"/>
          <w:color w:val="0F172A"/>
          <w:sz w:val="22"/>
        </w:rPr>
        <w:t>All gradient computations in deep learning operate on tensor algebra.</w:t>
      </w:r>
    </w:p>
    <w:p>
      <w:pPr>
        <w:spacing w:before="160" w:after="160"/>
        <w:pBdr>
          <w:bottom w:val="single" w:sz="6" w:space="1" w:color="6366f1"/>
        </w:pBdr>
      </w:pPr>
    </w:p>
    <w:p>
      <w:pPr>
        <w:spacing w:before="200"/>
        <w:jc w:val="center"/>
      </w:pPr>
      <w:r>
        <w:rPr>
          <w:rFonts w:ascii="Calibri" w:hAnsi="Calibri"/>
          <w:i/>
          <w:color w:val="475569"/>
          <w:sz w:val="18"/>
        </w:rPr>
        <w:t>Data Preprocessing  ·  PR 1  ·  Part A: Fundamentals  ·  Priyansh Vekariya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