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</w:rPr>
        <w:drawing>
          <wp:inline distB="19050" distT="19050" distL="19050" distR="19050">
            <wp:extent cx="1300475" cy="8487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475" cy="848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MTA Hackathon - MemSQL Reference Guide (Page 1)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ab/>
        <w:tab/>
        <w:tab/>
        <w:tab/>
        <w:tab/>
        <w:t xml:space="preserve">June 13 Week - 2020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To access memsql mentors, please use this email: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0"/>
          <w:szCs w:val="20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mta_hackathon@memsql.com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Quick Start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0"/>
          <w:szCs w:val="20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MemSQL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Table types :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https://docs.memsql.com/v7.1/reference/sql-reference/data-definition-language-ddl/create-table/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CREATE PIPELINE :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https://docs.memsql.com/v7.1/reference/sql-reference/pipelines-commands/create-pipeline/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Geospatial overview 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0"/>
          <w:szCs w:val="20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https://docs.memsql.com/v7.1/concepts/geospatial-guide/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Geospatial functions :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https://docs.memsql.com/v7.1/reference/sql-reference/geospatial-functions/geospatial-functions/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Timeseries overview 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0"/>
          <w:szCs w:val="20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https://docs.memsql.com/v7.1/concepts/time-series/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Timeseries blog :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https://www.memsql.com/blog/what-memsql-can-do-for-time-series-applications/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Timeseries functions :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https://docs.memsql.com/v7.1/reference/sql-reference/time-series-functions/time-series-functions/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MPSQL : 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  <w:sz w:val="20"/>
          <w:szCs w:val="20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https://docs.memsql.com/v7.1/concepts/procedural-extensions/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Pipeline to procedure : 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0"/>
          <w:szCs w:val="20"/>
        </w:rPr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https://www.memsql.com/blog/6-5-pipelines/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MemSQL Studio : 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0"/>
          <w:szCs w:val="20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https://docs.memsql.com/v7.1/tools/memsql-studio/memsql-studio-overview/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</w:rPr>
        <w:drawing>
          <wp:inline distB="19050" distT="19050" distL="19050" distR="19050">
            <wp:extent cx="1300475" cy="8487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475" cy="848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MTA Hackathon - MemSQL Reference Guide (Page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MemSQL Spark Connector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Connector Source Code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sz w:val="20"/>
          <w:szCs w:val="20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 - MemSQL Spark 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Repos / Adding it to your library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sz w:val="20"/>
          <w:szCs w:val="20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Maven Repository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sz w:val="20"/>
          <w:szCs w:val="20"/>
        </w:rPr>
      </w:pPr>
      <w:hyperlink r:id="rId2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Spark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0"/>
          <w:szCs w:val="20"/>
        </w:rPr>
      </w:pPr>
      <w:hyperlink r:id="rId2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Installing/Adding Connector to your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General References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sz w:val="20"/>
          <w:szCs w:val="20"/>
        </w:rPr>
      </w:pPr>
      <w:hyperlink r:id="rId2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MemSQL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0"/>
          <w:szCs w:val="20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Requesting an Enterprise License 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1"/>
          <w:color w:val="1b1a21"/>
          <w:sz w:val="20"/>
          <w:szCs w:val="20"/>
        </w:rPr>
      </w:pPr>
      <w:hyperlink r:id="rId25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https://portal.memsql.com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b1a21"/>
          <w:sz w:val="20"/>
          <w:szCs w:val="20"/>
          <w:rtl w:val="0"/>
        </w:rPr>
        <w:t xml:space="preserve">MemSQL VM UI Installation Videos:</w:t>
      </w:r>
    </w:p>
    <w:p w:rsidR="00000000" w:rsidDel="00000000" w:rsidP="00000000" w:rsidRDefault="00000000" w:rsidRPr="00000000" w14:paraId="00000040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hyperlink r:id="rId26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Get Started With MemSQL Setup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hyperlink r:id="rId27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MemSQL Setup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b1a21"/>
          <w:sz w:val="20"/>
          <w:szCs w:val="20"/>
          <w:rtl w:val="0"/>
        </w:rPr>
        <w:t xml:space="preserve">Kubernetes</w:t>
      </w:r>
    </w:p>
    <w:p w:rsidR="00000000" w:rsidDel="00000000" w:rsidP="00000000" w:rsidRDefault="00000000" w:rsidRPr="00000000" w14:paraId="00000047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hyperlink r:id="rId28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MemSQL Azure K8s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Lato" w:cs="Lato" w:eastAsia="Lato" w:hAnsi="Lato"/>
          <w:b w:val="1"/>
          <w:color w:val="1b1a21"/>
          <w:sz w:val="20"/>
          <w:szCs w:val="20"/>
        </w:rPr>
      </w:pPr>
      <w:hyperlink r:id="rId29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AKS MemSQL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arch.maven.org/artifact/com.memsql/memsql-spark-connector_2.11" TargetMode="External"/><Relationship Id="rId22" Type="http://schemas.openxmlformats.org/officeDocument/2006/relationships/hyperlink" Target="https://docs.memsql.com/v7.1/third-party-integrations/spark-3-connector/#installation" TargetMode="External"/><Relationship Id="rId21" Type="http://schemas.openxmlformats.org/officeDocument/2006/relationships/hyperlink" Target="https://spark-packages.org/package/memsql/memsql-spark-connector" TargetMode="External"/><Relationship Id="rId24" Type="http://schemas.openxmlformats.org/officeDocument/2006/relationships/hyperlink" Target="https://github.com/memsql/memsql-spark-connector/blob/master/README.md" TargetMode="External"/><Relationship Id="rId23" Type="http://schemas.openxmlformats.org/officeDocument/2006/relationships/hyperlink" Target="https://docs.memsql.com/v7.1/third-party-integrations/spark-3-connec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emsql.com/v7.1/reference/sql-reference/data-definition-language-ddl/create-table/" TargetMode="External"/><Relationship Id="rId26" Type="http://schemas.openxmlformats.org/officeDocument/2006/relationships/hyperlink" Target="https://youtu.be/6PIZXKT89zU" TargetMode="External"/><Relationship Id="rId25" Type="http://schemas.openxmlformats.org/officeDocument/2006/relationships/hyperlink" Target="https://portal.memsql.com" TargetMode="External"/><Relationship Id="rId28" Type="http://schemas.openxmlformats.org/officeDocument/2006/relationships/hyperlink" Target="https://drive.google.com/file/d/1gBoCSLiHg8qwLMAsh8zG-XhDceVJoACm/view?usp=sharing" TargetMode="External"/><Relationship Id="rId27" Type="http://schemas.openxmlformats.org/officeDocument/2006/relationships/hyperlink" Target="https://www.youtube.com/watch?v=PS3AaYiBoeE&amp;feature=youtu.b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ocs.google.com/presentation/d/143Ygo0UXecvBkRSFwnp1xx53GeO6e1HAhNT_DqwRea4/edit?usp=sharing" TargetMode="External"/><Relationship Id="rId7" Type="http://schemas.openxmlformats.org/officeDocument/2006/relationships/hyperlink" Target="mailto:mta_hackathon@memsql.com" TargetMode="External"/><Relationship Id="rId8" Type="http://schemas.openxmlformats.org/officeDocument/2006/relationships/hyperlink" Target="https://docs.memsql.com/v7.1/introduction/documentation-overview/" TargetMode="External"/><Relationship Id="rId11" Type="http://schemas.openxmlformats.org/officeDocument/2006/relationships/hyperlink" Target="https://docs.memsql.com/v7.1/concepts/geospatial-guide/" TargetMode="External"/><Relationship Id="rId10" Type="http://schemas.openxmlformats.org/officeDocument/2006/relationships/hyperlink" Target="https://docs.memsql.com/v7.1/reference/sql-reference/pipelines-commands/create-pipeline/" TargetMode="External"/><Relationship Id="rId13" Type="http://schemas.openxmlformats.org/officeDocument/2006/relationships/hyperlink" Target="https://docs.memsql.com/v7.1/concepts/time-series/" TargetMode="External"/><Relationship Id="rId12" Type="http://schemas.openxmlformats.org/officeDocument/2006/relationships/hyperlink" Target="https://docs.memsql.com/v7.1/reference/sql-reference/geospatial-functions/geospatial-functions/" TargetMode="External"/><Relationship Id="rId15" Type="http://schemas.openxmlformats.org/officeDocument/2006/relationships/hyperlink" Target="https://docs.memsql.com/v7.1/reference/sql-reference/time-series-functions/time-series-functions/" TargetMode="External"/><Relationship Id="rId14" Type="http://schemas.openxmlformats.org/officeDocument/2006/relationships/hyperlink" Target="https://www.memsql.com/blog/what-memsql-can-do-for-time-series-applications/" TargetMode="External"/><Relationship Id="rId17" Type="http://schemas.openxmlformats.org/officeDocument/2006/relationships/hyperlink" Target="https://www.memsql.com/blog/6-5-pipelines/" TargetMode="External"/><Relationship Id="rId16" Type="http://schemas.openxmlformats.org/officeDocument/2006/relationships/hyperlink" Target="https://docs.memsql.com/v7.1/concepts/procedural-extensions/" TargetMode="External"/><Relationship Id="rId19" Type="http://schemas.openxmlformats.org/officeDocument/2006/relationships/hyperlink" Target="https://github.com/memsql/memsql-spark-connector" TargetMode="External"/><Relationship Id="rId18" Type="http://schemas.openxmlformats.org/officeDocument/2006/relationships/hyperlink" Target="https://docs.memsql.com/v7.1/tools/memsql-studio/memsql-studio-overvie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