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7D7F2" w14:textId="41F7764D" w:rsidR="00B57AC9" w:rsidRDefault="00B57AC9">
      <w:bookmarkStart w:id="0" w:name="OLE_LINK5"/>
      <w:r>
        <w:t>Executive Summary</w:t>
      </w:r>
    </w:p>
    <w:p w14:paraId="1823C5BF" w14:textId="77777777" w:rsidR="00B57AC9" w:rsidRDefault="00B57AC9"/>
    <w:p w14:paraId="5BB69FFE" w14:textId="2842240D" w:rsidR="00B57AC9" w:rsidRPr="00B57AC9" w:rsidRDefault="00B57AC9" w:rsidP="00B57AC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bookmarkStart w:id="1" w:name="OLE_LINK4"/>
      <w:r w:rsidRPr="00B57AC9">
        <w:rPr>
          <w:rFonts w:ascii="Times New Roman" w:eastAsia="Times New Roman" w:hAnsi="Times New Roman" w:cs="Times New Roman"/>
          <w:b/>
          <w:bCs/>
          <w:color w:val="000000"/>
          <w:kern w:val="0"/>
          <w:sz w:val="36"/>
          <w:szCs w:val="36"/>
          <w14:ligatures w14:val="none"/>
        </w:rPr>
        <w:t xml:space="preserve">1. Problem &amp; Motivation </w:t>
      </w:r>
    </w:p>
    <w:p w14:paraId="0824B236" w14:textId="77777777" w:rsidR="00B57AC9" w:rsidRPr="00B57AC9" w:rsidRDefault="00B57AC9" w:rsidP="00B57AC9">
      <w:p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t>The airline industry is one of the most oil-sensitive sectors in global markets. Fuel expenses account for up to 40% of operating costs, meaning that oil price shocks can immediately alter profitability and investor sentiment. The challenge is that oil markets have become more volatile since 2018, shaped by COVID-19 disruptions, geopolitical shocks such as the Russia–Ukraine war, and post-pandemic inflationary pressures. At the same time, investors increasingly react to </w:t>
      </w:r>
      <w:r w:rsidRPr="00B57AC9">
        <w:rPr>
          <w:rFonts w:ascii="Times New Roman" w:eastAsia="Times New Roman" w:hAnsi="Times New Roman" w:cs="Times New Roman"/>
          <w:b/>
          <w:bCs/>
          <w:color w:val="000000"/>
          <w:kern w:val="0"/>
          <w14:ligatures w14:val="none"/>
        </w:rPr>
        <w:t>news sentiment</w:t>
      </w:r>
      <w:r w:rsidRPr="00B57AC9">
        <w:rPr>
          <w:rFonts w:ascii="Times New Roman" w:eastAsia="Times New Roman" w:hAnsi="Times New Roman" w:cs="Times New Roman"/>
          <w:color w:val="000000"/>
          <w:kern w:val="0"/>
          <w14:ligatures w14:val="none"/>
        </w:rPr>
        <w:t> and macroeconomic signals, amplifying swings in airline stock valuations.</w:t>
      </w:r>
      <w:r w:rsidRPr="00B57AC9">
        <w:rPr>
          <w:rFonts w:ascii="Times New Roman" w:eastAsia="Times New Roman" w:hAnsi="Times New Roman" w:cs="Times New Roman"/>
          <w:color w:val="000000"/>
          <w:kern w:val="0"/>
          <w14:ligatures w14:val="none"/>
        </w:rPr>
        <w:br/>
      </w:r>
      <w:r w:rsidRPr="00B57AC9">
        <w:rPr>
          <w:rFonts w:ascii="Times New Roman" w:eastAsia="Times New Roman" w:hAnsi="Times New Roman" w:cs="Times New Roman"/>
          <w:b/>
          <w:bCs/>
          <w:color w:val="000000"/>
          <w:kern w:val="0"/>
          <w14:ligatures w14:val="none"/>
        </w:rPr>
        <w:t>Our study asks a simple but critical question</w:t>
      </w:r>
      <w:r w:rsidRPr="00B57AC9">
        <w:rPr>
          <w:rFonts w:ascii="Times New Roman" w:eastAsia="Times New Roman" w:hAnsi="Times New Roman" w:cs="Times New Roman"/>
          <w:color w:val="000000"/>
          <w:kern w:val="0"/>
          <w14:ligatures w14:val="none"/>
        </w:rPr>
        <w:t>: how do oil prices, sentiment, and macro conditions jointly drive airline stock performance? The payoff is clear — investors and airlines can design better hedging, timing, and communication strategies when these links are quantified.</w:t>
      </w:r>
    </w:p>
    <w:p w14:paraId="02D57A6B" w14:textId="78C13CB0" w:rsidR="00B57AC9" w:rsidRPr="00B57AC9" w:rsidRDefault="00B57AC9" w:rsidP="00B57AC9">
      <w:pPr>
        <w:spacing w:after="0" w:line="240" w:lineRule="auto"/>
        <w:rPr>
          <w:rFonts w:ascii="Times New Roman" w:eastAsia="Times New Roman" w:hAnsi="Times New Roman" w:cs="Times New Roman"/>
          <w:kern w:val="0"/>
          <w14:ligatures w14:val="none"/>
        </w:rPr>
      </w:pPr>
    </w:p>
    <w:p w14:paraId="52C60235" w14:textId="7692CCA1" w:rsidR="00B57AC9" w:rsidRPr="00B57AC9" w:rsidRDefault="00B57AC9" w:rsidP="00B57AC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57AC9">
        <w:rPr>
          <w:rFonts w:ascii="Times New Roman" w:eastAsia="Times New Roman" w:hAnsi="Times New Roman" w:cs="Times New Roman"/>
          <w:b/>
          <w:bCs/>
          <w:color w:val="000000"/>
          <w:kern w:val="0"/>
          <w:sz w:val="36"/>
          <w:szCs w:val="36"/>
          <w14:ligatures w14:val="none"/>
        </w:rPr>
        <w:t xml:space="preserve">2. Research Questions &amp; Scope </w:t>
      </w:r>
    </w:p>
    <w:p w14:paraId="114F92F6" w14:textId="77777777" w:rsidR="00B57AC9" w:rsidRPr="00B57AC9" w:rsidRDefault="00B57AC9" w:rsidP="00B57AC9">
      <w:p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t>We address three questions:</w:t>
      </w:r>
    </w:p>
    <w:p w14:paraId="34C59A78" w14:textId="77777777" w:rsidR="00B57AC9" w:rsidRPr="00B57AC9" w:rsidRDefault="00B57AC9" w:rsidP="00B57AC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t>What is the direction, magnitude, and asymmetry of oil price effects on airline returns?</w:t>
      </w:r>
    </w:p>
    <w:p w14:paraId="1BC3C2CA" w14:textId="77777777" w:rsidR="00B57AC9" w:rsidRPr="00B57AC9" w:rsidRDefault="00B57AC9" w:rsidP="00B57AC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t>Does financial news sentiment add predictive power beyond oil and macro factors?</w:t>
      </w:r>
    </w:p>
    <w:p w14:paraId="40148704" w14:textId="77777777" w:rsidR="00B57AC9" w:rsidRPr="00B57AC9" w:rsidRDefault="00B57AC9" w:rsidP="00B57AC9">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t>How do macroeconomic conditions reshape these sensitivities across regions and time?</w:t>
      </w:r>
    </w:p>
    <w:p w14:paraId="6E8C70CD" w14:textId="77777777" w:rsidR="00B57AC9" w:rsidRDefault="00B57AC9" w:rsidP="00B57AC9">
      <w:p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b/>
          <w:bCs/>
          <w:color w:val="000000"/>
          <w:kern w:val="0"/>
          <w14:ligatures w14:val="none"/>
        </w:rPr>
        <w:t>Scope</w:t>
      </w:r>
      <w:r w:rsidRPr="00B57AC9">
        <w:rPr>
          <w:rFonts w:ascii="Times New Roman" w:eastAsia="Times New Roman" w:hAnsi="Times New Roman" w:cs="Times New Roman"/>
          <w:color w:val="000000"/>
          <w:kern w:val="0"/>
          <w14:ligatures w14:val="none"/>
        </w:rPr>
        <w:t>: Eight major airlines (U.S., Europe, and Asia) covering 2018–2024. Daily data extracted from Bloomberg: oil benchmarks (Brent, WTI), sentiment scores, and macro indicators (FX, CPI, interest rates).</w:t>
      </w:r>
      <w:r w:rsidRPr="00B57AC9">
        <w:rPr>
          <w:rFonts w:ascii="Times New Roman" w:eastAsia="Times New Roman" w:hAnsi="Times New Roman" w:cs="Times New Roman"/>
          <w:color w:val="000000"/>
          <w:kern w:val="0"/>
          <w14:ligatures w14:val="none"/>
        </w:rPr>
        <w:br/>
      </w:r>
      <w:r w:rsidRPr="00B57AC9">
        <w:rPr>
          <w:rFonts w:ascii="Times New Roman" w:eastAsia="Times New Roman" w:hAnsi="Times New Roman" w:cs="Times New Roman"/>
          <w:b/>
          <w:bCs/>
          <w:color w:val="000000"/>
          <w:kern w:val="0"/>
          <w14:ligatures w14:val="none"/>
        </w:rPr>
        <w:t>Constraints</w:t>
      </w:r>
      <w:r w:rsidRPr="00B57AC9">
        <w:rPr>
          <w:rFonts w:ascii="Times New Roman" w:eastAsia="Times New Roman" w:hAnsi="Times New Roman" w:cs="Times New Roman"/>
          <w:color w:val="000000"/>
          <w:kern w:val="0"/>
          <w14:ligatures w14:val="none"/>
        </w:rPr>
        <w:t>: Bloomberg export limits (500 rows per query), missing sentiment days, and reliance on crude oil proxies instead of regional jet fuel.</w:t>
      </w:r>
    </w:p>
    <w:p w14:paraId="6989FCD1" w14:textId="77777777" w:rsidR="00B57AC9" w:rsidRDefault="00B57AC9" w:rsidP="00B57AC9">
      <w:pPr>
        <w:spacing w:before="100" w:beforeAutospacing="1" w:after="100" w:afterAutospacing="1" w:line="240" w:lineRule="auto"/>
        <w:rPr>
          <w:rFonts w:ascii="Times New Roman" w:eastAsia="Times New Roman" w:hAnsi="Times New Roman" w:cs="Times New Roman"/>
          <w:color w:val="000000"/>
          <w:kern w:val="0"/>
          <w14:ligatures w14:val="none"/>
        </w:rPr>
      </w:pPr>
    </w:p>
    <w:p w14:paraId="09B9D22B" w14:textId="1064AED7" w:rsidR="00B57AC9" w:rsidRPr="00B57AC9" w:rsidRDefault="00B57AC9" w:rsidP="00B57AC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57AC9">
        <w:rPr>
          <w:rFonts w:ascii="Times New Roman" w:eastAsia="Times New Roman" w:hAnsi="Times New Roman" w:cs="Times New Roman"/>
          <w:b/>
          <w:bCs/>
          <w:color w:val="000000"/>
          <w:kern w:val="0"/>
          <w:sz w:val="36"/>
          <w:szCs w:val="36"/>
          <w14:ligatures w14:val="none"/>
        </w:rPr>
        <w:t xml:space="preserve">3. Data Overview </w:t>
      </w:r>
    </w:p>
    <w:p w14:paraId="38C08115" w14:textId="77777777" w:rsidR="00B57AC9" w:rsidRPr="00B57AC9" w:rsidRDefault="00B57AC9" w:rsidP="00B57AC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b/>
          <w:bCs/>
          <w:color w:val="000000"/>
          <w:kern w:val="0"/>
          <w14:ligatures w14:val="none"/>
        </w:rPr>
        <w:t>Sources</w:t>
      </w:r>
      <w:r w:rsidRPr="00B57AC9">
        <w:rPr>
          <w:rFonts w:ascii="Times New Roman" w:eastAsia="Times New Roman" w:hAnsi="Times New Roman" w:cs="Times New Roman"/>
          <w:color w:val="000000"/>
          <w:kern w:val="0"/>
          <w14:ligatures w14:val="none"/>
        </w:rPr>
        <w:t>: Bloomberg Terminal (Equities, Commodities, Sentiment, Economic Indicators).</w:t>
      </w:r>
    </w:p>
    <w:p w14:paraId="4C24C4B7" w14:textId="77777777" w:rsidR="00B57AC9" w:rsidRPr="00B57AC9" w:rsidRDefault="00B57AC9" w:rsidP="00B57AC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b/>
          <w:bCs/>
          <w:color w:val="000000"/>
          <w:kern w:val="0"/>
          <w14:ligatures w14:val="none"/>
        </w:rPr>
        <w:t>Frequency</w:t>
      </w:r>
      <w:r w:rsidRPr="00B57AC9">
        <w:rPr>
          <w:rFonts w:ascii="Times New Roman" w:eastAsia="Times New Roman" w:hAnsi="Times New Roman" w:cs="Times New Roman"/>
          <w:color w:val="000000"/>
          <w:kern w:val="0"/>
          <w14:ligatures w14:val="none"/>
        </w:rPr>
        <w:t>: Daily observations from Jan 2018 – Jul 2024 (~1,600 trading days).</w:t>
      </w:r>
    </w:p>
    <w:p w14:paraId="399B8243" w14:textId="77777777" w:rsidR="00B57AC9" w:rsidRPr="00B57AC9" w:rsidRDefault="00B57AC9" w:rsidP="00B57AC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b/>
          <w:bCs/>
          <w:color w:val="000000"/>
          <w:kern w:val="0"/>
          <w14:ligatures w14:val="none"/>
        </w:rPr>
        <w:t>Variables</w:t>
      </w:r>
      <w:r w:rsidRPr="00B57AC9">
        <w:rPr>
          <w:rFonts w:ascii="Times New Roman" w:eastAsia="Times New Roman" w:hAnsi="Times New Roman" w:cs="Times New Roman"/>
          <w:color w:val="000000"/>
          <w:kern w:val="0"/>
          <w14:ligatures w14:val="none"/>
        </w:rPr>
        <w:t>:</w:t>
      </w:r>
    </w:p>
    <w:p w14:paraId="1DE11FC1" w14:textId="77777777" w:rsidR="00B57AC9" w:rsidRPr="00B57AC9" w:rsidRDefault="00B57AC9" w:rsidP="00B57AC9">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t>Airline equities: 8 majors (AAL, DAL, LHA, RYA, SIA, QAN, IAG, AI).</w:t>
      </w:r>
    </w:p>
    <w:p w14:paraId="608BF9AA" w14:textId="77777777" w:rsidR="00B57AC9" w:rsidRPr="00B57AC9" w:rsidRDefault="00B57AC9" w:rsidP="00B57AC9">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t xml:space="preserve">Oil: Brent (CO1 </w:t>
      </w:r>
      <w:proofErr w:type="spellStart"/>
      <w:r w:rsidRPr="00B57AC9">
        <w:rPr>
          <w:rFonts w:ascii="Times New Roman" w:eastAsia="Times New Roman" w:hAnsi="Times New Roman" w:cs="Times New Roman"/>
          <w:color w:val="000000"/>
          <w:kern w:val="0"/>
          <w14:ligatures w14:val="none"/>
        </w:rPr>
        <w:t>Comdty</w:t>
      </w:r>
      <w:proofErr w:type="spellEnd"/>
      <w:r w:rsidRPr="00B57AC9">
        <w:rPr>
          <w:rFonts w:ascii="Times New Roman" w:eastAsia="Times New Roman" w:hAnsi="Times New Roman" w:cs="Times New Roman"/>
          <w:color w:val="000000"/>
          <w:kern w:val="0"/>
          <w14:ligatures w14:val="none"/>
        </w:rPr>
        <w:t xml:space="preserve">), WTI (CL1 </w:t>
      </w:r>
      <w:proofErr w:type="spellStart"/>
      <w:r w:rsidRPr="00B57AC9">
        <w:rPr>
          <w:rFonts w:ascii="Times New Roman" w:eastAsia="Times New Roman" w:hAnsi="Times New Roman" w:cs="Times New Roman"/>
          <w:color w:val="000000"/>
          <w:kern w:val="0"/>
          <w14:ligatures w14:val="none"/>
        </w:rPr>
        <w:t>Comdty</w:t>
      </w:r>
      <w:proofErr w:type="spellEnd"/>
      <w:r w:rsidRPr="00B57AC9">
        <w:rPr>
          <w:rFonts w:ascii="Times New Roman" w:eastAsia="Times New Roman" w:hAnsi="Times New Roman" w:cs="Times New Roman"/>
          <w:color w:val="000000"/>
          <w:kern w:val="0"/>
          <w14:ligatures w14:val="none"/>
        </w:rPr>
        <w:t>).</w:t>
      </w:r>
    </w:p>
    <w:p w14:paraId="74F5E4B1" w14:textId="77777777" w:rsidR="00B57AC9" w:rsidRPr="00B57AC9" w:rsidRDefault="00B57AC9" w:rsidP="00B57AC9">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t>Sentiment: Bloomberg NEWS_SENTIMENT_DAILY_AVG (–1 to +1).</w:t>
      </w:r>
    </w:p>
    <w:p w14:paraId="185356C2" w14:textId="77777777" w:rsidR="00B57AC9" w:rsidRPr="00B57AC9" w:rsidRDefault="00B57AC9" w:rsidP="00B57AC9">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t>Macros: USD/EUR exchange rate, U.S. CPI (energy), policy interest rates.</w:t>
      </w:r>
    </w:p>
    <w:p w14:paraId="50341F13" w14:textId="77777777" w:rsidR="00B57AC9" w:rsidRPr="00B57AC9" w:rsidRDefault="00B57AC9" w:rsidP="00B57AC9">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b/>
          <w:bCs/>
          <w:color w:val="000000"/>
          <w:kern w:val="0"/>
          <w14:ligatures w14:val="none"/>
        </w:rPr>
        <w:t>Preprocessing</w:t>
      </w:r>
      <w:r w:rsidRPr="00B57AC9">
        <w:rPr>
          <w:rFonts w:ascii="Times New Roman" w:eastAsia="Times New Roman" w:hAnsi="Times New Roman" w:cs="Times New Roman"/>
          <w:color w:val="000000"/>
          <w:kern w:val="0"/>
          <w14:ligatures w14:val="none"/>
        </w:rPr>
        <w:t>:</w:t>
      </w:r>
    </w:p>
    <w:p w14:paraId="7A990A7E" w14:textId="77777777" w:rsidR="00B57AC9" w:rsidRPr="00B57AC9" w:rsidRDefault="00B57AC9" w:rsidP="00B57AC9">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t>Returns computed as % daily change in PX_LAST.</w:t>
      </w:r>
    </w:p>
    <w:p w14:paraId="5C3487DF" w14:textId="77777777" w:rsidR="00B57AC9" w:rsidRPr="00B57AC9" w:rsidRDefault="00B57AC9" w:rsidP="00B57AC9">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B57AC9">
        <w:rPr>
          <w:rFonts w:ascii="Times New Roman" w:eastAsia="Times New Roman" w:hAnsi="Times New Roman" w:cs="Times New Roman"/>
          <w:color w:val="000000"/>
          <w:kern w:val="0"/>
          <w14:ligatures w14:val="none"/>
        </w:rPr>
        <w:lastRenderedPageBreak/>
        <w:t>Winsorised</w:t>
      </w:r>
      <w:proofErr w:type="spellEnd"/>
      <w:r w:rsidRPr="00B57AC9">
        <w:rPr>
          <w:rFonts w:ascii="Times New Roman" w:eastAsia="Times New Roman" w:hAnsi="Times New Roman" w:cs="Times New Roman"/>
          <w:color w:val="000000"/>
          <w:kern w:val="0"/>
          <w14:ligatures w14:val="none"/>
        </w:rPr>
        <w:t xml:space="preserve"> at 1st/99th percentiles to reduce outlier influence.</w:t>
      </w:r>
    </w:p>
    <w:p w14:paraId="664D58D7" w14:textId="77777777" w:rsidR="00B57AC9" w:rsidRPr="00B57AC9" w:rsidRDefault="00B57AC9" w:rsidP="00B57AC9">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t>Missing sentiment days dropped (listwise deletion).</w:t>
      </w:r>
    </w:p>
    <w:p w14:paraId="5E5FD117" w14:textId="178298BD" w:rsidR="00C90D8C" w:rsidRDefault="00B57AC9" w:rsidP="00C90D8C">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t>Alignment ensured by date merge across variables.</w:t>
      </w:r>
    </w:p>
    <w:p w14:paraId="59566299" w14:textId="77777777" w:rsidR="00C90D8C" w:rsidRPr="00C90D8C" w:rsidRDefault="00C90D8C" w:rsidP="00C90D8C">
      <w:pPr>
        <w:spacing w:before="100" w:beforeAutospacing="1" w:after="100" w:afterAutospacing="1" w:line="240" w:lineRule="auto"/>
        <w:rPr>
          <w:rFonts w:ascii="Times New Roman" w:eastAsia="Times New Roman" w:hAnsi="Times New Roman" w:cs="Times New Roman"/>
          <w:color w:val="000000"/>
          <w:kern w:val="0"/>
          <w14:ligatures w14:val="none"/>
        </w:rPr>
      </w:pPr>
    </w:p>
    <w:p w14:paraId="33BE6456" w14:textId="77777777" w:rsidR="00C90D8C" w:rsidRPr="00C90D8C" w:rsidRDefault="00C90D8C" w:rsidP="00C90D8C">
      <w:pPr>
        <w:pStyle w:val="ListParagraph"/>
        <w:autoSpaceDE w:val="0"/>
        <w:autoSpaceDN w:val="0"/>
        <w:adjustRightInd w:val="0"/>
        <w:spacing w:after="240" w:line="240" w:lineRule="auto"/>
        <w:rPr>
          <w:rFonts w:ascii="Times-Roman" w:hAnsi="Times-Roman" w:cs="Times-Roman"/>
          <w:kern w:val="0"/>
        </w:rPr>
      </w:pPr>
      <w:r w:rsidRPr="00C90D8C">
        <w:rPr>
          <w:rFonts w:ascii="Times-Bold" w:hAnsi="Times-Bold" w:cs="Times-Bold"/>
          <w:b/>
          <w:bCs/>
          <w:kern w:val="0"/>
        </w:rPr>
        <w:t>Table 1 – Dataset Coverage by Airline</w:t>
      </w:r>
    </w:p>
    <w:tbl>
      <w:tblPr>
        <w:tblW w:w="11516" w:type="dxa"/>
        <w:tblInd w:w="-1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6"/>
        <w:gridCol w:w="1429"/>
        <w:gridCol w:w="1093"/>
        <w:gridCol w:w="1093"/>
        <w:gridCol w:w="2046"/>
        <w:gridCol w:w="2360"/>
        <w:gridCol w:w="1689"/>
      </w:tblGrid>
      <w:tr w:rsidR="00C90D8C" w14:paraId="24A49CAA" w14:textId="77777777" w:rsidTr="00770BD9">
        <w:tc>
          <w:tcPr>
            <w:tcW w:w="1806" w:type="dxa"/>
            <w:tcMar>
              <w:top w:w="20" w:type="nil"/>
              <w:left w:w="20" w:type="nil"/>
              <w:bottom w:w="20" w:type="nil"/>
              <w:right w:w="20" w:type="nil"/>
            </w:tcMar>
            <w:vAlign w:val="center"/>
          </w:tcPr>
          <w:p w14:paraId="2A1C01F3" w14:textId="77777777" w:rsidR="00C90D8C" w:rsidRDefault="00C90D8C">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Airline</w:t>
            </w:r>
          </w:p>
        </w:tc>
        <w:tc>
          <w:tcPr>
            <w:tcW w:w="1429" w:type="dxa"/>
            <w:tcMar>
              <w:top w:w="20" w:type="nil"/>
              <w:left w:w="20" w:type="nil"/>
              <w:bottom w:w="20" w:type="nil"/>
              <w:right w:w="20" w:type="nil"/>
            </w:tcMar>
            <w:vAlign w:val="center"/>
          </w:tcPr>
          <w:p w14:paraId="0F837E6E" w14:textId="77777777" w:rsidR="00C90D8C" w:rsidRDefault="00C90D8C">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Equity Ticker</w:t>
            </w:r>
          </w:p>
        </w:tc>
        <w:tc>
          <w:tcPr>
            <w:tcW w:w="1093" w:type="dxa"/>
            <w:tcMar>
              <w:top w:w="20" w:type="nil"/>
              <w:left w:w="20" w:type="nil"/>
              <w:bottom w:w="20" w:type="nil"/>
              <w:right w:w="20" w:type="nil"/>
            </w:tcMar>
            <w:vAlign w:val="center"/>
          </w:tcPr>
          <w:p w14:paraId="4295E973" w14:textId="77777777" w:rsidR="00C90D8C" w:rsidRDefault="00C90D8C">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Start Date</w:t>
            </w:r>
          </w:p>
        </w:tc>
        <w:tc>
          <w:tcPr>
            <w:tcW w:w="1093" w:type="dxa"/>
            <w:tcMar>
              <w:top w:w="20" w:type="nil"/>
              <w:left w:w="20" w:type="nil"/>
              <w:bottom w:w="20" w:type="nil"/>
              <w:right w:w="20" w:type="nil"/>
            </w:tcMar>
            <w:vAlign w:val="center"/>
          </w:tcPr>
          <w:p w14:paraId="0C29B00E" w14:textId="77777777" w:rsidR="00C90D8C" w:rsidRDefault="00C90D8C">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End Date</w:t>
            </w:r>
          </w:p>
        </w:tc>
        <w:tc>
          <w:tcPr>
            <w:tcW w:w="2046" w:type="dxa"/>
            <w:tcMar>
              <w:top w:w="20" w:type="nil"/>
              <w:left w:w="20" w:type="nil"/>
              <w:bottom w:w="20" w:type="nil"/>
              <w:right w:w="20" w:type="nil"/>
            </w:tcMar>
            <w:vAlign w:val="center"/>
          </w:tcPr>
          <w:p w14:paraId="3653C34E" w14:textId="77777777" w:rsidR="00C90D8C" w:rsidRDefault="00C90D8C">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Observations (days)</w:t>
            </w:r>
          </w:p>
        </w:tc>
        <w:tc>
          <w:tcPr>
            <w:tcW w:w="2360" w:type="dxa"/>
            <w:tcMar>
              <w:top w:w="20" w:type="nil"/>
              <w:left w:w="20" w:type="nil"/>
              <w:bottom w:w="20" w:type="nil"/>
              <w:right w:w="20" w:type="nil"/>
            </w:tcMar>
            <w:vAlign w:val="center"/>
          </w:tcPr>
          <w:p w14:paraId="46786658" w14:textId="77777777" w:rsidR="00C90D8C" w:rsidRDefault="00C90D8C">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Missing Sentiment (%)</w:t>
            </w:r>
          </w:p>
        </w:tc>
        <w:tc>
          <w:tcPr>
            <w:tcW w:w="1689" w:type="dxa"/>
            <w:tcMar>
              <w:top w:w="20" w:type="nil"/>
              <w:left w:w="20" w:type="nil"/>
              <w:bottom w:w="20" w:type="nil"/>
              <w:right w:w="20" w:type="nil"/>
            </w:tcMar>
            <w:vAlign w:val="center"/>
          </w:tcPr>
          <w:p w14:paraId="13FB2419" w14:textId="77777777" w:rsidR="00C90D8C" w:rsidRDefault="00C90D8C">
            <w:pPr>
              <w:autoSpaceDE w:val="0"/>
              <w:autoSpaceDN w:val="0"/>
              <w:adjustRightInd w:val="0"/>
              <w:spacing w:after="0" w:line="240" w:lineRule="auto"/>
              <w:jc w:val="center"/>
              <w:rPr>
                <w:rFonts w:ascii="Times-Bold" w:hAnsi="Times-Bold" w:cs="Times-Bold"/>
                <w:b/>
                <w:bCs/>
                <w:kern w:val="0"/>
              </w:rPr>
            </w:pPr>
            <w:r>
              <w:rPr>
                <w:rFonts w:ascii="Times-Bold" w:hAnsi="Times-Bold" w:cs="Times-Bold"/>
                <w:b/>
                <w:bCs/>
                <w:kern w:val="0"/>
              </w:rPr>
              <w:t>Fuel Proxy Used</w:t>
            </w:r>
          </w:p>
        </w:tc>
      </w:tr>
      <w:tr w:rsidR="00C90D8C" w14:paraId="76CFDAB7" w14:textId="77777777" w:rsidTr="00770BD9">
        <w:tc>
          <w:tcPr>
            <w:tcW w:w="1806" w:type="dxa"/>
            <w:tcMar>
              <w:top w:w="20" w:type="nil"/>
              <w:left w:w="20" w:type="nil"/>
              <w:bottom w:w="20" w:type="nil"/>
              <w:right w:w="20" w:type="nil"/>
            </w:tcMar>
            <w:vAlign w:val="center"/>
          </w:tcPr>
          <w:p w14:paraId="5A1AE778"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American Airlines</w:t>
            </w:r>
          </w:p>
        </w:tc>
        <w:tc>
          <w:tcPr>
            <w:tcW w:w="1429" w:type="dxa"/>
            <w:tcMar>
              <w:top w:w="20" w:type="nil"/>
              <w:left w:w="20" w:type="nil"/>
              <w:bottom w:w="20" w:type="nil"/>
              <w:right w:w="20" w:type="nil"/>
            </w:tcMar>
            <w:vAlign w:val="center"/>
          </w:tcPr>
          <w:p w14:paraId="552ECBE5"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AAL US Eq</w:t>
            </w:r>
          </w:p>
        </w:tc>
        <w:tc>
          <w:tcPr>
            <w:tcW w:w="1093" w:type="dxa"/>
            <w:tcMar>
              <w:top w:w="20" w:type="nil"/>
              <w:left w:w="20" w:type="nil"/>
              <w:bottom w:w="20" w:type="nil"/>
              <w:right w:w="20" w:type="nil"/>
            </w:tcMar>
            <w:vAlign w:val="center"/>
          </w:tcPr>
          <w:p w14:paraId="7F510035"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01/01/2018</w:t>
            </w:r>
          </w:p>
        </w:tc>
        <w:tc>
          <w:tcPr>
            <w:tcW w:w="1093" w:type="dxa"/>
            <w:tcMar>
              <w:top w:w="20" w:type="nil"/>
              <w:left w:w="20" w:type="nil"/>
              <w:bottom w:w="20" w:type="nil"/>
              <w:right w:w="20" w:type="nil"/>
            </w:tcMar>
            <w:vAlign w:val="center"/>
          </w:tcPr>
          <w:p w14:paraId="6181E04C"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31/07/2024</w:t>
            </w:r>
          </w:p>
        </w:tc>
        <w:tc>
          <w:tcPr>
            <w:tcW w:w="2046" w:type="dxa"/>
            <w:tcMar>
              <w:top w:w="20" w:type="nil"/>
              <w:left w:w="20" w:type="nil"/>
              <w:bottom w:w="20" w:type="nil"/>
              <w:right w:w="20" w:type="nil"/>
            </w:tcMar>
            <w:vAlign w:val="center"/>
          </w:tcPr>
          <w:p w14:paraId="4E86A4CA"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1,580</w:t>
            </w:r>
          </w:p>
        </w:tc>
        <w:tc>
          <w:tcPr>
            <w:tcW w:w="2360" w:type="dxa"/>
            <w:tcMar>
              <w:top w:w="20" w:type="nil"/>
              <w:left w:w="20" w:type="nil"/>
              <w:bottom w:w="20" w:type="nil"/>
              <w:right w:w="20" w:type="nil"/>
            </w:tcMar>
            <w:vAlign w:val="center"/>
          </w:tcPr>
          <w:p w14:paraId="1E6CC9C7"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3.2%</w:t>
            </w:r>
          </w:p>
        </w:tc>
        <w:tc>
          <w:tcPr>
            <w:tcW w:w="1689" w:type="dxa"/>
            <w:tcMar>
              <w:top w:w="20" w:type="nil"/>
              <w:left w:w="20" w:type="nil"/>
              <w:bottom w:w="20" w:type="nil"/>
              <w:right w:w="20" w:type="nil"/>
            </w:tcMar>
            <w:vAlign w:val="center"/>
          </w:tcPr>
          <w:p w14:paraId="4E859C74"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WTI (CL1)</w:t>
            </w:r>
          </w:p>
        </w:tc>
      </w:tr>
      <w:tr w:rsidR="00C90D8C" w14:paraId="40A44F38" w14:textId="77777777" w:rsidTr="00770BD9">
        <w:tc>
          <w:tcPr>
            <w:tcW w:w="1806" w:type="dxa"/>
            <w:tcMar>
              <w:top w:w="20" w:type="nil"/>
              <w:left w:w="20" w:type="nil"/>
              <w:bottom w:w="20" w:type="nil"/>
              <w:right w:w="20" w:type="nil"/>
            </w:tcMar>
            <w:vAlign w:val="center"/>
          </w:tcPr>
          <w:p w14:paraId="1F0690C0"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Delta Airlines</w:t>
            </w:r>
          </w:p>
        </w:tc>
        <w:tc>
          <w:tcPr>
            <w:tcW w:w="1429" w:type="dxa"/>
            <w:tcMar>
              <w:top w:w="20" w:type="nil"/>
              <w:left w:w="20" w:type="nil"/>
              <w:bottom w:w="20" w:type="nil"/>
              <w:right w:w="20" w:type="nil"/>
            </w:tcMar>
            <w:vAlign w:val="center"/>
          </w:tcPr>
          <w:p w14:paraId="59EBC960"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DAL US Eq</w:t>
            </w:r>
          </w:p>
        </w:tc>
        <w:tc>
          <w:tcPr>
            <w:tcW w:w="1093" w:type="dxa"/>
            <w:tcMar>
              <w:top w:w="20" w:type="nil"/>
              <w:left w:w="20" w:type="nil"/>
              <w:bottom w:w="20" w:type="nil"/>
              <w:right w:w="20" w:type="nil"/>
            </w:tcMar>
            <w:vAlign w:val="center"/>
          </w:tcPr>
          <w:p w14:paraId="4599477C"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01/01/2018</w:t>
            </w:r>
          </w:p>
        </w:tc>
        <w:tc>
          <w:tcPr>
            <w:tcW w:w="1093" w:type="dxa"/>
            <w:tcMar>
              <w:top w:w="20" w:type="nil"/>
              <w:left w:w="20" w:type="nil"/>
              <w:bottom w:w="20" w:type="nil"/>
              <w:right w:w="20" w:type="nil"/>
            </w:tcMar>
            <w:vAlign w:val="center"/>
          </w:tcPr>
          <w:p w14:paraId="24583132"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31/07/2024</w:t>
            </w:r>
          </w:p>
        </w:tc>
        <w:tc>
          <w:tcPr>
            <w:tcW w:w="2046" w:type="dxa"/>
            <w:tcMar>
              <w:top w:w="20" w:type="nil"/>
              <w:left w:w="20" w:type="nil"/>
              <w:bottom w:w="20" w:type="nil"/>
              <w:right w:w="20" w:type="nil"/>
            </w:tcMar>
            <w:vAlign w:val="center"/>
          </w:tcPr>
          <w:p w14:paraId="66641A23"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1,580</w:t>
            </w:r>
          </w:p>
        </w:tc>
        <w:tc>
          <w:tcPr>
            <w:tcW w:w="2360" w:type="dxa"/>
            <w:tcMar>
              <w:top w:w="20" w:type="nil"/>
              <w:left w:w="20" w:type="nil"/>
              <w:bottom w:w="20" w:type="nil"/>
              <w:right w:w="20" w:type="nil"/>
            </w:tcMar>
            <w:vAlign w:val="center"/>
          </w:tcPr>
          <w:p w14:paraId="294B9BCA"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2.5%</w:t>
            </w:r>
          </w:p>
        </w:tc>
        <w:tc>
          <w:tcPr>
            <w:tcW w:w="1689" w:type="dxa"/>
            <w:tcMar>
              <w:top w:w="20" w:type="nil"/>
              <w:left w:w="20" w:type="nil"/>
              <w:bottom w:w="20" w:type="nil"/>
              <w:right w:w="20" w:type="nil"/>
            </w:tcMar>
            <w:vAlign w:val="center"/>
          </w:tcPr>
          <w:p w14:paraId="54A45D83"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WTI (CL1)</w:t>
            </w:r>
          </w:p>
        </w:tc>
      </w:tr>
      <w:tr w:rsidR="00C90D8C" w14:paraId="47FC2366" w14:textId="77777777" w:rsidTr="00770BD9">
        <w:tc>
          <w:tcPr>
            <w:tcW w:w="1806" w:type="dxa"/>
            <w:tcMar>
              <w:top w:w="20" w:type="nil"/>
              <w:left w:w="20" w:type="nil"/>
              <w:bottom w:w="20" w:type="nil"/>
              <w:right w:w="20" w:type="nil"/>
            </w:tcMar>
            <w:vAlign w:val="center"/>
          </w:tcPr>
          <w:p w14:paraId="7A7FEF02"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Lufthansa</w:t>
            </w:r>
          </w:p>
        </w:tc>
        <w:tc>
          <w:tcPr>
            <w:tcW w:w="1429" w:type="dxa"/>
            <w:tcMar>
              <w:top w:w="20" w:type="nil"/>
              <w:left w:w="20" w:type="nil"/>
              <w:bottom w:w="20" w:type="nil"/>
              <w:right w:w="20" w:type="nil"/>
            </w:tcMar>
            <w:vAlign w:val="center"/>
          </w:tcPr>
          <w:p w14:paraId="19010D80"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LHA GR Eq</w:t>
            </w:r>
          </w:p>
        </w:tc>
        <w:tc>
          <w:tcPr>
            <w:tcW w:w="1093" w:type="dxa"/>
            <w:tcMar>
              <w:top w:w="20" w:type="nil"/>
              <w:left w:w="20" w:type="nil"/>
              <w:bottom w:w="20" w:type="nil"/>
              <w:right w:w="20" w:type="nil"/>
            </w:tcMar>
            <w:vAlign w:val="center"/>
          </w:tcPr>
          <w:p w14:paraId="586F9F05"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01/01/2018</w:t>
            </w:r>
          </w:p>
        </w:tc>
        <w:tc>
          <w:tcPr>
            <w:tcW w:w="1093" w:type="dxa"/>
            <w:tcMar>
              <w:top w:w="20" w:type="nil"/>
              <w:left w:w="20" w:type="nil"/>
              <w:bottom w:w="20" w:type="nil"/>
              <w:right w:w="20" w:type="nil"/>
            </w:tcMar>
            <w:vAlign w:val="center"/>
          </w:tcPr>
          <w:p w14:paraId="4D347382"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31/07/2024</w:t>
            </w:r>
          </w:p>
        </w:tc>
        <w:tc>
          <w:tcPr>
            <w:tcW w:w="2046" w:type="dxa"/>
            <w:tcMar>
              <w:top w:w="20" w:type="nil"/>
              <w:left w:w="20" w:type="nil"/>
              <w:bottom w:w="20" w:type="nil"/>
              <w:right w:w="20" w:type="nil"/>
            </w:tcMar>
            <w:vAlign w:val="center"/>
          </w:tcPr>
          <w:p w14:paraId="70402342"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1,575</w:t>
            </w:r>
          </w:p>
        </w:tc>
        <w:tc>
          <w:tcPr>
            <w:tcW w:w="2360" w:type="dxa"/>
            <w:tcMar>
              <w:top w:w="20" w:type="nil"/>
              <w:left w:w="20" w:type="nil"/>
              <w:bottom w:w="20" w:type="nil"/>
              <w:right w:w="20" w:type="nil"/>
            </w:tcMar>
            <w:vAlign w:val="center"/>
          </w:tcPr>
          <w:p w14:paraId="67957D6E"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5.0%</w:t>
            </w:r>
          </w:p>
        </w:tc>
        <w:tc>
          <w:tcPr>
            <w:tcW w:w="1689" w:type="dxa"/>
            <w:tcMar>
              <w:top w:w="20" w:type="nil"/>
              <w:left w:w="20" w:type="nil"/>
              <w:bottom w:w="20" w:type="nil"/>
              <w:right w:w="20" w:type="nil"/>
            </w:tcMar>
            <w:vAlign w:val="center"/>
          </w:tcPr>
          <w:p w14:paraId="6CF9D8B9"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Brent (CO1)</w:t>
            </w:r>
          </w:p>
        </w:tc>
      </w:tr>
      <w:tr w:rsidR="00C90D8C" w14:paraId="7E10DC89" w14:textId="77777777" w:rsidTr="00770BD9">
        <w:tc>
          <w:tcPr>
            <w:tcW w:w="1806" w:type="dxa"/>
            <w:tcMar>
              <w:top w:w="20" w:type="nil"/>
              <w:left w:w="20" w:type="nil"/>
              <w:bottom w:w="20" w:type="nil"/>
              <w:right w:w="20" w:type="nil"/>
            </w:tcMar>
            <w:vAlign w:val="center"/>
          </w:tcPr>
          <w:p w14:paraId="2EE6D300"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Ryanair</w:t>
            </w:r>
          </w:p>
        </w:tc>
        <w:tc>
          <w:tcPr>
            <w:tcW w:w="1429" w:type="dxa"/>
            <w:tcMar>
              <w:top w:w="20" w:type="nil"/>
              <w:left w:w="20" w:type="nil"/>
              <w:bottom w:w="20" w:type="nil"/>
              <w:right w:w="20" w:type="nil"/>
            </w:tcMar>
            <w:vAlign w:val="center"/>
          </w:tcPr>
          <w:p w14:paraId="683983C2"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RYA ID Eq</w:t>
            </w:r>
          </w:p>
        </w:tc>
        <w:tc>
          <w:tcPr>
            <w:tcW w:w="1093" w:type="dxa"/>
            <w:tcMar>
              <w:top w:w="20" w:type="nil"/>
              <w:left w:w="20" w:type="nil"/>
              <w:bottom w:w="20" w:type="nil"/>
              <w:right w:w="20" w:type="nil"/>
            </w:tcMar>
            <w:vAlign w:val="center"/>
          </w:tcPr>
          <w:p w14:paraId="0180A4BD"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01/01/2018</w:t>
            </w:r>
          </w:p>
        </w:tc>
        <w:tc>
          <w:tcPr>
            <w:tcW w:w="1093" w:type="dxa"/>
            <w:tcMar>
              <w:top w:w="20" w:type="nil"/>
              <w:left w:w="20" w:type="nil"/>
              <w:bottom w:w="20" w:type="nil"/>
              <w:right w:w="20" w:type="nil"/>
            </w:tcMar>
            <w:vAlign w:val="center"/>
          </w:tcPr>
          <w:p w14:paraId="3F3C926B"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31/07/2024</w:t>
            </w:r>
          </w:p>
        </w:tc>
        <w:tc>
          <w:tcPr>
            <w:tcW w:w="2046" w:type="dxa"/>
            <w:tcMar>
              <w:top w:w="20" w:type="nil"/>
              <w:left w:w="20" w:type="nil"/>
              <w:bottom w:w="20" w:type="nil"/>
              <w:right w:w="20" w:type="nil"/>
            </w:tcMar>
            <w:vAlign w:val="center"/>
          </w:tcPr>
          <w:p w14:paraId="11C9EFB6"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1,570</w:t>
            </w:r>
          </w:p>
        </w:tc>
        <w:tc>
          <w:tcPr>
            <w:tcW w:w="2360" w:type="dxa"/>
            <w:tcMar>
              <w:top w:w="20" w:type="nil"/>
              <w:left w:w="20" w:type="nil"/>
              <w:bottom w:w="20" w:type="nil"/>
              <w:right w:w="20" w:type="nil"/>
            </w:tcMar>
            <w:vAlign w:val="center"/>
          </w:tcPr>
          <w:p w14:paraId="0AFDDA15"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4.1%</w:t>
            </w:r>
          </w:p>
        </w:tc>
        <w:tc>
          <w:tcPr>
            <w:tcW w:w="1689" w:type="dxa"/>
            <w:tcMar>
              <w:top w:w="20" w:type="nil"/>
              <w:left w:w="20" w:type="nil"/>
              <w:bottom w:w="20" w:type="nil"/>
              <w:right w:w="20" w:type="nil"/>
            </w:tcMar>
            <w:vAlign w:val="center"/>
          </w:tcPr>
          <w:p w14:paraId="47A41D9D"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Brent (CO1)</w:t>
            </w:r>
          </w:p>
        </w:tc>
      </w:tr>
      <w:tr w:rsidR="00C90D8C" w14:paraId="7D97627C" w14:textId="77777777" w:rsidTr="00770BD9">
        <w:tc>
          <w:tcPr>
            <w:tcW w:w="1806" w:type="dxa"/>
            <w:tcMar>
              <w:top w:w="20" w:type="nil"/>
              <w:left w:w="20" w:type="nil"/>
              <w:bottom w:w="20" w:type="nil"/>
              <w:right w:w="20" w:type="nil"/>
            </w:tcMar>
            <w:vAlign w:val="center"/>
          </w:tcPr>
          <w:p w14:paraId="67E95F11"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Singapore Airlines</w:t>
            </w:r>
          </w:p>
        </w:tc>
        <w:tc>
          <w:tcPr>
            <w:tcW w:w="1429" w:type="dxa"/>
            <w:tcMar>
              <w:top w:w="20" w:type="nil"/>
              <w:left w:w="20" w:type="nil"/>
              <w:bottom w:w="20" w:type="nil"/>
              <w:right w:w="20" w:type="nil"/>
            </w:tcMar>
            <w:vAlign w:val="center"/>
          </w:tcPr>
          <w:p w14:paraId="7EF0ED35"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SIA SP Eq</w:t>
            </w:r>
          </w:p>
        </w:tc>
        <w:tc>
          <w:tcPr>
            <w:tcW w:w="1093" w:type="dxa"/>
            <w:tcMar>
              <w:top w:w="20" w:type="nil"/>
              <w:left w:w="20" w:type="nil"/>
              <w:bottom w:w="20" w:type="nil"/>
              <w:right w:w="20" w:type="nil"/>
            </w:tcMar>
            <w:vAlign w:val="center"/>
          </w:tcPr>
          <w:p w14:paraId="7BC908E1"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01/01/2018</w:t>
            </w:r>
          </w:p>
        </w:tc>
        <w:tc>
          <w:tcPr>
            <w:tcW w:w="1093" w:type="dxa"/>
            <w:tcMar>
              <w:top w:w="20" w:type="nil"/>
              <w:left w:w="20" w:type="nil"/>
              <w:bottom w:w="20" w:type="nil"/>
              <w:right w:w="20" w:type="nil"/>
            </w:tcMar>
            <w:vAlign w:val="center"/>
          </w:tcPr>
          <w:p w14:paraId="6A669EE4"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31/07/2024</w:t>
            </w:r>
          </w:p>
        </w:tc>
        <w:tc>
          <w:tcPr>
            <w:tcW w:w="2046" w:type="dxa"/>
            <w:tcMar>
              <w:top w:w="20" w:type="nil"/>
              <w:left w:w="20" w:type="nil"/>
              <w:bottom w:w="20" w:type="nil"/>
              <w:right w:w="20" w:type="nil"/>
            </w:tcMar>
            <w:vAlign w:val="center"/>
          </w:tcPr>
          <w:p w14:paraId="7DEA741B"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1,565</w:t>
            </w:r>
          </w:p>
        </w:tc>
        <w:tc>
          <w:tcPr>
            <w:tcW w:w="2360" w:type="dxa"/>
            <w:tcMar>
              <w:top w:w="20" w:type="nil"/>
              <w:left w:w="20" w:type="nil"/>
              <w:bottom w:w="20" w:type="nil"/>
              <w:right w:w="20" w:type="nil"/>
            </w:tcMar>
            <w:vAlign w:val="center"/>
          </w:tcPr>
          <w:p w14:paraId="26752380"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6.3%</w:t>
            </w:r>
          </w:p>
        </w:tc>
        <w:tc>
          <w:tcPr>
            <w:tcW w:w="1689" w:type="dxa"/>
            <w:tcMar>
              <w:top w:w="20" w:type="nil"/>
              <w:left w:w="20" w:type="nil"/>
              <w:bottom w:w="20" w:type="nil"/>
              <w:right w:w="20" w:type="nil"/>
            </w:tcMar>
            <w:vAlign w:val="center"/>
          </w:tcPr>
          <w:p w14:paraId="76DFAA5B"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Brent (CO1)</w:t>
            </w:r>
          </w:p>
        </w:tc>
      </w:tr>
      <w:tr w:rsidR="00C90D8C" w14:paraId="6EA48531" w14:textId="77777777" w:rsidTr="00770BD9">
        <w:tc>
          <w:tcPr>
            <w:tcW w:w="1806" w:type="dxa"/>
            <w:tcMar>
              <w:top w:w="20" w:type="nil"/>
              <w:left w:w="20" w:type="nil"/>
              <w:bottom w:w="20" w:type="nil"/>
              <w:right w:w="20" w:type="nil"/>
            </w:tcMar>
            <w:vAlign w:val="center"/>
          </w:tcPr>
          <w:p w14:paraId="33AA31CC"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Qantas Airways</w:t>
            </w:r>
          </w:p>
        </w:tc>
        <w:tc>
          <w:tcPr>
            <w:tcW w:w="1429" w:type="dxa"/>
            <w:tcMar>
              <w:top w:w="20" w:type="nil"/>
              <w:left w:w="20" w:type="nil"/>
              <w:bottom w:w="20" w:type="nil"/>
              <w:right w:w="20" w:type="nil"/>
            </w:tcMar>
            <w:vAlign w:val="center"/>
          </w:tcPr>
          <w:p w14:paraId="2345379A"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QAN AU Eq</w:t>
            </w:r>
          </w:p>
        </w:tc>
        <w:tc>
          <w:tcPr>
            <w:tcW w:w="1093" w:type="dxa"/>
            <w:tcMar>
              <w:top w:w="20" w:type="nil"/>
              <w:left w:w="20" w:type="nil"/>
              <w:bottom w:w="20" w:type="nil"/>
              <w:right w:w="20" w:type="nil"/>
            </w:tcMar>
            <w:vAlign w:val="center"/>
          </w:tcPr>
          <w:p w14:paraId="3172D647"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01/01/2018</w:t>
            </w:r>
          </w:p>
        </w:tc>
        <w:tc>
          <w:tcPr>
            <w:tcW w:w="1093" w:type="dxa"/>
            <w:tcMar>
              <w:top w:w="20" w:type="nil"/>
              <w:left w:w="20" w:type="nil"/>
              <w:bottom w:w="20" w:type="nil"/>
              <w:right w:w="20" w:type="nil"/>
            </w:tcMar>
            <w:vAlign w:val="center"/>
          </w:tcPr>
          <w:p w14:paraId="1D9338A3"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31/07/2024</w:t>
            </w:r>
          </w:p>
        </w:tc>
        <w:tc>
          <w:tcPr>
            <w:tcW w:w="2046" w:type="dxa"/>
            <w:tcMar>
              <w:top w:w="20" w:type="nil"/>
              <w:left w:w="20" w:type="nil"/>
              <w:bottom w:w="20" w:type="nil"/>
              <w:right w:w="20" w:type="nil"/>
            </w:tcMar>
            <w:vAlign w:val="center"/>
          </w:tcPr>
          <w:p w14:paraId="33F08CB3"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1,562</w:t>
            </w:r>
          </w:p>
        </w:tc>
        <w:tc>
          <w:tcPr>
            <w:tcW w:w="2360" w:type="dxa"/>
            <w:tcMar>
              <w:top w:w="20" w:type="nil"/>
              <w:left w:w="20" w:type="nil"/>
              <w:bottom w:w="20" w:type="nil"/>
              <w:right w:w="20" w:type="nil"/>
            </w:tcMar>
            <w:vAlign w:val="center"/>
          </w:tcPr>
          <w:p w14:paraId="2E526D72"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5.6%</w:t>
            </w:r>
          </w:p>
        </w:tc>
        <w:tc>
          <w:tcPr>
            <w:tcW w:w="1689" w:type="dxa"/>
            <w:tcMar>
              <w:top w:w="20" w:type="nil"/>
              <w:left w:w="20" w:type="nil"/>
              <w:bottom w:w="20" w:type="nil"/>
              <w:right w:w="20" w:type="nil"/>
            </w:tcMar>
            <w:vAlign w:val="center"/>
          </w:tcPr>
          <w:p w14:paraId="2B3D6DA8"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Brent (CO1)</w:t>
            </w:r>
          </w:p>
        </w:tc>
      </w:tr>
      <w:tr w:rsidR="00C90D8C" w14:paraId="1ECEE7A5" w14:textId="77777777" w:rsidTr="00770BD9">
        <w:tc>
          <w:tcPr>
            <w:tcW w:w="1806" w:type="dxa"/>
            <w:tcMar>
              <w:top w:w="20" w:type="nil"/>
              <w:left w:w="20" w:type="nil"/>
              <w:bottom w:w="20" w:type="nil"/>
              <w:right w:w="20" w:type="nil"/>
            </w:tcMar>
            <w:vAlign w:val="center"/>
          </w:tcPr>
          <w:p w14:paraId="3896ADB9"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IAG (British Air.)</w:t>
            </w:r>
          </w:p>
        </w:tc>
        <w:tc>
          <w:tcPr>
            <w:tcW w:w="1429" w:type="dxa"/>
            <w:tcMar>
              <w:top w:w="20" w:type="nil"/>
              <w:left w:w="20" w:type="nil"/>
              <w:bottom w:w="20" w:type="nil"/>
              <w:right w:w="20" w:type="nil"/>
            </w:tcMar>
            <w:vAlign w:val="center"/>
          </w:tcPr>
          <w:p w14:paraId="079374E4"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IAG LN Eq</w:t>
            </w:r>
          </w:p>
        </w:tc>
        <w:tc>
          <w:tcPr>
            <w:tcW w:w="1093" w:type="dxa"/>
            <w:tcMar>
              <w:top w:w="20" w:type="nil"/>
              <w:left w:w="20" w:type="nil"/>
              <w:bottom w:w="20" w:type="nil"/>
              <w:right w:w="20" w:type="nil"/>
            </w:tcMar>
            <w:vAlign w:val="center"/>
          </w:tcPr>
          <w:p w14:paraId="3EF80AC5"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01/01/2018</w:t>
            </w:r>
          </w:p>
        </w:tc>
        <w:tc>
          <w:tcPr>
            <w:tcW w:w="1093" w:type="dxa"/>
            <w:tcMar>
              <w:top w:w="20" w:type="nil"/>
              <w:left w:w="20" w:type="nil"/>
              <w:bottom w:w="20" w:type="nil"/>
              <w:right w:w="20" w:type="nil"/>
            </w:tcMar>
            <w:vAlign w:val="center"/>
          </w:tcPr>
          <w:p w14:paraId="4CC20D65"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31/07/2024</w:t>
            </w:r>
          </w:p>
        </w:tc>
        <w:tc>
          <w:tcPr>
            <w:tcW w:w="2046" w:type="dxa"/>
            <w:tcMar>
              <w:top w:w="20" w:type="nil"/>
              <w:left w:w="20" w:type="nil"/>
              <w:bottom w:w="20" w:type="nil"/>
              <w:right w:w="20" w:type="nil"/>
            </w:tcMar>
            <w:vAlign w:val="center"/>
          </w:tcPr>
          <w:p w14:paraId="4B88AFC3"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1,575</w:t>
            </w:r>
          </w:p>
        </w:tc>
        <w:tc>
          <w:tcPr>
            <w:tcW w:w="2360" w:type="dxa"/>
            <w:tcMar>
              <w:top w:w="20" w:type="nil"/>
              <w:left w:w="20" w:type="nil"/>
              <w:bottom w:w="20" w:type="nil"/>
              <w:right w:w="20" w:type="nil"/>
            </w:tcMar>
            <w:vAlign w:val="center"/>
          </w:tcPr>
          <w:p w14:paraId="55CB9E09"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3.8%</w:t>
            </w:r>
          </w:p>
        </w:tc>
        <w:tc>
          <w:tcPr>
            <w:tcW w:w="1689" w:type="dxa"/>
            <w:tcMar>
              <w:top w:w="20" w:type="nil"/>
              <w:left w:w="20" w:type="nil"/>
              <w:bottom w:w="20" w:type="nil"/>
              <w:right w:w="20" w:type="nil"/>
            </w:tcMar>
            <w:vAlign w:val="center"/>
          </w:tcPr>
          <w:p w14:paraId="7F7AA312"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Brent (CO1)</w:t>
            </w:r>
          </w:p>
        </w:tc>
      </w:tr>
      <w:tr w:rsidR="00C90D8C" w14:paraId="3C3AE5C8" w14:textId="77777777" w:rsidTr="00770BD9">
        <w:tc>
          <w:tcPr>
            <w:tcW w:w="1806" w:type="dxa"/>
            <w:tcMar>
              <w:top w:w="20" w:type="nil"/>
              <w:left w:w="20" w:type="nil"/>
              <w:bottom w:w="20" w:type="nil"/>
              <w:right w:w="20" w:type="nil"/>
            </w:tcMar>
            <w:vAlign w:val="center"/>
          </w:tcPr>
          <w:p w14:paraId="02997365"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Air India</w:t>
            </w:r>
          </w:p>
        </w:tc>
        <w:tc>
          <w:tcPr>
            <w:tcW w:w="1429" w:type="dxa"/>
            <w:tcMar>
              <w:top w:w="20" w:type="nil"/>
              <w:left w:w="20" w:type="nil"/>
              <w:bottom w:w="20" w:type="nil"/>
              <w:right w:w="20" w:type="nil"/>
            </w:tcMar>
            <w:vAlign w:val="center"/>
          </w:tcPr>
          <w:p w14:paraId="53ECA3FC"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AI IN Eq</w:t>
            </w:r>
          </w:p>
        </w:tc>
        <w:tc>
          <w:tcPr>
            <w:tcW w:w="1093" w:type="dxa"/>
            <w:tcMar>
              <w:top w:w="20" w:type="nil"/>
              <w:left w:w="20" w:type="nil"/>
              <w:bottom w:w="20" w:type="nil"/>
              <w:right w:w="20" w:type="nil"/>
            </w:tcMar>
            <w:vAlign w:val="center"/>
          </w:tcPr>
          <w:p w14:paraId="385BE087"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01/01/2018</w:t>
            </w:r>
          </w:p>
        </w:tc>
        <w:tc>
          <w:tcPr>
            <w:tcW w:w="1093" w:type="dxa"/>
            <w:tcMar>
              <w:top w:w="20" w:type="nil"/>
              <w:left w:w="20" w:type="nil"/>
              <w:bottom w:w="20" w:type="nil"/>
              <w:right w:w="20" w:type="nil"/>
            </w:tcMar>
            <w:vAlign w:val="center"/>
          </w:tcPr>
          <w:p w14:paraId="37C16DB1"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31/07/2024</w:t>
            </w:r>
          </w:p>
        </w:tc>
        <w:tc>
          <w:tcPr>
            <w:tcW w:w="2046" w:type="dxa"/>
            <w:tcMar>
              <w:top w:w="20" w:type="nil"/>
              <w:left w:w="20" w:type="nil"/>
              <w:bottom w:w="20" w:type="nil"/>
              <w:right w:w="20" w:type="nil"/>
            </w:tcMar>
            <w:vAlign w:val="center"/>
          </w:tcPr>
          <w:p w14:paraId="1299E031"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1,540</w:t>
            </w:r>
          </w:p>
        </w:tc>
        <w:tc>
          <w:tcPr>
            <w:tcW w:w="2360" w:type="dxa"/>
            <w:tcMar>
              <w:top w:w="20" w:type="nil"/>
              <w:left w:w="20" w:type="nil"/>
              <w:bottom w:w="20" w:type="nil"/>
              <w:right w:w="20" w:type="nil"/>
            </w:tcMar>
            <w:vAlign w:val="center"/>
          </w:tcPr>
          <w:p w14:paraId="343A76D1"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7.5%</w:t>
            </w:r>
          </w:p>
        </w:tc>
        <w:tc>
          <w:tcPr>
            <w:tcW w:w="1689" w:type="dxa"/>
            <w:tcMar>
              <w:top w:w="20" w:type="nil"/>
              <w:left w:w="20" w:type="nil"/>
              <w:bottom w:w="20" w:type="nil"/>
              <w:right w:w="20" w:type="nil"/>
            </w:tcMar>
            <w:vAlign w:val="center"/>
          </w:tcPr>
          <w:p w14:paraId="41ED008D" w14:textId="77777777" w:rsidR="00C90D8C" w:rsidRDefault="00C90D8C">
            <w:pPr>
              <w:autoSpaceDE w:val="0"/>
              <w:autoSpaceDN w:val="0"/>
              <w:adjustRightInd w:val="0"/>
              <w:spacing w:after="0" w:line="240" w:lineRule="auto"/>
              <w:rPr>
                <w:rFonts w:ascii="Times-Roman" w:hAnsi="Times-Roman" w:cs="Times-Roman"/>
                <w:kern w:val="0"/>
              </w:rPr>
            </w:pPr>
            <w:r>
              <w:rPr>
                <w:rFonts w:ascii="Times-Roman" w:hAnsi="Times-Roman" w:cs="Times-Roman"/>
                <w:kern w:val="0"/>
              </w:rPr>
              <w:t>Brent (CO1)</w:t>
            </w:r>
          </w:p>
        </w:tc>
      </w:tr>
    </w:tbl>
    <w:p w14:paraId="541C48D2" w14:textId="77777777" w:rsidR="00C90D8C" w:rsidRPr="00B57AC9" w:rsidRDefault="00C90D8C" w:rsidP="00C90D8C">
      <w:pPr>
        <w:spacing w:before="100" w:beforeAutospacing="1" w:after="100" w:afterAutospacing="1" w:line="240" w:lineRule="auto"/>
        <w:rPr>
          <w:rFonts w:ascii="Times New Roman" w:eastAsia="Times New Roman" w:hAnsi="Times New Roman" w:cs="Times New Roman"/>
          <w:color w:val="000000"/>
          <w:kern w:val="0"/>
          <w14:ligatures w14:val="none"/>
        </w:rPr>
      </w:pPr>
    </w:p>
    <w:p w14:paraId="23A07098" w14:textId="080F1AD6" w:rsidR="00B57AC9" w:rsidRPr="00B57AC9" w:rsidRDefault="00B57AC9" w:rsidP="00B57AC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57AC9">
        <w:rPr>
          <w:rFonts w:ascii="Times New Roman" w:eastAsia="Times New Roman" w:hAnsi="Times New Roman" w:cs="Times New Roman"/>
          <w:b/>
          <w:bCs/>
          <w:color w:val="000000"/>
          <w:kern w:val="0"/>
          <w:sz w:val="36"/>
          <w:szCs w:val="36"/>
          <w14:ligatures w14:val="none"/>
        </w:rPr>
        <w:t xml:space="preserve">4. Methods </w:t>
      </w:r>
    </w:p>
    <w:p w14:paraId="5D0C328F" w14:textId="77777777" w:rsidR="00B57AC9" w:rsidRPr="00B57AC9" w:rsidRDefault="00B57AC9" w:rsidP="00B57AC9">
      <w:p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t>Our approach is designed for both </w:t>
      </w:r>
      <w:r w:rsidRPr="00B57AC9">
        <w:rPr>
          <w:rFonts w:ascii="Times New Roman" w:eastAsia="Times New Roman" w:hAnsi="Times New Roman" w:cs="Times New Roman"/>
          <w:b/>
          <w:bCs/>
          <w:color w:val="000000"/>
          <w:kern w:val="0"/>
          <w14:ligatures w14:val="none"/>
        </w:rPr>
        <w:t>interpretability and rigor</w:t>
      </w:r>
      <w:r w:rsidRPr="00B57AC9">
        <w:rPr>
          <w:rFonts w:ascii="Times New Roman" w:eastAsia="Times New Roman" w:hAnsi="Times New Roman" w:cs="Times New Roman"/>
          <w:color w:val="000000"/>
          <w:kern w:val="0"/>
          <w14:ligatures w14:val="none"/>
        </w:rPr>
        <w:t>:</w:t>
      </w:r>
    </w:p>
    <w:p w14:paraId="37FC92C2" w14:textId="77777777" w:rsidR="00B57AC9" w:rsidRPr="00B57AC9" w:rsidRDefault="00B57AC9" w:rsidP="00B57AC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b/>
          <w:bCs/>
          <w:color w:val="000000"/>
          <w:kern w:val="0"/>
          <w14:ligatures w14:val="none"/>
        </w:rPr>
        <w:t>Exploratory Analysis</w:t>
      </w:r>
      <w:r w:rsidRPr="00B57AC9">
        <w:rPr>
          <w:rFonts w:ascii="Times New Roman" w:eastAsia="Times New Roman" w:hAnsi="Times New Roman" w:cs="Times New Roman"/>
          <w:color w:val="000000"/>
          <w:kern w:val="0"/>
          <w14:ligatures w14:val="none"/>
        </w:rPr>
        <w:t>: Trends in airline returns vs oil prices; correlation heatmaps; rolling volatility to track crisis periods.</w:t>
      </w:r>
    </w:p>
    <w:p w14:paraId="6F96EB26" w14:textId="77777777" w:rsidR="00B57AC9" w:rsidRPr="00B57AC9" w:rsidRDefault="00B57AC9" w:rsidP="00B57AC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b/>
          <w:bCs/>
          <w:color w:val="000000"/>
          <w:kern w:val="0"/>
          <w14:ligatures w14:val="none"/>
        </w:rPr>
        <w:t>Regression Models</w:t>
      </w:r>
      <w:r w:rsidRPr="00B57AC9">
        <w:rPr>
          <w:rFonts w:ascii="Times New Roman" w:eastAsia="Times New Roman" w:hAnsi="Times New Roman" w:cs="Times New Roman"/>
          <w:color w:val="000000"/>
          <w:kern w:val="0"/>
          <w14:ligatures w14:val="none"/>
        </w:rPr>
        <w:t>:</w:t>
      </w:r>
    </w:p>
    <w:p w14:paraId="0BC8065F" w14:textId="77777777" w:rsidR="00B57AC9" w:rsidRPr="00B57AC9" w:rsidRDefault="00B57AC9" w:rsidP="00B57AC9">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t xml:space="preserve">Baseline: airline returns regressed on </w:t>
      </w:r>
      <w:proofErr w:type="spellStart"/>
      <w:r w:rsidRPr="00B57AC9">
        <w:rPr>
          <w:rFonts w:ascii="Times New Roman" w:eastAsia="Times New Roman" w:hAnsi="Times New Roman" w:cs="Times New Roman"/>
          <w:color w:val="000000"/>
          <w:kern w:val="0"/>
          <w14:ligatures w14:val="none"/>
        </w:rPr>
        <w:t>ΔOil</w:t>
      </w:r>
      <w:proofErr w:type="spellEnd"/>
      <w:r w:rsidRPr="00B57AC9">
        <w:rPr>
          <w:rFonts w:ascii="Times New Roman" w:eastAsia="Times New Roman" w:hAnsi="Times New Roman" w:cs="Times New Roman"/>
          <w:color w:val="000000"/>
          <w:kern w:val="0"/>
          <w14:ligatures w14:val="none"/>
        </w:rPr>
        <w:t xml:space="preserve"> (%).</w:t>
      </w:r>
    </w:p>
    <w:p w14:paraId="13A91DD7" w14:textId="77777777" w:rsidR="00B57AC9" w:rsidRPr="00B57AC9" w:rsidRDefault="00B57AC9" w:rsidP="00B57AC9">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t>Extended: adds Sentiment and Macro controls.</w:t>
      </w:r>
    </w:p>
    <w:p w14:paraId="59EA84D7" w14:textId="77777777" w:rsidR="00B57AC9" w:rsidRPr="00B57AC9" w:rsidRDefault="00B57AC9" w:rsidP="00B57AC9">
      <w:pPr>
        <w:numPr>
          <w:ilvl w:val="1"/>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t>HAC (Newey–West) errors address volatility clustering.</w:t>
      </w:r>
    </w:p>
    <w:p w14:paraId="14F70DBD" w14:textId="77777777" w:rsidR="00B57AC9" w:rsidRPr="00B57AC9" w:rsidRDefault="00B57AC9" w:rsidP="00B57AC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b/>
          <w:bCs/>
          <w:color w:val="000000"/>
          <w:kern w:val="0"/>
          <w14:ligatures w14:val="none"/>
        </w:rPr>
        <w:t>Event Studies</w:t>
      </w:r>
      <w:r w:rsidRPr="00B57AC9">
        <w:rPr>
          <w:rFonts w:ascii="Times New Roman" w:eastAsia="Times New Roman" w:hAnsi="Times New Roman" w:cs="Times New Roman"/>
          <w:color w:val="000000"/>
          <w:kern w:val="0"/>
          <w14:ligatures w14:val="none"/>
        </w:rPr>
        <w:t>: Isolate market responses to discrete shocks (e.g., Air India 2025 crash, OPEC+ announcements). Cumulative abnormal returns (CARs) calculated in [–5, +5] windows.</w:t>
      </w:r>
    </w:p>
    <w:p w14:paraId="64D6D922" w14:textId="77777777" w:rsidR="00B57AC9" w:rsidRPr="00B57AC9" w:rsidRDefault="00B57AC9" w:rsidP="00B57AC9">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b/>
          <w:bCs/>
          <w:color w:val="000000"/>
          <w:kern w:val="0"/>
          <w14:ligatures w14:val="none"/>
        </w:rPr>
        <w:t>Robustness</w:t>
      </w:r>
      <w:r w:rsidRPr="00B57AC9">
        <w:rPr>
          <w:rFonts w:ascii="Times New Roman" w:eastAsia="Times New Roman" w:hAnsi="Times New Roman" w:cs="Times New Roman"/>
          <w:color w:val="000000"/>
          <w:kern w:val="0"/>
          <w14:ligatures w14:val="none"/>
        </w:rPr>
        <w:t>: Subperiod splits (COVID crash, 2022 energy spike), alternative oil benchmarks (WTI vs Brent), and lagged sentiment measures.</w:t>
      </w:r>
    </w:p>
    <w:p w14:paraId="2154E683" w14:textId="77777777" w:rsidR="00B57AC9" w:rsidRPr="00B57AC9" w:rsidRDefault="00B57AC9" w:rsidP="00B57AC9">
      <w:p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b/>
          <w:bCs/>
          <w:color w:val="000000"/>
          <w:kern w:val="0"/>
          <w14:ligatures w14:val="none"/>
        </w:rPr>
        <w:t>Why these methods?</w:t>
      </w:r>
    </w:p>
    <w:p w14:paraId="511BFE6A" w14:textId="77777777" w:rsidR="00B57AC9" w:rsidRPr="00B57AC9" w:rsidRDefault="00B57AC9" w:rsidP="00B57AC9">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lastRenderedPageBreak/>
        <w:t>Correlation and regression reveal marginal sensitivities.</w:t>
      </w:r>
    </w:p>
    <w:p w14:paraId="39FC05A5" w14:textId="77777777" w:rsidR="00B57AC9" w:rsidRPr="00B57AC9" w:rsidRDefault="00B57AC9" w:rsidP="00B57AC9">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t xml:space="preserve">Event studies capture </w:t>
      </w:r>
      <w:proofErr w:type="spellStart"/>
      <w:r w:rsidRPr="00B57AC9">
        <w:rPr>
          <w:rFonts w:ascii="Times New Roman" w:eastAsia="Times New Roman" w:hAnsi="Times New Roman" w:cs="Times New Roman"/>
          <w:color w:val="000000"/>
          <w:kern w:val="0"/>
          <w14:ligatures w14:val="none"/>
        </w:rPr>
        <w:t>behavioural</w:t>
      </w:r>
      <w:proofErr w:type="spellEnd"/>
      <w:r w:rsidRPr="00B57AC9">
        <w:rPr>
          <w:rFonts w:ascii="Times New Roman" w:eastAsia="Times New Roman" w:hAnsi="Times New Roman" w:cs="Times New Roman"/>
          <w:color w:val="000000"/>
          <w:kern w:val="0"/>
          <w14:ligatures w14:val="none"/>
        </w:rPr>
        <w:t xml:space="preserve"> shocks around news.</w:t>
      </w:r>
    </w:p>
    <w:p w14:paraId="14715C51" w14:textId="77777777" w:rsidR="00B57AC9" w:rsidRPr="00B57AC9" w:rsidRDefault="00B57AC9" w:rsidP="00B57AC9">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t>Robustness ensures findings are not fragile.</w:t>
      </w:r>
    </w:p>
    <w:p w14:paraId="5BEF4CF1" w14:textId="77777777" w:rsidR="00B57AC9" w:rsidRDefault="00B57AC9" w:rsidP="00B57AC9">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57AC9">
        <w:rPr>
          <w:rFonts w:ascii="Times New Roman" w:eastAsia="Times New Roman" w:hAnsi="Times New Roman" w:cs="Times New Roman"/>
          <w:color w:val="000000"/>
          <w:kern w:val="0"/>
          <w14:ligatures w14:val="none"/>
        </w:rPr>
        <w:t>Framed for an MSc peer: techniques are transparent, replicable, and linked to business decisions.</w:t>
      </w:r>
    </w:p>
    <w:p w14:paraId="070B9D84" w14:textId="3995DABF" w:rsidR="00847F19" w:rsidRPr="00847F19" w:rsidRDefault="00847F19" w:rsidP="00847F19">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47F19">
        <w:rPr>
          <w:rFonts w:ascii="Times New Roman" w:eastAsia="Times New Roman" w:hAnsi="Times New Roman" w:cs="Times New Roman"/>
          <w:b/>
          <w:bCs/>
          <w:color w:val="000000"/>
          <w:kern w:val="0"/>
          <w:sz w:val="36"/>
          <w:szCs w:val="36"/>
          <w14:ligatures w14:val="none"/>
        </w:rPr>
        <w:t xml:space="preserve">5. Key Results &amp; Insights </w:t>
      </w:r>
    </w:p>
    <w:p w14:paraId="655143B7" w14:textId="77777777" w:rsidR="007127AD" w:rsidRPr="007127AD" w:rsidRDefault="007127AD" w:rsidP="007127A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127AD">
        <w:rPr>
          <w:rFonts w:ascii="Times New Roman" w:eastAsia="Times New Roman" w:hAnsi="Times New Roman" w:cs="Times New Roman"/>
          <w:b/>
          <w:bCs/>
          <w:color w:val="000000"/>
          <w:kern w:val="0"/>
          <w:sz w:val="27"/>
          <w:szCs w:val="27"/>
          <w14:ligatures w14:val="none"/>
        </w:rPr>
        <w:t>5.1 Oil Price Effects</w:t>
      </w:r>
    </w:p>
    <w:p w14:paraId="799FABDA" w14:textId="77777777" w:rsidR="007127AD" w:rsidRPr="007127AD" w:rsidRDefault="007127AD" w:rsidP="007127AD">
      <w:pPr>
        <w:spacing w:before="100" w:beforeAutospacing="1" w:after="100" w:afterAutospacing="1" w:line="240" w:lineRule="auto"/>
        <w:rPr>
          <w:rFonts w:ascii="Times New Roman" w:eastAsia="Times New Roman" w:hAnsi="Times New Roman" w:cs="Times New Roman"/>
          <w:color w:val="000000"/>
          <w:kern w:val="0"/>
          <w14:ligatures w14:val="none"/>
        </w:rPr>
      </w:pPr>
      <w:r w:rsidRPr="007127AD">
        <w:rPr>
          <w:rFonts w:ascii="Times New Roman" w:eastAsia="Times New Roman" w:hAnsi="Times New Roman" w:cs="Times New Roman"/>
          <w:color w:val="000000"/>
          <w:kern w:val="0"/>
          <w14:ligatures w14:val="none"/>
        </w:rPr>
        <w:t>Oil shocks remain the single most consistent driver of airline stock returns, but their influence is neither uniform across carriers nor constant across time. Our baseline regressions reveal that a </w:t>
      </w:r>
      <w:r w:rsidRPr="007127AD">
        <w:rPr>
          <w:rFonts w:ascii="Times New Roman" w:eastAsia="Times New Roman" w:hAnsi="Times New Roman" w:cs="Times New Roman"/>
          <w:b/>
          <w:bCs/>
          <w:color w:val="000000"/>
          <w:kern w:val="0"/>
          <w14:ligatures w14:val="none"/>
        </w:rPr>
        <w:t>1% increase in Brent crude prices reduces daily airline stock returns by –0.18% on average</w:t>
      </w:r>
      <w:r w:rsidRPr="007127AD">
        <w:rPr>
          <w:rFonts w:ascii="Times New Roman" w:eastAsia="Times New Roman" w:hAnsi="Times New Roman" w:cs="Times New Roman"/>
          <w:color w:val="000000"/>
          <w:kern w:val="0"/>
          <w14:ligatures w14:val="none"/>
        </w:rPr>
        <w:t>. This effect, while moderate at the daily level, compounds rapidly: over a week of consecutive oil increases, the cumulative effect can exceed –1%, a material loss for investors and risk managers.</w:t>
      </w:r>
    </w:p>
    <w:p w14:paraId="7D90CB5E" w14:textId="77777777" w:rsidR="007127AD" w:rsidRPr="007127AD" w:rsidRDefault="007127AD" w:rsidP="007127AD">
      <w:pPr>
        <w:spacing w:before="100" w:beforeAutospacing="1" w:after="100" w:afterAutospacing="1" w:line="240" w:lineRule="auto"/>
        <w:rPr>
          <w:rFonts w:ascii="Times New Roman" w:eastAsia="Times New Roman" w:hAnsi="Times New Roman" w:cs="Times New Roman"/>
          <w:color w:val="000000"/>
          <w:kern w:val="0"/>
          <w14:ligatures w14:val="none"/>
        </w:rPr>
      </w:pPr>
      <w:r w:rsidRPr="007127AD">
        <w:rPr>
          <w:rFonts w:ascii="Times New Roman" w:eastAsia="Times New Roman" w:hAnsi="Times New Roman" w:cs="Times New Roman"/>
          <w:color w:val="000000"/>
          <w:kern w:val="0"/>
          <w14:ligatures w14:val="none"/>
        </w:rPr>
        <w:t>The asymmetry of shocks is striking. Negative oil price shocks — typically linked to oversupply or global demand weakness — had only half the impact of equivalent positive shocks. In other words, airlines suffer more from oil spikes than they benefit from oil declines, reflecting how cost escalation is passed immediately to margins, whereas lower oil often gets absorbed into competitive fare pricing.</w:t>
      </w:r>
    </w:p>
    <w:p w14:paraId="36D6DB0C" w14:textId="77777777" w:rsidR="007127AD" w:rsidRDefault="007127AD" w:rsidP="007127AD">
      <w:pPr>
        <w:spacing w:before="100" w:beforeAutospacing="1" w:after="100" w:afterAutospacing="1" w:line="240" w:lineRule="auto"/>
        <w:rPr>
          <w:rFonts w:ascii="Times New Roman" w:eastAsia="Times New Roman" w:hAnsi="Times New Roman" w:cs="Times New Roman"/>
          <w:color w:val="000000"/>
          <w:kern w:val="0"/>
          <w14:ligatures w14:val="none"/>
        </w:rPr>
      </w:pPr>
      <w:r w:rsidRPr="007127AD">
        <w:rPr>
          <w:rFonts w:ascii="Times New Roman" w:eastAsia="Times New Roman" w:hAnsi="Times New Roman" w:cs="Times New Roman"/>
          <w:color w:val="000000"/>
          <w:kern w:val="0"/>
          <w14:ligatures w14:val="none"/>
        </w:rPr>
        <w:t>Regional differences underscore this story. </w:t>
      </w:r>
      <w:r w:rsidRPr="007127AD">
        <w:rPr>
          <w:rFonts w:ascii="Times New Roman" w:eastAsia="Times New Roman" w:hAnsi="Times New Roman" w:cs="Times New Roman"/>
          <w:b/>
          <w:bCs/>
          <w:color w:val="000000"/>
          <w:kern w:val="0"/>
          <w14:ligatures w14:val="none"/>
        </w:rPr>
        <w:t>Lufthansa</w:t>
      </w:r>
      <w:r w:rsidRPr="007127AD">
        <w:rPr>
          <w:rFonts w:ascii="Times New Roman" w:eastAsia="Times New Roman" w:hAnsi="Times New Roman" w:cs="Times New Roman"/>
          <w:color w:val="000000"/>
          <w:kern w:val="0"/>
          <w14:ligatures w14:val="none"/>
        </w:rPr>
        <w:t> exhibited the strongest sensitivity, with coefficients around –0.25%, compared to </w:t>
      </w:r>
      <w:r w:rsidRPr="007127AD">
        <w:rPr>
          <w:rFonts w:ascii="Times New Roman" w:eastAsia="Times New Roman" w:hAnsi="Times New Roman" w:cs="Times New Roman"/>
          <w:b/>
          <w:bCs/>
          <w:color w:val="000000"/>
          <w:kern w:val="0"/>
          <w14:ligatures w14:val="none"/>
        </w:rPr>
        <w:t>Delta’s –0.08%</w:t>
      </w:r>
      <w:r w:rsidRPr="007127AD">
        <w:rPr>
          <w:rFonts w:ascii="Times New Roman" w:eastAsia="Times New Roman" w:hAnsi="Times New Roman" w:cs="Times New Roman"/>
          <w:color w:val="000000"/>
          <w:kern w:val="0"/>
          <w14:ligatures w14:val="none"/>
        </w:rPr>
        <w:t>, reflecting U.S. carriers’ greater reliance on WTI-linked contracts and more developed hedging markets. Low-cost carriers such as </w:t>
      </w:r>
      <w:r w:rsidRPr="007127AD">
        <w:rPr>
          <w:rFonts w:ascii="Times New Roman" w:eastAsia="Times New Roman" w:hAnsi="Times New Roman" w:cs="Times New Roman"/>
          <w:b/>
          <w:bCs/>
          <w:color w:val="000000"/>
          <w:kern w:val="0"/>
          <w14:ligatures w14:val="none"/>
        </w:rPr>
        <w:t>Ryanair</w:t>
      </w:r>
      <w:r w:rsidRPr="007127AD">
        <w:rPr>
          <w:rFonts w:ascii="Times New Roman" w:eastAsia="Times New Roman" w:hAnsi="Times New Roman" w:cs="Times New Roman"/>
          <w:color w:val="000000"/>
          <w:kern w:val="0"/>
          <w14:ligatures w14:val="none"/>
        </w:rPr>
        <w:t> showed intermediate sensitivity (–0.12%), confirming that leaner business models remain exposed despite operational efficiency. These findings align with industry practices: European legacy carriers often hedge less aggressively than their U.S. peers, leaving them more vulnerable to Brent volatility.</w:t>
      </w:r>
    </w:p>
    <w:p w14:paraId="3592E1A1" w14:textId="504E0EA4" w:rsidR="00770BD9" w:rsidRPr="007127AD" w:rsidRDefault="00770BD9" w:rsidP="007127AD">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lastRenderedPageBreak/>
        <w:drawing>
          <wp:inline distT="0" distB="0" distL="0" distR="0" wp14:anchorId="5D948690" wp14:editId="2D8CAD2F">
            <wp:extent cx="5943600" cy="3512185"/>
            <wp:effectExtent l="0" t="0" r="0" b="5715"/>
            <wp:docPr id="463752377" name="Picture 1" descr="A graph of oil and airline retur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52377" name="Picture 1" descr="A graph of oil and airline return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12185"/>
                    </a:xfrm>
                    <a:prstGeom prst="rect">
                      <a:avLst/>
                    </a:prstGeom>
                  </pic:spPr>
                </pic:pic>
              </a:graphicData>
            </a:graphic>
          </wp:inline>
        </w:drawing>
      </w:r>
    </w:p>
    <w:p w14:paraId="2D601B83" w14:textId="77777777" w:rsidR="007127AD" w:rsidRDefault="007127AD" w:rsidP="00847F19">
      <w:pPr>
        <w:spacing w:before="100" w:beforeAutospacing="1" w:after="100" w:afterAutospacing="1" w:line="240" w:lineRule="auto"/>
        <w:rPr>
          <w:rFonts w:ascii="Times New Roman" w:eastAsia="Times New Roman" w:hAnsi="Times New Roman" w:cs="Times New Roman"/>
          <w:b/>
          <w:bCs/>
          <w:color w:val="000000"/>
          <w:kern w:val="0"/>
          <w:sz w:val="27"/>
          <w:szCs w:val="27"/>
          <w14:ligatures w14:val="none"/>
        </w:rPr>
      </w:pPr>
    </w:p>
    <w:p w14:paraId="3EF89CD4" w14:textId="41066511" w:rsidR="00847F19" w:rsidRDefault="00847F19" w:rsidP="00847F19">
      <w:pPr>
        <w:spacing w:before="100" w:beforeAutospacing="1" w:after="100" w:afterAutospacing="1" w:line="240" w:lineRule="auto"/>
        <w:rPr>
          <w:rFonts w:ascii="Times New Roman" w:eastAsia="Times New Roman" w:hAnsi="Times New Roman" w:cs="Times New Roman"/>
          <w:color w:val="000000"/>
          <w:kern w:val="0"/>
          <w14:ligatures w14:val="none"/>
        </w:rPr>
      </w:pPr>
      <w:r w:rsidRPr="00847F19">
        <w:rPr>
          <w:rFonts w:ascii="Times New Roman" w:eastAsia="Times New Roman" w:hAnsi="Times New Roman" w:cs="Times New Roman"/>
          <w:b/>
          <w:bCs/>
          <w:color w:val="000000"/>
          <w:kern w:val="0"/>
          <w14:ligatures w14:val="none"/>
        </w:rPr>
        <w:t>Takeaway</w:t>
      </w:r>
      <w:r w:rsidRPr="00847F19">
        <w:rPr>
          <w:rFonts w:ascii="Times New Roman" w:eastAsia="Times New Roman" w:hAnsi="Times New Roman" w:cs="Times New Roman"/>
          <w:color w:val="000000"/>
          <w:kern w:val="0"/>
          <w14:ligatures w14:val="none"/>
        </w:rPr>
        <w:t>: Oil shocks remain the dominant driver, but sensitivity varies by geography and business model.</w:t>
      </w:r>
    </w:p>
    <w:p w14:paraId="4F926FA0" w14:textId="77777777" w:rsidR="007127AD" w:rsidRDefault="007127AD" w:rsidP="00847F19">
      <w:pPr>
        <w:spacing w:before="100" w:beforeAutospacing="1" w:after="100" w:afterAutospacing="1" w:line="240" w:lineRule="auto"/>
        <w:rPr>
          <w:rFonts w:ascii="Times New Roman" w:eastAsia="Times New Roman" w:hAnsi="Times New Roman" w:cs="Times New Roman"/>
          <w:color w:val="000000"/>
          <w:kern w:val="0"/>
          <w14:ligatures w14:val="none"/>
        </w:rPr>
      </w:pPr>
    </w:p>
    <w:p w14:paraId="56046113" w14:textId="77777777" w:rsidR="007127AD" w:rsidRDefault="007127AD" w:rsidP="00847F19">
      <w:pPr>
        <w:spacing w:before="100" w:beforeAutospacing="1" w:after="100" w:afterAutospacing="1" w:line="240" w:lineRule="auto"/>
        <w:rPr>
          <w:rFonts w:ascii="Times New Roman" w:eastAsia="Times New Roman" w:hAnsi="Times New Roman" w:cs="Times New Roman"/>
          <w:color w:val="000000"/>
          <w:kern w:val="0"/>
          <w14:ligatures w14:val="none"/>
        </w:rPr>
      </w:pPr>
    </w:p>
    <w:p w14:paraId="68A69A12" w14:textId="77777777" w:rsidR="007127AD" w:rsidRDefault="007127AD" w:rsidP="00847F19">
      <w:pPr>
        <w:spacing w:before="100" w:beforeAutospacing="1" w:after="100" w:afterAutospacing="1" w:line="240" w:lineRule="auto"/>
        <w:rPr>
          <w:rFonts w:ascii="Times New Roman" w:eastAsia="Times New Roman" w:hAnsi="Times New Roman" w:cs="Times New Roman"/>
          <w:color w:val="000000"/>
          <w:kern w:val="0"/>
          <w14:ligatures w14:val="none"/>
        </w:rPr>
      </w:pPr>
    </w:p>
    <w:p w14:paraId="5DCBF171" w14:textId="77777777" w:rsidR="007127AD" w:rsidRPr="007127AD" w:rsidRDefault="007127AD" w:rsidP="007127A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127AD">
        <w:rPr>
          <w:rFonts w:ascii="Times New Roman" w:eastAsia="Times New Roman" w:hAnsi="Times New Roman" w:cs="Times New Roman"/>
          <w:b/>
          <w:bCs/>
          <w:color w:val="000000"/>
          <w:kern w:val="0"/>
          <w:sz w:val="27"/>
          <w:szCs w:val="27"/>
          <w14:ligatures w14:val="none"/>
        </w:rPr>
        <w:t>5.2 Sentiment Effects</w:t>
      </w:r>
    </w:p>
    <w:p w14:paraId="73FA6193" w14:textId="77777777" w:rsidR="007127AD" w:rsidRPr="007127AD" w:rsidRDefault="007127AD" w:rsidP="007127AD">
      <w:pPr>
        <w:spacing w:before="100" w:beforeAutospacing="1" w:after="100" w:afterAutospacing="1" w:line="240" w:lineRule="auto"/>
        <w:rPr>
          <w:rFonts w:ascii="Times New Roman" w:eastAsia="Times New Roman" w:hAnsi="Times New Roman" w:cs="Times New Roman"/>
          <w:color w:val="000000"/>
          <w:kern w:val="0"/>
          <w14:ligatures w14:val="none"/>
        </w:rPr>
      </w:pPr>
      <w:r w:rsidRPr="007127AD">
        <w:rPr>
          <w:rFonts w:ascii="Times New Roman" w:eastAsia="Times New Roman" w:hAnsi="Times New Roman" w:cs="Times New Roman"/>
          <w:color w:val="000000"/>
          <w:kern w:val="0"/>
          <w14:ligatures w14:val="none"/>
        </w:rPr>
        <w:t>Sentiment emerged as a distinct and measurable force in airline equity performance. Bloomberg’s daily sentiment scores, derived from natural language processing of financial news, explained </w:t>
      </w:r>
      <w:r w:rsidRPr="007127AD">
        <w:rPr>
          <w:rFonts w:ascii="Times New Roman" w:eastAsia="Times New Roman" w:hAnsi="Times New Roman" w:cs="Times New Roman"/>
          <w:b/>
          <w:bCs/>
          <w:color w:val="000000"/>
          <w:kern w:val="0"/>
          <w14:ligatures w14:val="none"/>
        </w:rPr>
        <w:t xml:space="preserve">~12% of variance in airline </w:t>
      </w:r>
      <w:proofErr w:type="spellStart"/>
      <w:r w:rsidRPr="007127AD">
        <w:rPr>
          <w:rFonts w:ascii="Times New Roman" w:eastAsia="Times New Roman" w:hAnsi="Times New Roman" w:cs="Times New Roman"/>
          <w:b/>
          <w:bCs/>
          <w:color w:val="000000"/>
          <w:kern w:val="0"/>
          <w14:ligatures w14:val="none"/>
        </w:rPr>
        <w:t>returns</w:t>
      </w:r>
      <w:r w:rsidRPr="007127AD">
        <w:rPr>
          <w:rFonts w:ascii="Times New Roman" w:eastAsia="Times New Roman" w:hAnsi="Times New Roman" w:cs="Times New Roman"/>
          <w:color w:val="000000"/>
          <w:kern w:val="0"/>
          <w14:ligatures w14:val="none"/>
        </w:rPr>
        <w:t>independently</w:t>
      </w:r>
      <w:proofErr w:type="spellEnd"/>
      <w:r w:rsidRPr="007127AD">
        <w:rPr>
          <w:rFonts w:ascii="Times New Roman" w:eastAsia="Times New Roman" w:hAnsi="Times New Roman" w:cs="Times New Roman"/>
          <w:color w:val="000000"/>
          <w:kern w:val="0"/>
          <w14:ligatures w14:val="none"/>
        </w:rPr>
        <w:t>. When sentiment was added to the oil-only regressions, model explanatory power (R²) increased by an average of </w:t>
      </w:r>
      <w:r w:rsidRPr="007127AD">
        <w:rPr>
          <w:rFonts w:ascii="Times New Roman" w:eastAsia="Times New Roman" w:hAnsi="Times New Roman" w:cs="Times New Roman"/>
          <w:b/>
          <w:bCs/>
          <w:color w:val="000000"/>
          <w:kern w:val="0"/>
          <w14:ligatures w14:val="none"/>
        </w:rPr>
        <w:t>7 percentage points</w:t>
      </w:r>
      <w:r w:rsidRPr="007127AD">
        <w:rPr>
          <w:rFonts w:ascii="Times New Roman" w:eastAsia="Times New Roman" w:hAnsi="Times New Roman" w:cs="Times New Roman"/>
          <w:color w:val="000000"/>
          <w:kern w:val="0"/>
          <w14:ligatures w14:val="none"/>
        </w:rPr>
        <w:t>, a non-trivial gain in predictive accuracy.</w:t>
      </w:r>
    </w:p>
    <w:p w14:paraId="677E4953" w14:textId="77777777" w:rsidR="007127AD" w:rsidRPr="007127AD" w:rsidRDefault="007127AD" w:rsidP="007127AD">
      <w:pPr>
        <w:spacing w:before="100" w:beforeAutospacing="1" w:after="100" w:afterAutospacing="1" w:line="240" w:lineRule="auto"/>
        <w:rPr>
          <w:rFonts w:ascii="Times New Roman" w:eastAsia="Times New Roman" w:hAnsi="Times New Roman" w:cs="Times New Roman"/>
          <w:color w:val="000000"/>
          <w:kern w:val="0"/>
          <w14:ligatures w14:val="none"/>
        </w:rPr>
      </w:pPr>
      <w:r w:rsidRPr="007127AD">
        <w:rPr>
          <w:rFonts w:ascii="Times New Roman" w:eastAsia="Times New Roman" w:hAnsi="Times New Roman" w:cs="Times New Roman"/>
          <w:color w:val="000000"/>
          <w:kern w:val="0"/>
          <w14:ligatures w14:val="none"/>
        </w:rPr>
        <w:t>The asymmetry here was even sharper than in oil. </w:t>
      </w:r>
      <w:r w:rsidRPr="007127AD">
        <w:rPr>
          <w:rFonts w:ascii="Times New Roman" w:eastAsia="Times New Roman" w:hAnsi="Times New Roman" w:cs="Times New Roman"/>
          <w:b/>
          <w:bCs/>
          <w:color w:val="000000"/>
          <w:kern w:val="0"/>
          <w14:ligatures w14:val="none"/>
        </w:rPr>
        <w:t>Negative sentiment consistently generated larger price reactions than positive sentiment.</w:t>
      </w:r>
      <w:r w:rsidRPr="007127AD">
        <w:rPr>
          <w:rFonts w:ascii="Times New Roman" w:eastAsia="Times New Roman" w:hAnsi="Times New Roman" w:cs="Times New Roman"/>
          <w:color w:val="000000"/>
          <w:kern w:val="0"/>
          <w14:ligatures w14:val="none"/>
        </w:rPr>
        <w:t> For instance, a one-standard-deviation drop in sentiment score (≈ –0.4) led to a </w:t>
      </w:r>
      <w:r w:rsidRPr="007127AD">
        <w:rPr>
          <w:rFonts w:ascii="Times New Roman" w:eastAsia="Times New Roman" w:hAnsi="Times New Roman" w:cs="Times New Roman"/>
          <w:b/>
          <w:bCs/>
          <w:color w:val="000000"/>
          <w:kern w:val="0"/>
          <w14:ligatures w14:val="none"/>
        </w:rPr>
        <w:t>–0.7% fall in returns within two trading days</w:t>
      </w:r>
      <w:r w:rsidRPr="007127AD">
        <w:rPr>
          <w:rFonts w:ascii="Times New Roman" w:eastAsia="Times New Roman" w:hAnsi="Times New Roman" w:cs="Times New Roman"/>
          <w:color w:val="000000"/>
          <w:kern w:val="0"/>
          <w14:ligatures w14:val="none"/>
        </w:rPr>
        <w:t>, particularly pronounced in U.S. carriers. Positive sentiment, by contrast, produced weaker and shorter-lived gains, consistent with investor loss aversion.</w:t>
      </w:r>
    </w:p>
    <w:p w14:paraId="72CFD7D5" w14:textId="77777777" w:rsidR="007127AD" w:rsidRPr="007127AD" w:rsidRDefault="007127AD" w:rsidP="007127AD">
      <w:pPr>
        <w:spacing w:before="100" w:beforeAutospacing="1" w:after="100" w:afterAutospacing="1" w:line="240" w:lineRule="auto"/>
        <w:rPr>
          <w:rFonts w:ascii="Times New Roman" w:eastAsia="Times New Roman" w:hAnsi="Times New Roman" w:cs="Times New Roman"/>
          <w:color w:val="000000"/>
          <w:kern w:val="0"/>
          <w14:ligatures w14:val="none"/>
        </w:rPr>
      </w:pPr>
      <w:r w:rsidRPr="007127AD">
        <w:rPr>
          <w:rFonts w:ascii="Times New Roman" w:eastAsia="Times New Roman" w:hAnsi="Times New Roman" w:cs="Times New Roman"/>
          <w:color w:val="000000"/>
          <w:kern w:val="0"/>
          <w14:ligatures w14:val="none"/>
        </w:rPr>
        <w:lastRenderedPageBreak/>
        <w:t>One illustrative case is </w:t>
      </w:r>
      <w:r w:rsidRPr="007127AD">
        <w:rPr>
          <w:rFonts w:ascii="Times New Roman" w:eastAsia="Times New Roman" w:hAnsi="Times New Roman" w:cs="Times New Roman"/>
          <w:b/>
          <w:bCs/>
          <w:color w:val="000000"/>
          <w:kern w:val="0"/>
          <w14:ligatures w14:val="none"/>
        </w:rPr>
        <w:t>Delta Airlines in mid-2023</w:t>
      </w:r>
      <w:r w:rsidRPr="007127AD">
        <w:rPr>
          <w:rFonts w:ascii="Times New Roman" w:eastAsia="Times New Roman" w:hAnsi="Times New Roman" w:cs="Times New Roman"/>
          <w:color w:val="000000"/>
          <w:kern w:val="0"/>
          <w14:ligatures w14:val="none"/>
        </w:rPr>
        <w:t xml:space="preserve">, when a series of negative headlines about fuel shortages coincided with a modest 4% oil rise. Despite the small movement in Brent, Delta’s stock lost 8% cumulatively over five sessions, with sentiment accounting for </w:t>
      </w:r>
      <w:proofErr w:type="gramStart"/>
      <w:r w:rsidRPr="007127AD">
        <w:rPr>
          <w:rFonts w:ascii="Times New Roman" w:eastAsia="Times New Roman" w:hAnsi="Times New Roman" w:cs="Times New Roman"/>
          <w:color w:val="000000"/>
          <w:kern w:val="0"/>
          <w14:ligatures w14:val="none"/>
        </w:rPr>
        <w:t>the majority of</w:t>
      </w:r>
      <w:proofErr w:type="gramEnd"/>
      <w:r w:rsidRPr="007127AD">
        <w:rPr>
          <w:rFonts w:ascii="Times New Roman" w:eastAsia="Times New Roman" w:hAnsi="Times New Roman" w:cs="Times New Roman"/>
          <w:color w:val="000000"/>
          <w:kern w:val="0"/>
          <w14:ligatures w14:val="none"/>
        </w:rPr>
        <w:t xml:space="preserve"> the drop.</w:t>
      </w:r>
    </w:p>
    <w:p w14:paraId="54AD2B74" w14:textId="77777777" w:rsidR="007127AD" w:rsidRDefault="007127AD" w:rsidP="00847F19">
      <w:pPr>
        <w:spacing w:before="100" w:beforeAutospacing="1" w:after="100" w:afterAutospacing="1" w:line="240" w:lineRule="auto"/>
        <w:rPr>
          <w:rFonts w:ascii="Times New Roman" w:eastAsia="Times New Roman" w:hAnsi="Times New Roman" w:cs="Times New Roman"/>
          <w:color w:val="000000"/>
          <w:kern w:val="0"/>
          <w14:ligatures w14:val="none"/>
        </w:rPr>
      </w:pPr>
    </w:p>
    <w:p w14:paraId="2EAD9067" w14:textId="6175C2E3" w:rsidR="00A21F76" w:rsidRDefault="00A21F76" w:rsidP="00A21F76">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7DC26D21" wp14:editId="4C274680">
            <wp:extent cx="5486400" cy="3860800"/>
            <wp:effectExtent l="0" t="0" r="0" b="0"/>
            <wp:docPr id="1943907926" name="Picture 1" descr="A purpl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07926" name="Picture 1" descr="A purple and white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486400" cy="3860800"/>
                    </a:xfrm>
                    <a:prstGeom prst="rect">
                      <a:avLst/>
                    </a:prstGeom>
                  </pic:spPr>
                </pic:pic>
              </a:graphicData>
            </a:graphic>
          </wp:inline>
        </w:drawing>
      </w:r>
    </w:p>
    <w:p w14:paraId="3D4238D1" w14:textId="47943228" w:rsidR="00A21F76" w:rsidRPr="00847F19" w:rsidRDefault="00A21F76" w:rsidP="00A21F76">
      <w:pPr>
        <w:spacing w:before="100" w:beforeAutospacing="1" w:after="100" w:afterAutospacing="1" w:line="240" w:lineRule="auto"/>
        <w:rPr>
          <w:rFonts w:ascii="Times New Roman" w:eastAsia="Times New Roman" w:hAnsi="Times New Roman" w:cs="Times New Roman"/>
          <w:color w:val="000000"/>
          <w:kern w:val="0"/>
          <w14:ligatures w14:val="none"/>
        </w:rPr>
      </w:pPr>
      <w:r w:rsidRPr="00A21F76">
        <w:rPr>
          <w:rFonts w:ascii="Times New Roman" w:hAnsi="Times New Roman" w:cs="Times New Roman"/>
          <w:color w:val="000000"/>
        </w:rPr>
        <w:t>Figure 2: Sentiment vs daily returns for Delta Airlines (2019–2024). The positive slope (0.029) and low correlation (r=0.087) suggest sentiment has modest but significant predictive power</w:t>
      </w:r>
    </w:p>
    <w:p w14:paraId="483C0AD3" w14:textId="77777777" w:rsidR="00847F19" w:rsidRDefault="00847F19" w:rsidP="00847F19">
      <w:pPr>
        <w:spacing w:before="100" w:beforeAutospacing="1" w:after="100" w:afterAutospacing="1" w:line="240" w:lineRule="auto"/>
        <w:rPr>
          <w:rFonts w:ascii="Times New Roman" w:eastAsia="Times New Roman" w:hAnsi="Times New Roman" w:cs="Times New Roman"/>
          <w:color w:val="000000"/>
          <w:kern w:val="0"/>
          <w14:ligatures w14:val="none"/>
        </w:rPr>
      </w:pPr>
      <w:r w:rsidRPr="00847F19">
        <w:rPr>
          <w:rFonts w:ascii="Times New Roman" w:eastAsia="Times New Roman" w:hAnsi="Times New Roman" w:cs="Times New Roman"/>
          <w:b/>
          <w:bCs/>
          <w:color w:val="000000"/>
          <w:kern w:val="0"/>
          <w14:ligatures w14:val="none"/>
        </w:rPr>
        <w:t>Takeaway</w:t>
      </w:r>
      <w:r w:rsidRPr="00847F19">
        <w:rPr>
          <w:rFonts w:ascii="Times New Roman" w:eastAsia="Times New Roman" w:hAnsi="Times New Roman" w:cs="Times New Roman"/>
          <w:color w:val="000000"/>
          <w:kern w:val="0"/>
          <w14:ligatures w14:val="none"/>
        </w:rPr>
        <w:t>: Investor psychology, as proxied by news, amplifies oil’s impact. Airlines must monitor sentiment as much as crude prices.</w:t>
      </w:r>
    </w:p>
    <w:p w14:paraId="744807EA" w14:textId="77777777" w:rsidR="007127AD" w:rsidRPr="007127AD" w:rsidRDefault="007127AD" w:rsidP="007127AD">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7127AD">
        <w:rPr>
          <w:rFonts w:ascii="Times New Roman" w:eastAsia="Times New Roman" w:hAnsi="Times New Roman" w:cs="Times New Roman"/>
          <w:b/>
          <w:bCs/>
          <w:color w:val="000000"/>
          <w:kern w:val="0"/>
          <w:sz w:val="27"/>
          <w:szCs w:val="27"/>
          <w14:ligatures w14:val="none"/>
        </w:rPr>
        <w:t>5.3 Macro Conditioning</w:t>
      </w:r>
    </w:p>
    <w:p w14:paraId="0A6487E8" w14:textId="77777777" w:rsidR="007127AD" w:rsidRPr="007127AD" w:rsidRDefault="007127AD" w:rsidP="007127AD">
      <w:pPr>
        <w:spacing w:before="100" w:beforeAutospacing="1" w:after="100" w:afterAutospacing="1" w:line="240" w:lineRule="auto"/>
        <w:rPr>
          <w:rFonts w:ascii="Times New Roman" w:eastAsia="Times New Roman" w:hAnsi="Times New Roman" w:cs="Times New Roman"/>
          <w:color w:val="000000"/>
          <w:kern w:val="0"/>
          <w14:ligatures w14:val="none"/>
        </w:rPr>
      </w:pPr>
      <w:r w:rsidRPr="007127AD">
        <w:rPr>
          <w:rFonts w:ascii="Times New Roman" w:eastAsia="Times New Roman" w:hAnsi="Times New Roman" w:cs="Times New Roman"/>
          <w:color w:val="000000"/>
          <w:kern w:val="0"/>
          <w14:ligatures w14:val="none"/>
        </w:rPr>
        <w:t>Macro variables reshaped the impact of both oil and sentiment. Our interaction terms show:</w:t>
      </w:r>
    </w:p>
    <w:p w14:paraId="4DBE9856" w14:textId="77777777" w:rsidR="007127AD" w:rsidRPr="007127AD" w:rsidRDefault="007127AD" w:rsidP="007127A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127AD">
        <w:rPr>
          <w:rFonts w:ascii="Times New Roman" w:eastAsia="Times New Roman" w:hAnsi="Times New Roman" w:cs="Times New Roman"/>
          <w:b/>
          <w:bCs/>
          <w:color w:val="000000"/>
          <w:kern w:val="0"/>
          <w14:ligatures w14:val="none"/>
        </w:rPr>
        <w:t>Interest rates:</w:t>
      </w:r>
      <w:r w:rsidRPr="007127AD">
        <w:rPr>
          <w:rFonts w:ascii="Times New Roman" w:eastAsia="Times New Roman" w:hAnsi="Times New Roman" w:cs="Times New Roman"/>
          <w:color w:val="000000"/>
          <w:kern w:val="0"/>
          <w14:ligatures w14:val="none"/>
        </w:rPr>
        <w:t> During high-rate periods (2022–23), the negative oil effect doubled, suggesting that rising financing costs magnify the pressure from energy expenses.</w:t>
      </w:r>
    </w:p>
    <w:p w14:paraId="23E6F8E8" w14:textId="77777777" w:rsidR="007127AD" w:rsidRPr="007127AD" w:rsidRDefault="007127AD" w:rsidP="007127A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127AD">
        <w:rPr>
          <w:rFonts w:ascii="Times New Roman" w:eastAsia="Times New Roman" w:hAnsi="Times New Roman" w:cs="Times New Roman"/>
          <w:b/>
          <w:bCs/>
          <w:color w:val="000000"/>
          <w:kern w:val="0"/>
          <w14:ligatures w14:val="none"/>
        </w:rPr>
        <w:t>FX exposure:</w:t>
      </w:r>
      <w:r w:rsidRPr="007127AD">
        <w:rPr>
          <w:rFonts w:ascii="Times New Roman" w:eastAsia="Times New Roman" w:hAnsi="Times New Roman" w:cs="Times New Roman"/>
          <w:color w:val="000000"/>
          <w:kern w:val="0"/>
          <w14:ligatures w14:val="none"/>
        </w:rPr>
        <w:t xml:space="preserve"> Asian carriers were disproportionately affected when the USD appreciated. For example, Singapore Airlines’ oil sensitivity rose by 40% when USD/SGD strengthened, due to fuel costs being </w:t>
      </w:r>
      <w:proofErr w:type="gramStart"/>
      <w:r w:rsidRPr="007127AD">
        <w:rPr>
          <w:rFonts w:ascii="Times New Roman" w:eastAsia="Times New Roman" w:hAnsi="Times New Roman" w:cs="Times New Roman"/>
          <w:color w:val="000000"/>
          <w:kern w:val="0"/>
          <w14:ligatures w14:val="none"/>
        </w:rPr>
        <w:t>dollar-denominated</w:t>
      </w:r>
      <w:proofErr w:type="gramEnd"/>
      <w:r w:rsidRPr="007127AD">
        <w:rPr>
          <w:rFonts w:ascii="Times New Roman" w:eastAsia="Times New Roman" w:hAnsi="Times New Roman" w:cs="Times New Roman"/>
          <w:color w:val="000000"/>
          <w:kern w:val="0"/>
          <w14:ligatures w14:val="none"/>
        </w:rPr>
        <w:t>.</w:t>
      </w:r>
    </w:p>
    <w:p w14:paraId="6EE791B4" w14:textId="77777777" w:rsidR="007127AD" w:rsidRPr="007127AD" w:rsidRDefault="007127AD" w:rsidP="007127AD">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7127AD">
        <w:rPr>
          <w:rFonts w:ascii="Times New Roman" w:eastAsia="Times New Roman" w:hAnsi="Times New Roman" w:cs="Times New Roman"/>
          <w:b/>
          <w:bCs/>
          <w:color w:val="000000"/>
          <w:kern w:val="0"/>
          <w14:ligatures w14:val="none"/>
        </w:rPr>
        <w:lastRenderedPageBreak/>
        <w:t>Inflation:</w:t>
      </w:r>
      <w:r w:rsidRPr="007127AD">
        <w:rPr>
          <w:rFonts w:ascii="Times New Roman" w:eastAsia="Times New Roman" w:hAnsi="Times New Roman" w:cs="Times New Roman"/>
          <w:color w:val="000000"/>
          <w:kern w:val="0"/>
          <w14:ligatures w14:val="none"/>
        </w:rPr>
        <w:t> In months where energy CPI spiked, negative sentiment shocks had longer persistence, with abnormal returns stretching to 4–5 days.</w:t>
      </w:r>
    </w:p>
    <w:p w14:paraId="1DBDC6AF" w14:textId="2AB80764" w:rsidR="007127AD" w:rsidRPr="007127AD" w:rsidRDefault="007127AD" w:rsidP="00847F19">
      <w:pPr>
        <w:spacing w:before="100" w:beforeAutospacing="1" w:after="100" w:afterAutospacing="1" w:line="240" w:lineRule="auto"/>
        <w:rPr>
          <w:rFonts w:ascii="Times New Roman" w:eastAsia="Times New Roman" w:hAnsi="Times New Roman" w:cs="Times New Roman"/>
          <w:color w:val="000000"/>
          <w:kern w:val="0"/>
          <w14:ligatures w14:val="none"/>
        </w:rPr>
      </w:pPr>
      <w:r w:rsidRPr="007127AD">
        <w:rPr>
          <w:rFonts w:ascii="Times New Roman" w:eastAsia="Times New Roman" w:hAnsi="Times New Roman" w:cs="Times New Roman"/>
          <w:color w:val="000000"/>
          <w:kern w:val="0"/>
          <w14:ligatures w14:val="none"/>
        </w:rPr>
        <w:t>Taken together, these results show that macro forces do not just add noise — they act as </w:t>
      </w:r>
      <w:r w:rsidRPr="007127AD">
        <w:rPr>
          <w:rFonts w:ascii="Times New Roman" w:eastAsia="Times New Roman" w:hAnsi="Times New Roman" w:cs="Times New Roman"/>
          <w:b/>
          <w:bCs/>
          <w:color w:val="000000"/>
          <w:kern w:val="0"/>
          <w14:ligatures w14:val="none"/>
        </w:rPr>
        <w:t>multipliers of risk</w:t>
      </w:r>
      <w:r w:rsidRPr="007127AD">
        <w:rPr>
          <w:rFonts w:ascii="Times New Roman" w:eastAsia="Times New Roman" w:hAnsi="Times New Roman" w:cs="Times New Roman"/>
          <w:color w:val="000000"/>
          <w:kern w:val="0"/>
          <w14:ligatures w14:val="none"/>
        </w:rPr>
        <w:t>. Airlines exposed to both oil and weak currencies face a “double bind,” where costs rise in local terms while investor sentiment simultaneously deteriorates.</w:t>
      </w:r>
    </w:p>
    <w:p w14:paraId="7FDA36F9" w14:textId="305DE8EE" w:rsidR="00847F19" w:rsidRPr="00847F19" w:rsidRDefault="00847F19" w:rsidP="00847F19">
      <w:pPr>
        <w:spacing w:before="100" w:beforeAutospacing="1" w:after="100" w:afterAutospacing="1" w:line="240" w:lineRule="auto"/>
        <w:rPr>
          <w:rFonts w:ascii="Times New Roman" w:eastAsia="Times New Roman" w:hAnsi="Times New Roman" w:cs="Times New Roman"/>
          <w:color w:val="000000"/>
          <w:kern w:val="0"/>
          <w14:ligatures w14:val="none"/>
        </w:rPr>
      </w:pPr>
      <w:r w:rsidRPr="00847F19">
        <w:rPr>
          <w:rFonts w:ascii="Times New Roman" w:eastAsia="Times New Roman" w:hAnsi="Times New Roman" w:cs="Times New Roman"/>
          <w:b/>
          <w:bCs/>
          <w:color w:val="000000"/>
          <w:kern w:val="0"/>
          <w14:ligatures w14:val="none"/>
        </w:rPr>
        <w:t>Takeaway</w:t>
      </w:r>
      <w:r w:rsidRPr="00847F19">
        <w:rPr>
          <w:rFonts w:ascii="Times New Roman" w:eastAsia="Times New Roman" w:hAnsi="Times New Roman" w:cs="Times New Roman"/>
          <w:color w:val="000000"/>
          <w:kern w:val="0"/>
          <w14:ligatures w14:val="none"/>
        </w:rPr>
        <w:t>: Macro context acts as a multiplier. Hedging strategies must integrate FX and inflation risk, not just crude futures.</w:t>
      </w:r>
    </w:p>
    <w:p w14:paraId="2CAB279E" w14:textId="77777777" w:rsidR="00D34FF2" w:rsidRPr="00D34FF2" w:rsidRDefault="00D34FF2" w:rsidP="00D34FF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34FF2">
        <w:rPr>
          <w:rFonts w:ascii="Times New Roman" w:eastAsia="Times New Roman" w:hAnsi="Times New Roman" w:cs="Times New Roman"/>
          <w:b/>
          <w:bCs/>
          <w:color w:val="000000"/>
          <w:kern w:val="0"/>
          <w:sz w:val="27"/>
          <w:szCs w:val="27"/>
          <w14:ligatures w14:val="none"/>
        </w:rPr>
        <w:t>5.4 Regime &amp; Event Insights</w:t>
      </w:r>
    </w:p>
    <w:p w14:paraId="3D1BB11D" w14:textId="77777777" w:rsidR="00D34FF2" w:rsidRPr="00D34FF2" w:rsidRDefault="00D34FF2" w:rsidP="00D34FF2">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4FF2">
        <w:rPr>
          <w:rFonts w:ascii="Times New Roman" w:eastAsia="Times New Roman" w:hAnsi="Times New Roman" w:cs="Times New Roman"/>
          <w:color w:val="000000"/>
          <w:kern w:val="0"/>
          <w14:ligatures w14:val="none"/>
        </w:rPr>
        <w:t>COVID-19 (2020): oil impact fell (demand collapse dominated).</w:t>
      </w:r>
    </w:p>
    <w:p w14:paraId="6A6681C5" w14:textId="77777777" w:rsidR="00D34FF2" w:rsidRPr="00D34FF2" w:rsidRDefault="00D34FF2" w:rsidP="00D34FF2">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4FF2">
        <w:rPr>
          <w:rFonts w:ascii="Times New Roman" w:eastAsia="Times New Roman" w:hAnsi="Times New Roman" w:cs="Times New Roman"/>
          <w:color w:val="000000"/>
          <w:kern w:val="0"/>
          <w14:ligatures w14:val="none"/>
        </w:rPr>
        <w:t xml:space="preserve">2022 Energy Crisis: oil regained dominance, with sentiment shocks magnifying </w:t>
      </w:r>
      <w:proofErr w:type="gramStart"/>
      <w:r w:rsidRPr="00D34FF2">
        <w:rPr>
          <w:rFonts w:ascii="Times New Roman" w:eastAsia="Times New Roman" w:hAnsi="Times New Roman" w:cs="Times New Roman"/>
          <w:color w:val="000000"/>
          <w:kern w:val="0"/>
          <w14:ligatures w14:val="none"/>
        </w:rPr>
        <w:t>sell-offs</w:t>
      </w:r>
      <w:proofErr w:type="gramEnd"/>
      <w:r w:rsidRPr="00D34FF2">
        <w:rPr>
          <w:rFonts w:ascii="Times New Roman" w:eastAsia="Times New Roman" w:hAnsi="Times New Roman" w:cs="Times New Roman"/>
          <w:color w:val="000000"/>
          <w:kern w:val="0"/>
          <w14:ligatures w14:val="none"/>
        </w:rPr>
        <w:t>.</w:t>
      </w:r>
    </w:p>
    <w:p w14:paraId="798D5368" w14:textId="77777777" w:rsidR="00D34FF2" w:rsidRPr="00D34FF2" w:rsidRDefault="00D34FF2" w:rsidP="00D34FF2">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4FF2">
        <w:rPr>
          <w:rFonts w:ascii="Times New Roman" w:eastAsia="Times New Roman" w:hAnsi="Times New Roman" w:cs="Times New Roman"/>
          <w:color w:val="000000"/>
          <w:kern w:val="0"/>
          <w14:ligatures w14:val="none"/>
        </w:rPr>
        <w:t>Event studies (Air India crash, Alaska Airlines safety incident) showed cumulative abnormal returns of –5% to –8% in days following negative sentiment.</w:t>
      </w:r>
    </w:p>
    <w:p w14:paraId="3DC5ABC0" w14:textId="77777777" w:rsidR="00D34FF2" w:rsidRPr="00D34FF2" w:rsidRDefault="00D34FF2" w:rsidP="00D34FF2">
      <w:pPr>
        <w:spacing w:before="100" w:beforeAutospacing="1" w:after="100" w:afterAutospacing="1" w:line="240" w:lineRule="auto"/>
        <w:rPr>
          <w:rFonts w:ascii="Times New Roman" w:eastAsia="Times New Roman" w:hAnsi="Times New Roman" w:cs="Times New Roman"/>
          <w:color w:val="000000"/>
          <w:kern w:val="0"/>
          <w14:ligatures w14:val="none"/>
        </w:rPr>
      </w:pPr>
      <w:r w:rsidRPr="00D34FF2">
        <w:rPr>
          <w:rFonts w:ascii="Times New Roman" w:eastAsia="Times New Roman" w:hAnsi="Times New Roman" w:cs="Times New Roman"/>
          <w:b/>
          <w:bCs/>
          <w:color w:val="000000"/>
          <w:kern w:val="0"/>
          <w14:ligatures w14:val="none"/>
        </w:rPr>
        <w:t>Takeaway</w:t>
      </w:r>
      <w:r w:rsidRPr="00D34FF2">
        <w:rPr>
          <w:rFonts w:ascii="Times New Roman" w:eastAsia="Times New Roman" w:hAnsi="Times New Roman" w:cs="Times New Roman"/>
          <w:color w:val="000000"/>
          <w:kern w:val="0"/>
          <w14:ligatures w14:val="none"/>
        </w:rPr>
        <w:t>: Sensitivities are regime-dependent; static models understate true risk.</w:t>
      </w:r>
    </w:p>
    <w:p w14:paraId="5349AD94" w14:textId="77777777" w:rsidR="00D34FF2" w:rsidRPr="00D34FF2" w:rsidRDefault="00D34FF2" w:rsidP="00D34FF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34FF2">
        <w:rPr>
          <w:rFonts w:ascii="Times New Roman" w:eastAsia="Times New Roman" w:hAnsi="Times New Roman" w:cs="Times New Roman"/>
          <w:b/>
          <w:bCs/>
          <w:color w:val="000000"/>
          <w:kern w:val="0"/>
          <w:sz w:val="27"/>
          <w:szCs w:val="27"/>
          <w14:ligatures w14:val="none"/>
        </w:rPr>
        <w:t>5.5 Model Quality</w:t>
      </w:r>
    </w:p>
    <w:p w14:paraId="4C94EBD8" w14:textId="044468EC" w:rsidR="00D34FF2" w:rsidRPr="00D34FF2" w:rsidRDefault="00D34FF2" w:rsidP="00D34FF2">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4FF2">
        <w:rPr>
          <w:rFonts w:ascii="Times New Roman" w:eastAsia="Times New Roman" w:hAnsi="Times New Roman" w:cs="Times New Roman"/>
          <w:color w:val="000000"/>
          <w:kern w:val="0"/>
          <w14:ligatures w14:val="none"/>
        </w:rPr>
        <w:t>Models showed stable fit in subperiods</w:t>
      </w:r>
      <w:r>
        <w:rPr>
          <w:rFonts w:ascii="Times New Roman" w:eastAsia="Times New Roman" w:hAnsi="Times New Roman" w:cs="Times New Roman"/>
          <w:color w:val="000000"/>
          <w:kern w:val="0"/>
          <w14:ligatures w14:val="none"/>
        </w:rPr>
        <w:t>,</w:t>
      </w:r>
      <w:r w:rsidRPr="00D34FF2">
        <w:rPr>
          <w:rFonts w:ascii="Times New Roman" w:eastAsia="Times New Roman" w:hAnsi="Times New Roman" w:cs="Times New Roman"/>
          <w:color w:val="000000"/>
          <w:kern w:val="0"/>
          <w14:ligatures w14:val="none"/>
        </w:rPr>
        <w:t xml:space="preserve"> rolling R² between 0.15–0.28.</w:t>
      </w:r>
    </w:p>
    <w:p w14:paraId="08289896" w14:textId="77777777" w:rsidR="00D34FF2" w:rsidRPr="00D34FF2" w:rsidRDefault="00D34FF2" w:rsidP="00D34FF2">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4FF2">
        <w:rPr>
          <w:rFonts w:ascii="Times New Roman" w:eastAsia="Times New Roman" w:hAnsi="Times New Roman" w:cs="Times New Roman"/>
          <w:color w:val="000000"/>
          <w:kern w:val="0"/>
          <w14:ligatures w14:val="none"/>
        </w:rPr>
        <w:t>Predictive tests (rolling OLS) confirmed modest out-of-sample explanatory power, strongest during crisis periods.</w:t>
      </w:r>
    </w:p>
    <w:p w14:paraId="56063D48" w14:textId="5F91EE74" w:rsidR="00D34FF2" w:rsidRPr="00D34FF2" w:rsidRDefault="00D34FF2" w:rsidP="00D34FF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34FF2">
        <w:rPr>
          <w:rFonts w:ascii="Times New Roman" w:eastAsia="Times New Roman" w:hAnsi="Times New Roman" w:cs="Times New Roman"/>
          <w:b/>
          <w:bCs/>
          <w:color w:val="000000"/>
          <w:kern w:val="0"/>
          <w:sz w:val="36"/>
          <w:szCs w:val="36"/>
          <w14:ligatures w14:val="none"/>
        </w:rPr>
        <w:t>6. Business / Managerial Implications</w:t>
      </w:r>
    </w:p>
    <w:p w14:paraId="4869E4BF" w14:textId="77777777" w:rsidR="00D34FF2" w:rsidRPr="00D34FF2" w:rsidRDefault="00D34FF2" w:rsidP="00D34FF2">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4FF2">
        <w:rPr>
          <w:rFonts w:ascii="Times New Roman" w:eastAsia="Times New Roman" w:hAnsi="Times New Roman" w:cs="Times New Roman"/>
          <w:b/>
          <w:bCs/>
          <w:color w:val="000000"/>
          <w:kern w:val="0"/>
          <w14:ligatures w14:val="none"/>
        </w:rPr>
        <w:t>Fuel Hedging</w:t>
      </w:r>
      <w:r w:rsidRPr="00D34FF2">
        <w:rPr>
          <w:rFonts w:ascii="Times New Roman" w:eastAsia="Times New Roman" w:hAnsi="Times New Roman" w:cs="Times New Roman"/>
          <w:color w:val="000000"/>
          <w:kern w:val="0"/>
          <w14:ligatures w14:val="none"/>
        </w:rPr>
        <w:t>: Airlines should tailor hedges by region — European carriers more exposed to Brent volatility; U.S. carriers more resilient.</w:t>
      </w:r>
    </w:p>
    <w:p w14:paraId="21795B50" w14:textId="77777777" w:rsidR="00D34FF2" w:rsidRPr="00D34FF2" w:rsidRDefault="00D34FF2" w:rsidP="00D34FF2">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4FF2">
        <w:rPr>
          <w:rFonts w:ascii="Times New Roman" w:eastAsia="Times New Roman" w:hAnsi="Times New Roman" w:cs="Times New Roman"/>
          <w:b/>
          <w:bCs/>
          <w:color w:val="000000"/>
          <w:kern w:val="0"/>
          <w14:ligatures w14:val="none"/>
        </w:rPr>
        <w:t>Investor Relations</w:t>
      </w:r>
      <w:r w:rsidRPr="00D34FF2">
        <w:rPr>
          <w:rFonts w:ascii="Times New Roman" w:eastAsia="Times New Roman" w:hAnsi="Times New Roman" w:cs="Times New Roman"/>
          <w:color w:val="000000"/>
          <w:kern w:val="0"/>
          <w14:ligatures w14:val="none"/>
        </w:rPr>
        <w:t>: Negative sentiment requires rapid PR response; delay worsens cumulative losses.</w:t>
      </w:r>
    </w:p>
    <w:p w14:paraId="47B0E36E" w14:textId="77777777" w:rsidR="00D34FF2" w:rsidRPr="00D34FF2" w:rsidRDefault="00D34FF2" w:rsidP="00D34FF2">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4FF2">
        <w:rPr>
          <w:rFonts w:ascii="Times New Roman" w:eastAsia="Times New Roman" w:hAnsi="Times New Roman" w:cs="Times New Roman"/>
          <w:b/>
          <w:bCs/>
          <w:color w:val="000000"/>
          <w:kern w:val="0"/>
          <w14:ligatures w14:val="none"/>
        </w:rPr>
        <w:t>Portfolio Allocation</w:t>
      </w:r>
      <w:r w:rsidRPr="00D34FF2">
        <w:rPr>
          <w:rFonts w:ascii="Times New Roman" w:eastAsia="Times New Roman" w:hAnsi="Times New Roman" w:cs="Times New Roman"/>
          <w:color w:val="000000"/>
          <w:kern w:val="0"/>
          <w14:ligatures w14:val="none"/>
        </w:rPr>
        <w:t>: Investors can tilt exposure by regime: overweight airlines in low-oil, strong-demand environments; underweight during inflation + oil shocks.</w:t>
      </w:r>
    </w:p>
    <w:p w14:paraId="760B229D" w14:textId="167DE067" w:rsidR="00B57AC9" w:rsidRDefault="00D34FF2" w:rsidP="00C90D8C">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34FF2">
        <w:rPr>
          <w:rFonts w:ascii="Times New Roman" w:eastAsia="Times New Roman" w:hAnsi="Times New Roman" w:cs="Times New Roman"/>
          <w:b/>
          <w:bCs/>
          <w:color w:val="000000"/>
          <w:kern w:val="0"/>
          <w14:ligatures w14:val="none"/>
        </w:rPr>
        <w:t>Timing</w:t>
      </w:r>
      <w:r w:rsidRPr="00D34FF2">
        <w:rPr>
          <w:rFonts w:ascii="Times New Roman" w:eastAsia="Times New Roman" w:hAnsi="Times New Roman" w:cs="Times New Roman"/>
          <w:color w:val="000000"/>
          <w:kern w:val="0"/>
          <w14:ligatures w14:val="none"/>
        </w:rPr>
        <w:t xml:space="preserve">: Trading rules that incorporate both oil </w:t>
      </w:r>
      <w:proofErr w:type="gramStart"/>
      <w:r w:rsidRPr="00D34FF2">
        <w:rPr>
          <w:rFonts w:ascii="Times New Roman" w:eastAsia="Times New Roman" w:hAnsi="Times New Roman" w:cs="Times New Roman"/>
          <w:color w:val="000000"/>
          <w:kern w:val="0"/>
          <w14:ligatures w14:val="none"/>
        </w:rPr>
        <w:t>moves</w:t>
      </w:r>
      <w:proofErr w:type="gramEnd"/>
      <w:r w:rsidRPr="00D34FF2">
        <w:rPr>
          <w:rFonts w:ascii="Times New Roman" w:eastAsia="Times New Roman" w:hAnsi="Times New Roman" w:cs="Times New Roman"/>
          <w:color w:val="000000"/>
          <w:kern w:val="0"/>
          <w14:ligatures w14:val="none"/>
        </w:rPr>
        <w:t xml:space="preserve"> and sentiment signals outperform oil-only rules in </w:t>
      </w:r>
      <w:proofErr w:type="spellStart"/>
      <w:r w:rsidRPr="00D34FF2">
        <w:rPr>
          <w:rFonts w:ascii="Times New Roman" w:eastAsia="Times New Roman" w:hAnsi="Times New Roman" w:cs="Times New Roman"/>
          <w:color w:val="000000"/>
          <w:kern w:val="0"/>
          <w14:ligatures w14:val="none"/>
        </w:rPr>
        <w:t>backtests</w:t>
      </w:r>
      <w:proofErr w:type="spellEnd"/>
      <w:r w:rsidRPr="00D34FF2">
        <w:rPr>
          <w:rFonts w:ascii="Times New Roman" w:eastAsia="Times New Roman" w:hAnsi="Times New Roman" w:cs="Times New Roman"/>
          <w:color w:val="000000"/>
          <w:kern w:val="0"/>
          <w14:ligatures w14:val="none"/>
        </w:rPr>
        <w:t>.</w:t>
      </w:r>
      <w:bookmarkEnd w:id="0"/>
      <w:bookmarkEnd w:id="1"/>
    </w:p>
    <w:p w14:paraId="39A4D537" w14:textId="77777777" w:rsidR="00A21F76" w:rsidRDefault="00A21F76" w:rsidP="00A21F76">
      <w:pPr>
        <w:spacing w:before="100" w:beforeAutospacing="1" w:after="100" w:afterAutospacing="1" w:line="240" w:lineRule="auto"/>
        <w:rPr>
          <w:rFonts w:ascii="Times New Roman" w:eastAsia="Times New Roman" w:hAnsi="Times New Roman" w:cs="Times New Roman"/>
          <w:color w:val="000000"/>
          <w:kern w:val="0"/>
          <w14:ligatures w14:val="none"/>
        </w:rPr>
      </w:pPr>
    </w:p>
    <w:p w14:paraId="0A2FC25C" w14:textId="287EFB7D" w:rsidR="00A21F76" w:rsidRPr="00A21F76" w:rsidRDefault="00A21F76" w:rsidP="00A21F7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A21F76">
        <w:rPr>
          <w:rFonts w:ascii="Times New Roman" w:eastAsia="Times New Roman" w:hAnsi="Times New Roman" w:cs="Times New Roman"/>
          <w:b/>
          <w:bCs/>
          <w:color w:val="000000"/>
          <w:kern w:val="0"/>
          <w:sz w:val="36"/>
          <w:szCs w:val="36"/>
          <w14:ligatures w14:val="none"/>
        </w:rPr>
        <w:t>7. Robustness &amp; Limitations</w:t>
      </w:r>
    </w:p>
    <w:p w14:paraId="653FF805" w14:textId="77777777" w:rsidR="00A21F76" w:rsidRPr="00A21F76" w:rsidRDefault="00A21F76" w:rsidP="00A21F76">
      <w:pPr>
        <w:spacing w:before="100" w:beforeAutospacing="1" w:after="100" w:afterAutospacing="1" w:line="240" w:lineRule="auto"/>
        <w:rPr>
          <w:rFonts w:ascii="Times New Roman" w:eastAsia="Times New Roman" w:hAnsi="Times New Roman" w:cs="Times New Roman"/>
          <w:color w:val="000000"/>
          <w:kern w:val="0"/>
          <w14:ligatures w14:val="none"/>
        </w:rPr>
      </w:pPr>
      <w:r w:rsidRPr="00A21F76">
        <w:rPr>
          <w:rFonts w:ascii="Times New Roman" w:eastAsia="Times New Roman" w:hAnsi="Times New Roman" w:cs="Times New Roman"/>
          <w:color w:val="000000"/>
          <w:kern w:val="0"/>
          <w14:ligatures w14:val="none"/>
        </w:rPr>
        <w:t xml:space="preserve">We tested the stability of our findings across multiple angles. First, substituting Brent with WTI produced consistent negative sensitivities, though the effect was 30% stronger for European carriers. Second, subperiod analysis showed that oil shocks were muted during the 2020 demand collapse but resurfaced forcefully in the 2022 energy crisis, confirming that results are regime-dependent rather than artefacts of a single episode. Third, lagged sentiment measures revealed </w:t>
      </w:r>
      <w:r w:rsidRPr="00A21F76">
        <w:rPr>
          <w:rFonts w:ascii="Times New Roman" w:eastAsia="Times New Roman" w:hAnsi="Times New Roman" w:cs="Times New Roman"/>
          <w:color w:val="000000"/>
          <w:kern w:val="0"/>
          <w14:ligatures w14:val="none"/>
        </w:rPr>
        <w:lastRenderedPageBreak/>
        <w:t>that negative news continues to depress returns for two to three days, demonstrating short-term persistence.</w:t>
      </w:r>
    </w:p>
    <w:p w14:paraId="621AC549" w14:textId="77777777" w:rsidR="00A21F76" w:rsidRPr="00A21F76" w:rsidRDefault="00A21F76" w:rsidP="00A21F76">
      <w:pPr>
        <w:spacing w:before="100" w:beforeAutospacing="1" w:after="100" w:afterAutospacing="1" w:line="240" w:lineRule="auto"/>
        <w:rPr>
          <w:rFonts w:ascii="Times New Roman" w:eastAsia="Times New Roman" w:hAnsi="Times New Roman" w:cs="Times New Roman"/>
          <w:color w:val="000000"/>
          <w:kern w:val="0"/>
          <w14:ligatures w14:val="none"/>
        </w:rPr>
      </w:pPr>
      <w:r w:rsidRPr="00A21F76">
        <w:rPr>
          <w:rFonts w:ascii="Times New Roman" w:eastAsia="Times New Roman" w:hAnsi="Times New Roman" w:cs="Times New Roman"/>
          <w:color w:val="000000"/>
          <w:kern w:val="0"/>
          <w14:ligatures w14:val="none"/>
        </w:rPr>
        <w:t>Despite these checks, several limitations remain. Bloomberg’s sentiment score is a proprietary “black box” that may not fully capture nuance, sarcasm, or regional differences in coverage. Daily frequency misses intra-day oil shocks, which can matter in volatile events such as OPEC announcements. Survivorship bias exists because carriers that exited the market were excluded. Finally, macro conditioning is partial: while we included FX, inflation, and rates, other structural forces such as capacity constraints or government subsidies were not modelled.</w:t>
      </w:r>
    </w:p>
    <w:p w14:paraId="380F69D2" w14:textId="77777777" w:rsidR="00A21F76" w:rsidRDefault="00A21F76" w:rsidP="00A21F76">
      <w:pPr>
        <w:spacing w:before="100" w:beforeAutospacing="1" w:after="100" w:afterAutospacing="1" w:line="240" w:lineRule="auto"/>
        <w:rPr>
          <w:rFonts w:ascii="Times New Roman" w:eastAsia="Times New Roman" w:hAnsi="Times New Roman" w:cs="Times New Roman"/>
          <w:color w:val="000000"/>
          <w:kern w:val="0"/>
          <w14:ligatures w14:val="none"/>
        </w:rPr>
      </w:pPr>
      <w:r w:rsidRPr="00A21F76">
        <w:rPr>
          <w:rFonts w:ascii="Times New Roman" w:eastAsia="Times New Roman" w:hAnsi="Times New Roman" w:cs="Times New Roman"/>
          <w:color w:val="000000"/>
          <w:kern w:val="0"/>
          <w14:ligatures w14:val="none"/>
        </w:rPr>
        <w:t>Overall, robustness tests strengthen confidence in our results, but interpretation must remain cautious. These findings should be seen as </w:t>
      </w:r>
      <w:r w:rsidRPr="00A21F76">
        <w:rPr>
          <w:rFonts w:ascii="Times New Roman" w:eastAsia="Times New Roman" w:hAnsi="Times New Roman" w:cs="Times New Roman"/>
          <w:b/>
          <w:bCs/>
          <w:color w:val="000000"/>
          <w:kern w:val="0"/>
          <w14:ligatures w14:val="none"/>
        </w:rPr>
        <w:t>credible directional evidence</w:t>
      </w:r>
      <w:r w:rsidRPr="00A21F76">
        <w:rPr>
          <w:rFonts w:ascii="Times New Roman" w:eastAsia="Times New Roman" w:hAnsi="Times New Roman" w:cs="Times New Roman"/>
          <w:color w:val="000000"/>
          <w:kern w:val="0"/>
          <w14:ligatures w14:val="none"/>
        </w:rPr>
        <w:t>, not precise forecasts of future returns.</w:t>
      </w:r>
    </w:p>
    <w:p w14:paraId="75DD9ADA" w14:textId="77777777" w:rsidR="00A21F76" w:rsidRDefault="00A21F76" w:rsidP="00A21F76">
      <w:pPr>
        <w:spacing w:before="100" w:beforeAutospacing="1" w:after="100" w:afterAutospacing="1" w:line="240" w:lineRule="auto"/>
        <w:rPr>
          <w:rFonts w:ascii="Times New Roman" w:eastAsia="Times New Roman" w:hAnsi="Times New Roman" w:cs="Times New Roman"/>
          <w:color w:val="000000"/>
          <w:kern w:val="0"/>
          <w14:ligatures w14:val="none"/>
        </w:rPr>
      </w:pPr>
    </w:p>
    <w:p w14:paraId="1814DA93" w14:textId="7C8BBF8C" w:rsidR="00084AE3" w:rsidRPr="00084AE3" w:rsidRDefault="00084AE3" w:rsidP="00084AE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84AE3">
        <w:rPr>
          <w:rFonts w:ascii="Times New Roman" w:eastAsia="Times New Roman" w:hAnsi="Times New Roman" w:cs="Times New Roman"/>
          <w:b/>
          <w:bCs/>
          <w:color w:val="000000"/>
          <w:kern w:val="0"/>
          <w:sz w:val="36"/>
          <w:szCs w:val="36"/>
          <w14:ligatures w14:val="none"/>
        </w:rPr>
        <w:t>8. Recommendations &amp; Next Steps</w:t>
      </w:r>
    </w:p>
    <w:p w14:paraId="73120A52" w14:textId="77777777" w:rsidR="00084AE3" w:rsidRPr="00084AE3" w:rsidRDefault="00084AE3" w:rsidP="00084AE3">
      <w:pPr>
        <w:spacing w:before="100" w:beforeAutospacing="1" w:after="100" w:afterAutospacing="1" w:line="240" w:lineRule="auto"/>
        <w:rPr>
          <w:rFonts w:ascii="Times New Roman" w:eastAsia="Times New Roman" w:hAnsi="Times New Roman" w:cs="Times New Roman"/>
          <w:color w:val="000000"/>
          <w:kern w:val="0"/>
          <w14:ligatures w14:val="none"/>
        </w:rPr>
      </w:pPr>
      <w:r w:rsidRPr="00084AE3">
        <w:rPr>
          <w:rFonts w:ascii="Times New Roman" w:eastAsia="Times New Roman" w:hAnsi="Times New Roman" w:cs="Times New Roman"/>
          <w:color w:val="000000"/>
          <w:kern w:val="0"/>
          <w14:ligatures w14:val="none"/>
        </w:rPr>
        <w:t>Our results translate into clear actions for both </w:t>
      </w:r>
      <w:r w:rsidRPr="00084AE3">
        <w:rPr>
          <w:rFonts w:ascii="Times New Roman" w:eastAsia="Times New Roman" w:hAnsi="Times New Roman" w:cs="Times New Roman"/>
          <w:b/>
          <w:bCs/>
          <w:color w:val="000000"/>
          <w:kern w:val="0"/>
          <w14:ligatures w14:val="none"/>
        </w:rPr>
        <w:t>airlines</w:t>
      </w:r>
      <w:r w:rsidRPr="00084AE3">
        <w:rPr>
          <w:rFonts w:ascii="Times New Roman" w:eastAsia="Times New Roman" w:hAnsi="Times New Roman" w:cs="Times New Roman"/>
          <w:color w:val="000000"/>
          <w:kern w:val="0"/>
          <w14:ligatures w14:val="none"/>
        </w:rPr>
        <w:t> and </w:t>
      </w:r>
      <w:r w:rsidRPr="00084AE3">
        <w:rPr>
          <w:rFonts w:ascii="Times New Roman" w:eastAsia="Times New Roman" w:hAnsi="Times New Roman" w:cs="Times New Roman"/>
          <w:b/>
          <w:bCs/>
          <w:color w:val="000000"/>
          <w:kern w:val="0"/>
          <w14:ligatures w14:val="none"/>
        </w:rPr>
        <w:t>investors</w:t>
      </w:r>
      <w:r w:rsidRPr="00084AE3">
        <w:rPr>
          <w:rFonts w:ascii="Times New Roman" w:eastAsia="Times New Roman" w:hAnsi="Times New Roman" w:cs="Times New Roman"/>
          <w:color w:val="000000"/>
          <w:kern w:val="0"/>
          <w14:ligatures w14:val="none"/>
        </w:rPr>
        <w:t>.</w:t>
      </w:r>
    </w:p>
    <w:p w14:paraId="1622F297" w14:textId="77777777" w:rsidR="00084AE3" w:rsidRPr="00084AE3" w:rsidRDefault="00084AE3" w:rsidP="00084AE3">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4AE3">
        <w:rPr>
          <w:rFonts w:ascii="Times New Roman" w:eastAsia="Times New Roman" w:hAnsi="Times New Roman" w:cs="Times New Roman"/>
          <w:b/>
          <w:bCs/>
          <w:color w:val="000000"/>
          <w:kern w:val="0"/>
          <w14:ligatures w14:val="none"/>
        </w:rPr>
        <w:t>Airlines</w:t>
      </w:r>
      <w:r w:rsidRPr="00084AE3">
        <w:rPr>
          <w:rFonts w:ascii="Times New Roman" w:eastAsia="Times New Roman" w:hAnsi="Times New Roman" w:cs="Times New Roman"/>
          <w:color w:val="000000"/>
          <w:kern w:val="0"/>
          <w14:ligatures w14:val="none"/>
        </w:rPr>
        <w:t>:</w:t>
      </w:r>
    </w:p>
    <w:p w14:paraId="55C135A3" w14:textId="77777777" w:rsidR="00084AE3" w:rsidRPr="00084AE3" w:rsidRDefault="00084AE3" w:rsidP="00084AE3">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4AE3">
        <w:rPr>
          <w:rFonts w:ascii="Times New Roman" w:eastAsia="Times New Roman" w:hAnsi="Times New Roman" w:cs="Times New Roman"/>
          <w:color w:val="000000"/>
          <w:kern w:val="0"/>
          <w14:ligatures w14:val="none"/>
        </w:rPr>
        <w:t>Strengthen </w:t>
      </w:r>
      <w:r w:rsidRPr="00084AE3">
        <w:rPr>
          <w:rFonts w:ascii="Times New Roman" w:eastAsia="Times New Roman" w:hAnsi="Times New Roman" w:cs="Times New Roman"/>
          <w:b/>
          <w:bCs/>
          <w:color w:val="000000"/>
          <w:kern w:val="0"/>
          <w14:ligatures w14:val="none"/>
        </w:rPr>
        <w:t>hedging strategies</w:t>
      </w:r>
      <w:r w:rsidRPr="00084AE3">
        <w:rPr>
          <w:rFonts w:ascii="Times New Roman" w:eastAsia="Times New Roman" w:hAnsi="Times New Roman" w:cs="Times New Roman"/>
          <w:color w:val="000000"/>
          <w:kern w:val="0"/>
          <w14:ligatures w14:val="none"/>
        </w:rPr>
        <w:t> by tailoring contracts to regional exposures (Brent-linked for Europe/Asia, WTI for the U.S.).</w:t>
      </w:r>
    </w:p>
    <w:p w14:paraId="7033A38D" w14:textId="77777777" w:rsidR="00084AE3" w:rsidRPr="00084AE3" w:rsidRDefault="00084AE3" w:rsidP="00084AE3">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4AE3">
        <w:rPr>
          <w:rFonts w:ascii="Times New Roman" w:eastAsia="Times New Roman" w:hAnsi="Times New Roman" w:cs="Times New Roman"/>
          <w:color w:val="000000"/>
          <w:kern w:val="0"/>
          <w14:ligatures w14:val="none"/>
        </w:rPr>
        <w:t>Incorporate </w:t>
      </w:r>
      <w:r w:rsidRPr="00084AE3">
        <w:rPr>
          <w:rFonts w:ascii="Times New Roman" w:eastAsia="Times New Roman" w:hAnsi="Times New Roman" w:cs="Times New Roman"/>
          <w:b/>
          <w:bCs/>
          <w:color w:val="000000"/>
          <w:kern w:val="0"/>
          <w14:ligatures w14:val="none"/>
        </w:rPr>
        <w:t>sentiment monitoring</w:t>
      </w:r>
      <w:r w:rsidRPr="00084AE3">
        <w:rPr>
          <w:rFonts w:ascii="Times New Roman" w:eastAsia="Times New Roman" w:hAnsi="Times New Roman" w:cs="Times New Roman"/>
          <w:color w:val="000000"/>
          <w:kern w:val="0"/>
          <w14:ligatures w14:val="none"/>
        </w:rPr>
        <w:t xml:space="preserve"> into risk management dashboards. A spike in negative sentiment should trigger proactive communication strategies to reassure stakeholders and limit </w:t>
      </w:r>
      <w:proofErr w:type="gramStart"/>
      <w:r w:rsidRPr="00084AE3">
        <w:rPr>
          <w:rFonts w:ascii="Times New Roman" w:eastAsia="Times New Roman" w:hAnsi="Times New Roman" w:cs="Times New Roman"/>
          <w:color w:val="000000"/>
          <w:kern w:val="0"/>
          <w14:ligatures w14:val="none"/>
        </w:rPr>
        <w:t>sell-offs</w:t>
      </w:r>
      <w:proofErr w:type="gramEnd"/>
      <w:r w:rsidRPr="00084AE3">
        <w:rPr>
          <w:rFonts w:ascii="Times New Roman" w:eastAsia="Times New Roman" w:hAnsi="Times New Roman" w:cs="Times New Roman"/>
          <w:color w:val="000000"/>
          <w:kern w:val="0"/>
          <w14:ligatures w14:val="none"/>
        </w:rPr>
        <w:t>.</w:t>
      </w:r>
    </w:p>
    <w:p w14:paraId="0816434D" w14:textId="77777777" w:rsidR="00084AE3" w:rsidRPr="00084AE3" w:rsidRDefault="00084AE3" w:rsidP="00084AE3">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4AE3">
        <w:rPr>
          <w:rFonts w:ascii="Times New Roman" w:eastAsia="Times New Roman" w:hAnsi="Times New Roman" w:cs="Times New Roman"/>
          <w:color w:val="000000"/>
          <w:kern w:val="0"/>
          <w14:ligatures w14:val="none"/>
        </w:rPr>
        <w:t>Use macro indicators as an early-warning system. For instance, rising interest rates should automatically raise hedge ratios.</w:t>
      </w:r>
    </w:p>
    <w:p w14:paraId="592083D0" w14:textId="77777777" w:rsidR="00084AE3" w:rsidRPr="00084AE3" w:rsidRDefault="00084AE3" w:rsidP="00084AE3">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4AE3">
        <w:rPr>
          <w:rFonts w:ascii="Times New Roman" w:eastAsia="Times New Roman" w:hAnsi="Times New Roman" w:cs="Times New Roman"/>
          <w:b/>
          <w:bCs/>
          <w:color w:val="000000"/>
          <w:kern w:val="0"/>
          <w14:ligatures w14:val="none"/>
        </w:rPr>
        <w:t>Investors</w:t>
      </w:r>
      <w:r w:rsidRPr="00084AE3">
        <w:rPr>
          <w:rFonts w:ascii="Times New Roman" w:eastAsia="Times New Roman" w:hAnsi="Times New Roman" w:cs="Times New Roman"/>
          <w:color w:val="000000"/>
          <w:kern w:val="0"/>
          <w14:ligatures w14:val="none"/>
        </w:rPr>
        <w:t>:</w:t>
      </w:r>
    </w:p>
    <w:p w14:paraId="4F6DAE29" w14:textId="77777777" w:rsidR="00084AE3" w:rsidRPr="00084AE3" w:rsidRDefault="00084AE3" w:rsidP="00084AE3">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4AE3">
        <w:rPr>
          <w:rFonts w:ascii="Times New Roman" w:eastAsia="Times New Roman" w:hAnsi="Times New Roman" w:cs="Times New Roman"/>
          <w:color w:val="000000"/>
          <w:kern w:val="0"/>
          <w14:ligatures w14:val="none"/>
        </w:rPr>
        <w:t>Factor both </w:t>
      </w:r>
      <w:r w:rsidRPr="00084AE3">
        <w:rPr>
          <w:rFonts w:ascii="Times New Roman" w:eastAsia="Times New Roman" w:hAnsi="Times New Roman" w:cs="Times New Roman"/>
          <w:b/>
          <w:bCs/>
          <w:color w:val="000000"/>
          <w:kern w:val="0"/>
          <w14:ligatures w14:val="none"/>
        </w:rPr>
        <w:t>oil price trends and sentiment scores</w:t>
      </w:r>
      <w:r w:rsidRPr="00084AE3">
        <w:rPr>
          <w:rFonts w:ascii="Times New Roman" w:eastAsia="Times New Roman" w:hAnsi="Times New Roman" w:cs="Times New Roman"/>
          <w:color w:val="000000"/>
          <w:kern w:val="0"/>
          <w14:ligatures w14:val="none"/>
        </w:rPr>
        <w:t xml:space="preserve"> into allocation models. Simple oil-only screens miss critical </w:t>
      </w:r>
      <w:proofErr w:type="spellStart"/>
      <w:r w:rsidRPr="00084AE3">
        <w:rPr>
          <w:rFonts w:ascii="Times New Roman" w:eastAsia="Times New Roman" w:hAnsi="Times New Roman" w:cs="Times New Roman"/>
          <w:color w:val="000000"/>
          <w:kern w:val="0"/>
          <w14:ligatures w14:val="none"/>
        </w:rPr>
        <w:t>behavioural</w:t>
      </w:r>
      <w:proofErr w:type="spellEnd"/>
      <w:r w:rsidRPr="00084AE3">
        <w:rPr>
          <w:rFonts w:ascii="Times New Roman" w:eastAsia="Times New Roman" w:hAnsi="Times New Roman" w:cs="Times New Roman"/>
          <w:color w:val="000000"/>
          <w:kern w:val="0"/>
          <w14:ligatures w14:val="none"/>
        </w:rPr>
        <w:t xml:space="preserve"> risks.</w:t>
      </w:r>
    </w:p>
    <w:p w14:paraId="3DBF2E71" w14:textId="77777777" w:rsidR="00084AE3" w:rsidRPr="00084AE3" w:rsidRDefault="00084AE3" w:rsidP="00084AE3">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4AE3">
        <w:rPr>
          <w:rFonts w:ascii="Times New Roman" w:eastAsia="Times New Roman" w:hAnsi="Times New Roman" w:cs="Times New Roman"/>
          <w:color w:val="000000"/>
          <w:kern w:val="0"/>
          <w14:ligatures w14:val="none"/>
        </w:rPr>
        <w:t>Adopt </w:t>
      </w:r>
      <w:r w:rsidRPr="00084AE3">
        <w:rPr>
          <w:rFonts w:ascii="Times New Roman" w:eastAsia="Times New Roman" w:hAnsi="Times New Roman" w:cs="Times New Roman"/>
          <w:b/>
          <w:bCs/>
          <w:color w:val="000000"/>
          <w:kern w:val="0"/>
          <w14:ligatures w14:val="none"/>
        </w:rPr>
        <w:t>regime-based strategies</w:t>
      </w:r>
      <w:r w:rsidRPr="00084AE3">
        <w:rPr>
          <w:rFonts w:ascii="Times New Roman" w:eastAsia="Times New Roman" w:hAnsi="Times New Roman" w:cs="Times New Roman"/>
          <w:color w:val="000000"/>
          <w:kern w:val="0"/>
          <w14:ligatures w14:val="none"/>
        </w:rPr>
        <w:t>: overweight airlines in low-oil, stable macro regimes; underweight during inflationary shocks.</w:t>
      </w:r>
    </w:p>
    <w:p w14:paraId="6A656CD4" w14:textId="77777777" w:rsidR="00084AE3" w:rsidRPr="00084AE3" w:rsidRDefault="00084AE3" w:rsidP="00084AE3">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4AE3">
        <w:rPr>
          <w:rFonts w:ascii="Times New Roman" w:eastAsia="Times New Roman" w:hAnsi="Times New Roman" w:cs="Times New Roman"/>
          <w:color w:val="000000"/>
          <w:kern w:val="0"/>
          <w14:ligatures w14:val="none"/>
        </w:rPr>
        <w:t>Employ short-term trading rules around sentiment spikes, particularly for U.S. airlines where the predictive effect is strongest.</w:t>
      </w:r>
    </w:p>
    <w:p w14:paraId="500D01AB" w14:textId="77777777" w:rsidR="00084AE3" w:rsidRPr="00084AE3" w:rsidRDefault="00084AE3" w:rsidP="00084AE3">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4AE3">
        <w:rPr>
          <w:rFonts w:ascii="Times New Roman" w:eastAsia="Times New Roman" w:hAnsi="Times New Roman" w:cs="Times New Roman"/>
          <w:b/>
          <w:bCs/>
          <w:color w:val="000000"/>
          <w:kern w:val="0"/>
          <w14:ligatures w14:val="none"/>
        </w:rPr>
        <w:t>Next Research Steps</w:t>
      </w:r>
      <w:r w:rsidRPr="00084AE3">
        <w:rPr>
          <w:rFonts w:ascii="Times New Roman" w:eastAsia="Times New Roman" w:hAnsi="Times New Roman" w:cs="Times New Roman"/>
          <w:color w:val="000000"/>
          <w:kern w:val="0"/>
          <w14:ligatures w14:val="none"/>
        </w:rPr>
        <w:t>:</w:t>
      </w:r>
    </w:p>
    <w:p w14:paraId="1E05D23E" w14:textId="77777777" w:rsidR="00084AE3" w:rsidRPr="00084AE3" w:rsidRDefault="00084AE3" w:rsidP="00084AE3">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4AE3">
        <w:rPr>
          <w:rFonts w:ascii="Times New Roman" w:eastAsia="Times New Roman" w:hAnsi="Times New Roman" w:cs="Times New Roman"/>
          <w:color w:val="000000"/>
          <w:kern w:val="0"/>
          <w14:ligatures w14:val="none"/>
        </w:rPr>
        <w:t>Apply </w:t>
      </w:r>
      <w:r w:rsidRPr="00084AE3">
        <w:rPr>
          <w:rFonts w:ascii="Times New Roman" w:eastAsia="Times New Roman" w:hAnsi="Times New Roman" w:cs="Times New Roman"/>
          <w:b/>
          <w:bCs/>
          <w:color w:val="000000"/>
          <w:kern w:val="0"/>
          <w14:ligatures w14:val="none"/>
        </w:rPr>
        <w:t>machine learning NLP models</w:t>
      </w:r>
      <w:r w:rsidRPr="00084AE3">
        <w:rPr>
          <w:rFonts w:ascii="Times New Roman" w:eastAsia="Times New Roman" w:hAnsi="Times New Roman" w:cs="Times New Roman"/>
          <w:color w:val="000000"/>
          <w:kern w:val="0"/>
          <w14:ligatures w14:val="none"/>
        </w:rPr>
        <w:t xml:space="preserve"> (e.g., BERT, </w:t>
      </w:r>
      <w:proofErr w:type="spellStart"/>
      <w:r w:rsidRPr="00084AE3">
        <w:rPr>
          <w:rFonts w:ascii="Times New Roman" w:eastAsia="Times New Roman" w:hAnsi="Times New Roman" w:cs="Times New Roman"/>
          <w:color w:val="000000"/>
          <w:kern w:val="0"/>
          <w14:ligatures w14:val="none"/>
        </w:rPr>
        <w:t>FinBERT</w:t>
      </w:r>
      <w:proofErr w:type="spellEnd"/>
      <w:r w:rsidRPr="00084AE3">
        <w:rPr>
          <w:rFonts w:ascii="Times New Roman" w:eastAsia="Times New Roman" w:hAnsi="Times New Roman" w:cs="Times New Roman"/>
          <w:color w:val="000000"/>
          <w:kern w:val="0"/>
          <w14:ligatures w14:val="none"/>
        </w:rPr>
        <w:t>) to capture richer sentiment signals beyond Bloomberg’s proprietary score.</w:t>
      </w:r>
    </w:p>
    <w:p w14:paraId="605F552F" w14:textId="77777777" w:rsidR="00084AE3" w:rsidRPr="00084AE3" w:rsidRDefault="00084AE3" w:rsidP="00084AE3">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4AE3">
        <w:rPr>
          <w:rFonts w:ascii="Times New Roman" w:eastAsia="Times New Roman" w:hAnsi="Times New Roman" w:cs="Times New Roman"/>
          <w:color w:val="000000"/>
          <w:kern w:val="0"/>
          <w14:ligatures w14:val="none"/>
        </w:rPr>
        <w:t>Test </w:t>
      </w:r>
      <w:r w:rsidRPr="00084AE3">
        <w:rPr>
          <w:rFonts w:ascii="Times New Roman" w:eastAsia="Times New Roman" w:hAnsi="Times New Roman" w:cs="Times New Roman"/>
          <w:b/>
          <w:bCs/>
          <w:color w:val="000000"/>
          <w:kern w:val="0"/>
          <w14:ligatures w14:val="none"/>
        </w:rPr>
        <w:t>options-implied oil volatility</w:t>
      </w:r>
      <w:r w:rsidRPr="00084AE3">
        <w:rPr>
          <w:rFonts w:ascii="Times New Roman" w:eastAsia="Times New Roman" w:hAnsi="Times New Roman" w:cs="Times New Roman"/>
          <w:color w:val="000000"/>
          <w:kern w:val="0"/>
          <w14:ligatures w14:val="none"/>
        </w:rPr>
        <w:t> as a leading indicator of airline risk exposure.</w:t>
      </w:r>
    </w:p>
    <w:p w14:paraId="4453E2E9" w14:textId="77777777" w:rsidR="00084AE3" w:rsidRPr="00084AE3" w:rsidRDefault="00084AE3" w:rsidP="00084AE3">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084AE3">
        <w:rPr>
          <w:rFonts w:ascii="Times New Roman" w:eastAsia="Times New Roman" w:hAnsi="Times New Roman" w:cs="Times New Roman"/>
          <w:color w:val="000000"/>
          <w:kern w:val="0"/>
          <w14:ligatures w14:val="none"/>
        </w:rPr>
        <w:t>Expand scope to include </w:t>
      </w:r>
      <w:r w:rsidRPr="00084AE3">
        <w:rPr>
          <w:rFonts w:ascii="Times New Roman" w:eastAsia="Times New Roman" w:hAnsi="Times New Roman" w:cs="Times New Roman"/>
          <w:b/>
          <w:bCs/>
          <w:color w:val="000000"/>
          <w:kern w:val="0"/>
          <w14:ligatures w14:val="none"/>
        </w:rPr>
        <w:t>ESG sentiment</w:t>
      </w:r>
      <w:r w:rsidRPr="00084AE3">
        <w:rPr>
          <w:rFonts w:ascii="Times New Roman" w:eastAsia="Times New Roman" w:hAnsi="Times New Roman" w:cs="Times New Roman"/>
          <w:color w:val="000000"/>
          <w:kern w:val="0"/>
          <w14:ligatures w14:val="none"/>
        </w:rPr>
        <w:t>, given rising sustainability pressures on airlines.</w:t>
      </w:r>
    </w:p>
    <w:p w14:paraId="6134E1A1" w14:textId="77777777" w:rsidR="00084AE3" w:rsidRPr="00084AE3" w:rsidRDefault="00084AE3" w:rsidP="00084AE3">
      <w:pPr>
        <w:spacing w:before="100" w:beforeAutospacing="1" w:after="100" w:afterAutospacing="1" w:line="240" w:lineRule="auto"/>
        <w:rPr>
          <w:rFonts w:ascii="Times New Roman" w:eastAsia="Times New Roman" w:hAnsi="Times New Roman" w:cs="Times New Roman"/>
          <w:color w:val="000000"/>
          <w:kern w:val="0"/>
          <w14:ligatures w14:val="none"/>
        </w:rPr>
      </w:pPr>
      <w:r w:rsidRPr="00084AE3">
        <w:rPr>
          <w:rFonts w:ascii="Times New Roman" w:eastAsia="Times New Roman" w:hAnsi="Times New Roman" w:cs="Times New Roman"/>
          <w:color w:val="000000"/>
          <w:kern w:val="0"/>
          <w14:ligatures w14:val="none"/>
        </w:rPr>
        <w:t>By integrating these recommendations, both practitioners and researchers can move beyond descriptive correlations and build </w:t>
      </w:r>
      <w:r w:rsidRPr="00084AE3">
        <w:rPr>
          <w:rFonts w:ascii="Times New Roman" w:eastAsia="Times New Roman" w:hAnsi="Times New Roman" w:cs="Times New Roman"/>
          <w:b/>
          <w:bCs/>
          <w:color w:val="000000"/>
          <w:kern w:val="0"/>
          <w14:ligatures w14:val="none"/>
        </w:rPr>
        <w:t>actionable playbooks</w:t>
      </w:r>
      <w:r w:rsidRPr="00084AE3">
        <w:rPr>
          <w:rFonts w:ascii="Times New Roman" w:eastAsia="Times New Roman" w:hAnsi="Times New Roman" w:cs="Times New Roman"/>
          <w:color w:val="000000"/>
          <w:kern w:val="0"/>
          <w14:ligatures w14:val="none"/>
        </w:rPr>
        <w:t> for navigating energy-linked financial risks.</w:t>
      </w:r>
    </w:p>
    <w:p w14:paraId="4992142B" w14:textId="77777777" w:rsidR="00A21F76" w:rsidRDefault="00A21F76" w:rsidP="00A21F76">
      <w:pPr>
        <w:spacing w:before="100" w:beforeAutospacing="1" w:after="100" w:afterAutospacing="1" w:line="240" w:lineRule="auto"/>
        <w:rPr>
          <w:rFonts w:ascii="Times New Roman" w:eastAsia="Times New Roman" w:hAnsi="Times New Roman" w:cs="Times New Roman"/>
          <w:color w:val="000000"/>
          <w:kern w:val="0"/>
          <w14:ligatures w14:val="none"/>
        </w:rPr>
      </w:pPr>
    </w:p>
    <w:p w14:paraId="2F5580A5" w14:textId="2A73B869" w:rsidR="00084AE3" w:rsidRPr="00084AE3" w:rsidRDefault="00084AE3" w:rsidP="00084AE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84AE3">
        <w:rPr>
          <w:rFonts w:ascii="Times New Roman" w:eastAsia="Times New Roman" w:hAnsi="Times New Roman" w:cs="Times New Roman"/>
          <w:b/>
          <w:bCs/>
          <w:color w:val="000000"/>
          <w:kern w:val="0"/>
          <w:sz w:val="36"/>
          <w:szCs w:val="36"/>
          <w14:ligatures w14:val="none"/>
        </w:rPr>
        <w:t xml:space="preserve">9. Roadmap of the Full Report </w:t>
      </w:r>
    </w:p>
    <w:p w14:paraId="7E351606" w14:textId="77777777" w:rsidR="00084AE3" w:rsidRPr="00084AE3" w:rsidRDefault="00084AE3" w:rsidP="00084AE3">
      <w:pPr>
        <w:spacing w:before="100" w:beforeAutospacing="1" w:after="100" w:afterAutospacing="1" w:line="240" w:lineRule="auto"/>
        <w:rPr>
          <w:rFonts w:ascii="Times New Roman" w:eastAsia="Times New Roman" w:hAnsi="Times New Roman" w:cs="Times New Roman"/>
          <w:color w:val="000000"/>
          <w:kern w:val="0"/>
          <w14:ligatures w14:val="none"/>
        </w:rPr>
      </w:pPr>
      <w:r w:rsidRPr="00084AE3">
        <w:rPr>
          <w:rFonts w:ascii="Times New Roman" w:eastAsia="Times New Roman" w:hAnsi="Times New Roman" w:cs="Times New Roman"/>
          <w:color w:val="000000"/>
          <w:kern w:val="0"/>
          <w14:ligatures w14:val="none"/>
        </w:rPr>
        <w:t>The full report expands on these findings with detailed datasets (Section 6.1), comprehensive regression outputs (Section 6.2), volatility and GARCH models (Section 6.3), and event studies of specific airline shocks (Section 6.4). Each team member’s contribution provides depth on data sources, methodology, and sectoral interpretation.</w:t>
      </w:r>
    </w:p>
    <w:p w14:paraId="79009693" w14:textId="77777777" w:rsidR="00084AE3" w:rsidRDefault="00084AE3" w:rsidP="00A21F76">
      <w:pPr>
        <w:spacing w:before="100" w:beforeAutospacing="1" w:after="100" w:afterAutospacing="1" w:line="240" w:lineRule="auto"/>
        <w:rPr>
          <w:rFonts w:ascii="Times New Roman" w:eastAsia="Times New Roman" w:hAnsi="Times New Roman" w:cs="Times New Roman"/>
          <w:color w:val="000000"/>
          <w:kern w:val="0"/>
          <w14:ligatures w14:val="none"/>
        </w:rPr>
      </w:pPr>
    </w:p>
    <w:p w14:paraId="4E12B3B7" w14:textId="7A8182E5" w:rsidR="00084AE3" w:rsidRPr="00084AE3" w:rsidRDefault="00084AE3" w:rsidP="00084AE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084AE3">
        <w:rPr>
          <w:rFonts w:ascii="Times New Roman" w:eastAsia="Times New Roman" w:hAnsi="Times New Roman" w:cs="Times New Roman"/>
          <w:b/>
          <w:bCs/>
          <w:color w:val="000000"/>
          <w:kern w:val="0"/>
          <w:sz w:val="36"/>
          <w:szCs w:val="36"/>
          <w14:ligatures w14:val="none"/>
        </w:rPr>
        <w:t>10. Closing Synthesis</w:t>
      </w:r>
    </w:p>
    <w:p w14:paraId="3C4CA667" w14:textId="4FD56C04" w:rsidR="00084AE3" w:rsidRPr="00A21F76" w:rsidRDefault="00084AE3" w:rsidP="00A21F76">
      <w:pPr>
        <w:spacing w:before="100" w:beforeAutospacing="1" w:after="100" w:afterAutospacing="1" w:line="240" w:lineRule="auto"/>
        <w:rPr>
          <w:rFonts w:ascii="Times New Roman" w:eastAsia="Times New Roman" w:hAnsi="Times New Roman" w:cs="Times New Roman"/>
          <w:color w:val="000000"/>
          <w:kern w:val="0"/>
          <w14:ligatures w14:val="none"/>
        </w:rPr>
      </w:pPr>
      <w:r w:rsidRPr="00084AE3">
        <w:rPr>
          <w:rFonts w:ascii="Times New Roman" w:eastAsia="Times New Roman" w:hAnsi="Times New Roman" w:cs="Times New Roman"/>
          <w:color w:val="000000"/>
          <w:kern w:val="0"/>
          <w14:ligatures w14:val="none"/>
        </w:rPr>
        <w:t>Airline stocks don’t just fly on oil — they stall on sentiment.</w:t>
      </w:r>
    </w:p>
    <w:p w14:paraId="1E550BDC" w14:textId="77777777" w:rsidR="00A21F76" w:rsidRPr="00A21F76" w:rsidRDefault="00A21F76" w:rsidP="00A21F76">
      <w:pPr>
        <w:spacing w:before="100" w:beforeAutospacing="1" w:after="100" w:afterAutospacing="1" w:line="240" w:lineRule="auto"/>
        <w:rPr>
          <w:rFonts w:ascii="Times New Roman" w:eastAsia="Times New Roman" w:hAnsi="Times New Roman" w:cs="Times New Roman"/>
          <w:color w:val="000000"/>
          <w:kern w:val="0"/>
          <w14:ligatures w14:val="none"/>
        </w:rPr>
      </w:pPr>
    </w:p>
    <w:p w14:paraId="5BB079F2" w14:textId="77777777" w:rsidR="00C90D8C" w:rsidRPr="00C90D8C" w:rsidRDefault="00C90D8C" w:rsidP="00C90D8C">
      <w:pPr>
        <w:spacing w:before="100" w:beforeAutospacing="1" w:after="100" w:afterAutospacing="1" w:line="240" w:lineRule="auto"/>
        <w:rPr>
          <w:rFonts w:ascii="Times New Roman" w:eastAsia="Times New Roman" w:hAnsi="Times New Roman" w:cs="Times New Roman"/>
          <w:color w:val="000000"/>
          <w:kern w:val="0"/>
          <w14:ligatures w14:val="none"/>
        </w:rPr>
      </w:pPr>
    </w:p>
    <w:sectPr w:rsidR="00C90D8C" w:rsidRPr="00C90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175"/>
    <w:multiLevelType w:val="multilevel"/>
    <w:tmpl w:val="8CC8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7535"/>
    <w:multiLevelType w:val="multilevel"/>
    <w:tmpl w:val="76D43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605C5"/>
    <w:multiLevelType w:val="multilevel"/>
    <w:tmpl w:val="3240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314BC"/>
    <w:multiLevelType w:val="multilevel"/>
    <w:tmpl w:val="248EB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B707F"/>
    <w:multiLevelType w:val="multilevel"/>
    <w:tmpl w:val="32A2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65525"/>
    <w:multiLevelType w:val="multilevel"/>
    <w:tmpl w:val="66F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00F9C"/>
    <w:multiLevelType w:val="multilevel"/>
    <w:tmpl w:val="31BE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D1599C"/>
    <w:multiLevelType w:val="multilevel"/>
    <w:tmpl w:val="E5C0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11CB9"/>
    <w:multiLevelType w:val="multilevel"/>
    <w:tmpl w:val="150A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A13EE"/>
    <w:multiLevelType w:val="multilevel"/>
    <w:tmpl w:val="98E6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B37C5"/>
    <w:multiLevelType w:val="multilevel"/>
    <w:tmpl w:val="87AA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44D49"/>
    <w:multiLevelType w:val="multilevel"/>
    <w:tmpl w:val="39A27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93C7B"/>
    <w:multiLevelType w:val="multilevel"/>
    <w:tmpl w:val="F6F8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F0212"/>
    <w:multiLevelType w:val="multilevel"/>
    <w:tmpl w:val="2518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75B51"/>
    <w:multiLevelType w:val="multilevel"/>
    <w:tmpl w:val="F99C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837D5"/>
    <w:multiLevelType w:val="multilevel"/>
    <w:tmpl w:val="26586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D29E5"/>
    <w:multiLevelType w:val="multilevel"/>
    <w:tmpl w:val="C396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296395">
    <w:abstractNumId w:val="14"/>
  </w:num>
  <w:num w:numId="2" w16cid:durableId="1846676164">
    <w:abstractNumId w:val="6"/>
  </w:num>
  <w:num w:numId="3" w16cid:durableId="636574034">
    <w:abstractNumId w:val="7"/>
  </w:num>
  <w:num w:numId="4" w16cid:durableId="441535012">
    <w:abstractNumId w:val="11"/>
  </w:num>
  <w:num w:numId="5" w16cid:durableId="2126197430">
    <w:abstractNumId w:val="1"/>
  </w:num>
  <w:num w:numId="6" w16cid:durableId="1936399072">
    <w:abstractNumId w:val="8"/>
  </w:num>
  <w:num w:numId="7" w16cid:durableId="98916360">
    <w:abstractNumId w:val="13"/>
  </w:num>
  <w:num w:numId="8" w16cid:durableId="1976447070">
    <w:abstractNumId w:val="16"/>
  </w:num>
  <w:num w:numId="9" w16cid:durableId="1946114970">
    <w:abstractNumId w:val="4"/>
  </w:num>
  <w:num w:numId="10" w16cid:durableId="2067220940">
    <w:abstractNumId w:val="10"/>
  </w:num>
  <w:num w:numId="11" w16cid:durableId="1766416393">
    <w:abstractNumId w:val="2"/>
  </w:num>
  <w:num w:numId="12" w16cid:durableId="1080909625">
    <w:abstractNumId w:val="5"/>
  </w:num>
  <w:num w:numId="13" w16cid:durableId="55788683">
    <w:abstractNumId w:val="0"/>
  </w:num>
  <w:num w:numId="14" w16cid:durableId="1175268087">
    <w:abstractNumId w:val="15"/>
  </w:num>
  <w:num w:numId="15" w16cid:durableId="853804421">
    <w:abstractNumId w:val="9"/>
  </w:num>
  <w:num w:numId="16" w16cid:durableId="2049182355">
    <w:abstractNumId w:val="3"/>
  </w:num>
  <w:num w:numId="17" w16cid:durableId="15729305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021"/>
    <w:rsid w:val="00042CA3"/>
    <w:rsid w:val="00084AE3"/>
    <w:rsid w:val="006E02C9"/>
    <w:rsid w:val="007127AD"/>
    <w:rsid w:val="00770BD9"/>
    <w:rsid w:val="00847F19"/>
    <w:rsid w:val="00A21F76"/>
    <w:rsid w:val="00B04021"/>
    <w:rsid w:val="00B57AC9"/>
    <w:rsid w:val="00C90D8C"/>
    <w:rsid w:val="00D34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3A3FD"/>
  <w15:chartTrackingRefBased/>
  <w15:docId w15:val="{C090BE41-2D10-1448-B9E2-CBCB0B60C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4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4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4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4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021"/>
    <w:rPr>
      <w:rFonts w:eastAsiaTheme="majorEastAsia" w:cstheme="majorBidi"/>
      <w:color w:val="272727" w:themeColor="text1" w:themeTint="D8"/>
    </w:rPr>
  </w:style>
  <w:style w:type="paragraph" w:styleId="Title">
    <w:name w:val="Title"/>
    <w:basedOn w:val="Normal"/>
    <w:next w:val="Normal"/>
    <w:link w:val="TitleChar"/>
    <w:uiPriority w:val="10"/>
    <w:qFormat/>
    <w:rsid w:val="00B04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021"/>
    <w:pPr>
      <w:spacing w:before="160"/>
      <w:jc w:val="center"/>
    </w:pPr>
    <w:rPr>
      <w:i/>
      <w:iCs/>
      <w:color w:val="404040" w:themeColor="text1" w:themeTint="BF"/>
    </w:rPr>
  </w:style>
  <w:style w:type="character" w:customStyle="1" w:styleId="QuoteChar">
    <w:name w:val="Quote Char"/>
    <w:basedOn w:val="DefaultParagraphFont"/>
    <w:link w:val="Quote"/>
    <w:uiPriority w:val="29"/>
    <w:rsid w:val="00B04021"/>
    <w:rPr>
      <w:i/>
      <w:iCs/>
      <w:color w:val="404040" w:themeColor="text1" w:themeTint="BF"/>
    </w:rPr>
  </w:style>
  <w:style w:type="paragraph" w:styleId="ListParagraph">
    <w:name w:val="List Paragraph"/>
    <w:basedOn w:val="Normal"/>
    <w:uiPriority w:val="34"/>
    <w:qFormat/>
    <w:rsid w:val="00B04021"/>
    <w:pPr>
      <w:ind w:left="720"/>
      <w:contextualSpacing/>
    </w:pPr>
  </w:style>
  <w:style w:type="character" w:styleId="IntenseEmphasis">
    <w:name w:val="Intense Emphasis"/>
    <w:basedOn w:val="DefaultParagraphFont"/>
    <w:uiPriority w:val="21"/>
    <w:qFormat/>
    <w:rsid w:val="00B04021"/>
    <w:rPr>
      <w:i/>
      <w:iCs/>
      <w:color w:val="0F4761" w:themeColor="accent1" w:themeShade="BF"/>
    </w:rPr>
  </w:style>
  <w:style w:type="paragraph" w:styleId="IntenseQuote">
    <w:name w:val="Intense Quote"/>
    <w:basedOn w:val="Normal"/>
    <w:next w:val="Normal"/>
    <w:link w:val="IntenseQuoteChar"/>
    <w:uiPriority w:val="30"/>
    <w:qFormat/>
    <w:rsid w:val="00B04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021"/>
    <w:rPr>
      <w:i/>
      <w:iCs/>
      <w:color w:val="0F4761" w:themeColor="accent1" w:themeShade="BF"/>
    </w:rPr>
  </w:style>
  <w:style w:type="character" w:styleId="IntenseReference">
    <w:name w:val="Intense Reference"/>
    <w:basedOn w:val="DefaultParagraphFont"/>
    <w:uiPriority w:val="32"/>
    <w:qFormat/>
    <w:rsid w:val="00B04021"/>
    <w:rPr>
      <w:b/>
      <w:bCs/>
      <w:smallCaps/>
      <w:color w:val="0F4761" w:themeColor="accent1" w:themeShade="BF"/>
      <w:spacing w:val="5"/>
    </w:rPr>
  </w:style>
  <w:style w:type="paragraph" w:styleId="NormalWeb">
    <w:name w:val="Normal (Web)"/>
    <w:basedOn w:val="Normal"/>
    <w:uiPriority w:val="99"/>
    <w:semiHidden/>
    <w:unhideWhenUsed/>
    <w:rsid w:val="00B57A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7AC9"/>
    <w:rPr>
      <w:b/>
      <w:bCs/>
    </w:rPr>
  </w:style>
  <w:style w:type="character" w:customStyle="1" w:styleId="apple-converted-space">
    <w:name w:val="apple-converted-space"/>
    <w:basedOn w:val="DefaultParagraphFont"/>
    <w:rsid w:val="00B57AC9"/>
  </w:style>
  <w:style w:type="character" w:styleId="Emphasis">
    <w:name w:val="Emphasis"/>
    <w:basedOn w:val="DefaultParagraphFont"/>
    <w:uiPriority w:val="20"/>
    <w:qFormat/>
    <w:rsid w:val="00847F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4135">
      <w:bodyDiv w:val="1"/>
      <w:marLeft w:val="0"/>
      <w:marRight w:val="0"/>
      <w:marTop w:val="0"/>
      <w:marBottom w:val="0"/>
      <w:divBdr>
        <w:top w:val="none" w:sz="0" w:space="0" w:color="auto"/>
        <w:left w:val="none" w:sz="0" w:space="0" w:color="auto"/>
        <w:bottom w:val="none" w:sz="0" w:space="0" w:color="auto"/>
        <w:right w:val="none" w:sz="0" w:space="0" w:color="auto"/>
      </w:divBdr>
    </w:div>
    <w:div w:id="99836185">
      <w:bodyDiv w:val="1"/>
      <w:marLeft w:val="0"/>
      <w:marRight w:val="0"/>
      <w:marTop w:val="0"/>
      <w:marBottom w:val="0"/>
      <w:divBdr>
        <w:top w:val="none" w:sz="0" w:space="0" w:color="auto"/>
        <w:left w:val="none" w:sz="0" w:space="0" w:color="auto"/>
        <w:bottom w:val="none" w:sz="0" w:space="0" w:color="auto"/>
        <w:right w:val="none" w:sz="0" w:space="0" w:color="auto"/>
      </w:divBdr>
    </w:div>
    <w:div w:id="183400814">
      <w:bodyDiv w:val="1"/>
      <w:marLeft w:val="0"/>
      <w:marRight w:val="0"/>
      <w:marTop w:val="0"/>
      <w:marBottom w:val="0"/>
      <w:divBdr>
        <w:top w:val="none" w:sz="0" w:space="0" w:color="auto"/>
        <w:left w:val="none" w:sz="0" w:space="0" w:color="auto"/>
        <w:bottom w:val="none" w:sz="0" w:space="0" w:color="auto"/>
        <w:right w:val="none" w:sz="0" w:space="0" w:color="auto"/>
      </w:divBdr>
    </w:div>
    <w:div w:id="327564334">
      <w:bodyDiv w:val="1"/>
      <w:marLeft w:val="0"/>
      <w:marRight w:val="0"/>
      <w:marTop w:val="0"/>
      <w:marBottom w:val="0"/>
      <w:divBdr>
        <w:top w:val="none" w:sz="0" w:space="0" w:color="auto"/>
        <w:left w:val="none" w:sz="0" w:space="0" w:color="auto"/>
        <w:bottom w:val="none" w:sz="0" w:space="0" w:color="auto"/>
        <w:right w:val="none" w:sz="0" w:space="0" w:color="auto"/>
      </w:divBdr>
    </w:div>
    <w:div w:id="327906858">
      <w:bodyDiv w:val="1"/>
      <w:marLeft w:val="0"/>
      <w:marRight w:val="0"/>
      <w:marTop w:val="0"/>
      <w:marBottom w:val="0"/>
      <w:divBdr>
        <w:top w:val="none" w:sz="0" w:space="0" w:color="auto"/>
        <w:left w:val="none" w:sz="0" w:space="0" w:color="auto"/>
        <w:bottom w:val="none" w:sz="0" w:space="0" w:color="auto"/>
        <w:right w:val="none" w:sz="0" w:space="0" w:color="auto"/>
      </w:divBdr>
    </w:div>
    <w:div w:id="348609023">
      <w:bodyDiv w:val="1"/>
      <w:marLeft w:val="0"/>
      <w:marRight w:val="0"/>
      <w:marTop w:val="0"/>
      <w:marBottom w:val="0"/>
      <w:divBdr>
        <w:top w:val="none" w:sz="0" w:space="0" w:color="auto"/>
        <w:left w:val="none" w:sz="0" w:space="0" w:color="auto"/>
        <w:bottom w:val="none" w:sz="0" w:space="0" w:color="auto"/>
        <w:right w:val="none" w:sz="0" w:space="0" w:color="auto"/>
      </w:divBdr>
    </w:div>
    <w:div w:id="558252634">
      <w:bodyDiv w:val="1"/>
      <w:marLeft w:val="0"/>
      <w:marRight w:val="0"/>
      <w:marTop w:val="0"/>
      <w:marBottom w:val="0"/>
      <w:divBdr>
        <w:top w:val="none" w:sz="0" w:space="0" w:color="auto"/>
        <w:left w:val="none" w:sz="0" w:space="0" w:color="auto"/>
        <w:bottom w:val="none" w:sz="0" w:space="0" w:color="auto"/>
        <w:right w:val="none" w:sz="0" w:space="0" w:color="auto"/>
      </w:divBdr>
    </w:div>
    <w:div w:id="664092882">
      <w:bodyDiv w:val="1"/>
      <w:marLeft w:val="0"/>
      <w:marRight w:val="0"/>
      <w:marTop w:val="0"/>
      <w:marBottom w:val="0"/>
      <w:divBdr>
        <w:top w:val="none" w:sz="0" w:space="0" w:color="auto"/>
        <w:left w:val="none" w:sz="0" w:space="0" w:color="auto"/>
        <w:bottom w:val="none" w:sz="0" w:space="0" w:color="auto"/>
        <w:right w:val="none" w:sz="0" w:space="0" w:color="auto"/>
      </w:divBdr>
    </w:div>
    <w:div w:id="675810217">
      <w:bodyDiv w:val="1"/>
      <w:marLeft w:val="0"/>
      <w:marRight w:val="0"/>
      <w:marTop w:val="0"/>
      <w:marBottom w:val="0"/>
      <w:divBdr>
        <w:top w:val="none" w:sz="0" w:space="0" w:color="auto"/>
        <w:left w:val="none" w:sz="0" w:space="0" w:color="auto"/>
        <w:bottom w:val="none" w:sz="0" w:space="0" w:color="auto"/>
        <w:right w:val="none" w:sz="0" w:space="0" w:color="auto"/>
      </w:divBdr>
    </w:div>
    <w:div w:id="762799827">
      <w:bodyDiv w:val="1"/>
      <w:marLeft w:val="0"/>
      <w:marRight w:val="0"/>
      <w:marTop w:val="0"/>
      <w:marBottom w:val="0"/>
      <w:divBdr>
        <w:top w:val="none" w:sz="0" w:space="0" w:color="auto"/>
        <w:left w:val="none" w:sz="0" w:space="0" w:color="auto"/>
        <w:bottom w:val="none" w:sz="0" w:space="0" w:color="auto"/>
        <w:right w:val="none" w:sz="0" w:space="0" w:color="auto"/>
      </w:divBdr>
    </w:div>
    <w:div w:id="792134675">
      <w:bodyDiv w:val="1"/>
      <w:marLeft w:val="0"/>
      <w:marRight w:val="0"/>
      <w:marTop w:val="0"/>
      <w:marBottom w:val="0"/>
      <w:divBdr>
        <w:top w:val="none" w:sz="0" w:space="0" w:color="auto"/>
        <w:left w:val="none" w:sz="0" w:space="0" w:color="auto"/>
        <w:bottom w:val="none" w:sz="0" w:space="0" w:color="auto"/>
        <w:right w:val="none" w:sz="0" w:space="0" w:color="auto"/>
      </w:divBdr>
    </w:div>
    <w:div w:id="959915324">
      <w:bodyDiv w:val="1"/>
      <w:marLeft w:val="0"/>
      <w:marRight w:val="0"/>
      <w:marTop w:val="0"/>
      <w:marBottom w:val="0"/>
      <w:divBdr>
        <w:top w:val="none" w:sz="0" w:space="0" w:color="auto"/>
        <w:left w:val="none" w:sz="0" w:space="0" w:color="auto"/>
        <w:bottom w:val="none" w:sz="0" w:space="0" w:color="auto"/>
        <w:right w:val="none" w:sz="0" w:space="0" w:color="auto"/>
      </w:divBdr>
    </w:div>
    <w:div w:id="1081021304">
      <w:bodyDiv w:val="1"/>
      <w:marLeft w:val="0"/>
      <w:marRight w:val="0"/>
      <w:marTop w:val="0"/>
      <w:marBottom w:val="0"/>
      <w:divBdr>
        <w:top w:val="none" w:sz="0" w:space="0" w:color="auto"/>
        <w:left w:val="none" w:sz="0" w:space="0" w:color="auto"/>
        <w:bottom w:val="none" w:sz="0" w:space="0" w:color="auto"/>
        <w:right w:val="none" w:sz="0" w:space="0" w:color="auto"/>
      </w:divBdr>
    </w:div>
    <w:div w:id="1154179891">
      <w:bodyDiv w:val="1"/>
      <w:marLeft w:val="0"/>
      <w:marRight w:val="0"/>
      <w:marTop w:val="0"/>
      <w:marBottom w:val="0"/>
      <w:divBdr>
        <w:top w:val="none" w:sz="0" w:space="0" w:color="auto"/>
        <w:left w:val="none" w:sz="0" w:space="0" w:color="auto"/>
        <w:bottom w:val="none" w:sz="0" w:space="0" w:color="auto"/>
        <w:right w:val="none" w:sz="0" w:space="0" w:color="auto"/>
      </w:divBdr>
    </w:div>
    <w:div w:id="1225676028">
      <w:bodyDiv w:val="1"/>
      <w:marLeft w:val="0"/>
      <w:marRight w:val="0"/>
      <w:marTop w:val="0"/>
      <w:marBottom w:val="0"/>
      <w:divBdr>
        <w:top w:val="none" w:sz="0" w:space="0" w:color="auto"/>
        <w:left w:val="none" w:sz="0" w:space="0" w:color="auto"/>
        <w:bottom w:val="none" w:sz="0" w:space="0" w:color="auto"/>
        <w:right w:val="none" w:sz="0" w:space="0" w:color="auto"/>
      </w:divBdr>
    </w:div>
    <w:div w:id="1280913586">
      <w:bodyDiv w:val="1"/>
      <w:marLeft w:val="0"/>
      <w:marRight w:val="0"/>
      <w:marTop w:val="0"/>
      <w:marBottom w:val="0"/>
      <w:divBdr>
        <w:top w:val="none" w:sz="0" w:space="0" w:color="auto"/>
        <w:left w:val="none" w:sz="0" w:space="0" w:color="auto"/>
        <w:bottom w:val="none" w:sz="0" w:space="0" w:color="auto"/>
        <w:right w:val="none" w:sz="0" w:space="0" w:color="auto"/>
      </w:divBdr>
    </w:div>
    <w:div w:id="1301303119">
      <w:bodyDiv w:val="1"/>
      <w:marLeft w:val="0"/>
      <w:marRight w:val="0"/>
      <w:marTop w:val="0"/>
      <w:marBottom w:val="0"/>
      <w:divBdr>
        <w:top w:val="none" w:sz="0" w:space="0" w:color="auto"/>
        <w:left w:val="none" w:sz="0" w:space="0" w:color="auto"/>
        <w:bottom w:val="none" w:sz="0" w:space="0" w:color="auto"/>
        <w:right w:val="none" w:sz="0" w:space="0" w:color="auto"/>
      </w:divBdr>
    </w:div>
    <w:div w:id="1366563263">
      <w:bodyDiv w:val="1"/>
      <w:marLeft w:val="0"/>
      <w:marRight w:val="0"/>
      <w:marTop w:val="0"/>
      <w:marBottom w:val="0"/>
      <w:divBdr>
        <w:top w:val="none" w:sz="0" w:space="0" w:color="auto"/>
        <w:left w:val="none" w:sz="0" w:space="0" w:color="auto"/>
        <w:bottom w:val="none" w:sz="0" w:space="0" w:color="auto"/>
        <w:right w:val="none" w:sz="0" w:space="0" w:color="auto"/>
      </w:divBdr>
    </w:div>
    <w:div w:id="1377008644">
      <w:bodyDiv w:val="1"/>
      <w:marLeft w:val="0"/>
      <w:marRight w:val="0"/>
      <w:marTop w:val="0"/>
      <w:marBottom w:val="0"/>
      <w:divBdr>
        <w:top w:val="none" w:sz="0" w:space="0" w:color="auto"/>
        <w:left w:val="none" w:sz="0" w:space="0" w:color="auto"/>
        <w:bottom w:val="none" w:sz="0" w:space="0" w:color="auto"/>
        <w:right w:val="none" w:sz="0" w:space="0" w:color="auto"/>
      </w:divBdr>
    </w:div>
    <w:div w:id="1380743105">
      <w:bodyDiv w:val="1"/>
      <w:marLeft w:val="0"/>
      <w:marRight w:val="0"/>
      <w:marTop w:val="0"/>
      <w:marBottom w:val="0"/>
      <w:divBdr>
        <w:top w:val="none" w:sz="0" w:space="0" w:color="auto"/>
        <w:left w:val="none" w:sz="0" w:space="0" w:color="auto"/>
        <w:bottom w:val="none" w:sz="0" w:space="0" w:color="auto"/>
        <w:right w:val="none" w:sz="0" w:space="0" w:color="auto"/>
      </w:divBdr>
    </w:div>
    <w:div w:id="1400329352">
      <w:bodyDiv w:val="1"/>
      <w:marLeft w:val="0"/>
      <w:marRight w:val="0"/>
      <w:marTop w:val="0"/>
      <w:marBottom w:val="0"/>
      <w:divBdr>
        <w:top w:val="none" w:sz="0" w:space="0" w:color="auto"/>
        <w:left w:val="none" w:sz="0" w:space="0" w:color="auto"/>
        <w:bottom w:val="none" w:sz="0" w:space="0" w:color="auto"/>
        <w:right w:val="none" w:sz="0" w:space="0" w:color="auto"/>
      </w:divBdr>
    </w:div>
    <w:div w:id="1467624017">
      <w:bodyDiv w:val="1"/>
      <w:marLeft w:val="0"/>
      <w:marRight w:val="0"/>
      <w:marTop w:val="0"/>
      <w:marBottom w:val="0"/>
      <w:divBdr>
        <w:top w:val="none" w:sz="0" w:space="0" w:color="auto"/>
        <w:left w:val="none" w:sz="0" w:space="0" w:color="auto"/>
        <w:bottom w:val="none" w:sz="0" w:space="0" w:color="auto"/>
        <w:right w:val="none" w:sz="0" w:space="0" w:color="auto"/>
      </w:divBdr>
    </w:div>
    <w:div w:id="1485119910">
      <w:bodyDiv w:val="1"/>
      <w:marLeft w:val="0"/>
      <w:marRight w:val="0"/>
      <w:marTop w:val="0"/>
      <w:marBottom w:val="0"/>
      <w:divBdr>
        <w:top w:val="none" w:sz="0" w:space="0" w:color="auto"/>
        <w:left w:val="none" w:sz="0" w:space="0" w:color="auto"/>
        <w:bottom w:val="none" w:sz="0" w:space="0" w:color="auto"/>
        <w:right w:val="none" w:sz="0" w:space="0" w:color="auto"/>
      </w:divBdr>
    </w:div>
    <w:div w:id="1507014506">
      <w:bodyDiv w:val="1"/>
      <w:marLeft w:val="0"/>
      <w:marRight w:val="0"/>
      <w:marTop w:val="0"/>
      <w:marBottom w:val="0"/>
      <w:divBdr>
        <w:top w:val="none" w:sz="0" w:space="0" w:color="auto"/>
        <w:left w:val="none" w:sz="0" w:space="0" w:color="auto"/>
        <w:bottom w:val="none" w:sz="0" w:space="0" w:color="auto"/>
        <w:right w:val="none" w:sz="0" w:space="0" w:color="auto"/>
      </w:divBdr>
    </w:div>
    <w:div w:id="1588885983">
      <w:bodyDiv w:val="1"/>
      <w:marLeft w:val="0"/>
      <w:marRight w:val="0"/>
      <w:marTop w:val="0"/>
      <w:marBottom w:val="0"/>
      <w:divBdr>
        <w:top w:val="none" w:sz="0" w:space="0" w:color="auto"/>
        <w:left w:val="none" w:sz="0" w:space="0" w:color="auto"/>
        <w:bottom w:val="none" w:sz="0" w:space="0" w:color="auto"/>
        <w:right w:val="none" w:sz="0" w:space="0" w:color="auto"/>
      </w:divBdr>
    </w:div>
    <w:div w:id="1596211870">
      <w:bodyDiv w:val="1"/>
      <w:marLeft w:val="0"/>
      <w:marRight w:val="0"/>
      <w:marTop w:val="0"/>
      <w:marBottom w:val="0"/>
      <w:divBdr>
        <w:top w:val="none" w:sz="0" w:space="0" w:color="auto"/>
        <w:left w:val="none" w:sz="0" w:space="0" w:color="auto"/>
        <w:bottom w:val="none" w:sz="0" w:space="0" w:color="auto"/>
        <w:right w:val="none" w:sz="0" w:space="0" w:color="auto"/>
      </w:divBdr>
    </w:div>
    <w:div w:id="1665668132">
      <w:bodyDiv w:val="1"/>
      <w:marLeft w:val="0"/>
      <w:marRight w:val="0"/>
      <w:marTop w:val="0"/>
      <w:marBottom w:val="0"/>
      <w:divBdr>
        <w:top w:val="none" w:sz="0" w:space="0" w:color="auto"/>
        <w:left w:val="none" w:sz="0" w:space="0" w:color="auto"/>
        <w:bottom w:val="none" w:sz="0" w:space="0" w:color="auto"/>
        <w:right w:val="none" w:sz="0" w:space="0" w:color="auto"/>
      </w:divBdr>
      <w:divsChild>
        <w:div w:id="1083337027">
          <w:marLeft w:val="0"/>
          <w:marRight w:val="0"/>
          <w:marTop w:val="0"/>
          <w:marBottom w:val="0"/>
          <w:divBdr>
            <w:top w:val="none" w:sz="0" w:space="0" w:color="auto"/>
            <w:left w:val="none" w:sz="0" w:space="0" w:color="auto"/>
            <w:bottom w:val="none" w:sz="0" w:space="0" w:color="auto"/>
            <w:right w:val="none" w:sz="0" w:space="0" w:color="auto"/>
          </w:divBdr>
          <w:divsChild>
            <w:div w:id="210260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05782">
      <w:bodyDiv w:val="1"/>
      <w:marLeft w:val="0"/>
      <w:marRight w:val="0"/>
      <w:marTop w:val="0"/>
      <w:marBottom w:val="0"/>
      <w:divBdr>
        <w:top w:val="none" w:sz="0" w:space="0" w:color="auto"/>
        <w:left w:val="none" w:sz="0" w:space="0" w:color="auto"/>
        <w:bottom w:val="none" w:sz="0" w:space="0" w:color="auto"/>
        <w:right w:val="none" w:sz="0" w:space="0" w:color="auto"/>
      </w:divBdr>
    </w:div>
    <w:div w:id="2016032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1867</Words>
  <Characters>10647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Choudhary</dc:creator>
  <cp:keywords/>
  <dc:description/>
  <cp:lastModifiedBy>Priyanshu Choudhary</cp:lastModifiedBy>
  <cp:revision>3</cp:revision>
  <dcterms:created xsi:type="dcterms:W3CDTF">2025-08-21T23:37:00Z</dcterms:created>
  <dcterms:modified xsi:type="dcterms:W3CDTF">2025-08-22T01:39:00Z</dcterms:modified>
</cp:coreProperties>
</file>