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95959"/>
          <w:sz w:val="24"/>
        </w:rPr>
        <w:t>BIOINFORMATICS PROJECT</w:t>
      </w:r>
    </w:p>
    <w:p>
      <w:pPr>
        <w:jc w:val="center"/>
      </w:pPr>
      <w:r>
        <w:rPr>
          <w:b/>
          <w:color w:val="1F4E79"/>
          <w:sz w:val="40"/>
        </w:rPr>
        <w:t>Human TP53 Nucleotide Sequence Validation and Feature Analysis Using NCBI Reference Data with Python, Linux, and R</w:t>
      </w:r>
    </w:p>
    <w:p>
      <w:pPr>
        <w:jc w:val="center"/>
      </w:pPr>
      <w:r>
        <w:rPr>
          <w:b/>
        </w:rPr>
        <w:br/>
        <w:t>PROJECT DOCUMENTATION</w:t>
        <w:br/>
      </w:r>
      <w:r>
        <w:t>TP53 (Tumor Protein p53) — Homo sapiens</w:t>
        <w:br/>
      </w:r>
      <w:r>
        <w:t>Python • Linux • R / RStudio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Project item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Recorded value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Target gene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TP53 (tumor protein p53)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NCBI transcript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NM_000546.6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NCBI protein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NP_000537.3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UniProt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P04637 (P53_HUMAN)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Main input described in documentation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sequence.fasta</w:t>
            </w:r>
          </w:p>
        </w:tc>
      </w:tr>
    </w:tbl>
    <w:p>
      <w:r>
        <w:br w:type="page"/>
      </w:r>
    </w:p>
    <w:p>
      <w:pPr>
        <w:spacing w:before="180" w:after="80"/>
      </w:pPr>
      <w:r>
        <w:rPr>
          <w:b/>
          <w:color w:val="1F4E79"/>
          <w:sz w:val="30"/>
        </w:rPr>
        <w:t>1. Project Overview</w:t>
      </w:r>
    </w:p>
    <w:p>
      <w:r>
        <w:t>Project: Human TP53 nucleotide sequence validation and feature analysis using NCBI reference data. The project combines three stages of bioinformatics analysis: Python, Linux, and R / RStudio. The three stages use the same TP53 project and complement one another.</w:t>
      </w:r>
    </w:p>
    <w:p>
      <w:pPr>
        <w:spacing w:before="180" w:after="80"/>
      </w:pPr>
      <w:r>
        <w:rPr>
          <w:b/>
          <w:color w:val="1F4E79"/>
          <w:sz w:val="30"/>
        </w:rPr>
        <w:t>2. Project Objectives</w:t>
      </w:r>
    </w:p>
    <w:p>
      <w:pPr>
        <w:pStyle w:val="ListBullet"/>
        <w:spacing w:after="40"/>
      </w:pPr>
      <w:r>
        <w:t>Analyze TP53 DNA and protein sequence data.</w:t>
      </w:r>
    </w:p>
    <w:p>
      <w:pPr>
        <w:pStyle w:val="ListBullet"/>
        <w:spacing w:after="40"/>
      </w:pPr>
      <w:r>
        <w:t>Perform sequence composition and feature analysis.</w:t>
      </w:r>
    </w:p>
    <w:p>
      <w:pPr>
        <w:pStyle w:val="ListBullet"/>
        <w:spacing w:after="40"/>
      </w:pPr>
      <w:r>
        <w:t>Examine nucleotide and protein properties.</w:t>
      </w:r>
    </w:p>
    <w:p>
      <w:pPr>
        <w:pStyle w:val="ListBullet"/>
        <w:spacing w:after="40"/>
      </w:pPr>
      <w:r>
        <w:t>Compare TP53 sequences and reference sequences.</w:t>
      </w:r>
    </w:p>
    <w:p>
      <w:pPr>
        <w:pStyle w:val="ListBullet"/>
        <w:spacing w:after="40"/>
      </w:pPr>
      <w:r>
        <w:t>Perform sequence-related computational analyses using Linux tools.</w:t>
      </w:r>
    </w:p>
    <w:p>
      <w:pPr>
        <w:pStyle w:val="ListBullet"/>
        <w:spacing w:after="40"/>
      </w:pPr>
      <w:r>
        <w:t>Generate numerical results and graphical visualizations.</w:t>
      </w:r>
    </w:p>
    <w:p>
      <w:pPr>
        <w:pStyle w:val="ListBullet"/>
        <w:spacing w:after="40"/>
      </w:pPr>
      <w:r>
        <w:t>Organize code, input data, results, plots, and documentation into one reproducible project.</w:t>
      </w:r>
    </w:p>
    <w:p>
      <w:pPr>
        <w:spacing w:before="180" w:after="80"/>
      </w:pPr>
      <w:r>
        <w:rPr>
          <w:b/>
          <w:color w:val="1F4E79"/>
          <w:sz w:val="30"/>
        </w:rPr>
        <w:t>3. Python Analysis</w:t>
      </w:r>
    </w:p>
    <w:p>
      <w:r>
        <w:t>Main script: tp53_analysis.py</w:t>
      </w:r>
    </w:p>
    <w:p>
      <w:r>
        <w:t>Environment: VS Code; Python. Biopython was also used for sequence/protein operations.</w:t>
      </w:r>
    </w:p>
    <w:p>
      <w:r>
        <w:t>Input: sequence.fasta</w:t>
      </w:r>
    </w:p>
    <w:p>
      <w:r>
        <w:t>Analyses performed:</w:t>
      </w:r>
    </w:p>
    <w:p>
      <w:pPr>
        <w:pStyle w:val="ListBullet"/>
        <w:spacing w:after="40"/>
      </w:pPr>
      <w:r>
        <w:t>FASTA file reading and sequence extraction</w:t>
      </w:r>
    </w:p>
    <w:p>
      <w:pPr>
        <w:pStyle w:val="ListBullet"/>
        <w:spacing w:after="40"/>
      </w:pPr>
      <w:r>
        <w:t>DNA sequence length calculation</w:t>
      </w:r>
    </w:p>
    <w:p>
      <w:pPr>
        <w:pStyle w:val="ListBullet"/>
        <w:spacing w:after="40"/>
      </w:pPr>
      <w:r>
        <w:t>A, T, G and C nucleotide counting</w:t>
      </w:r>
    </w:p>
    <w:p>
      <w:pPr>
        <w:pStyle w:val="ListBullet"/>
        <w:spacing w:after="40"/>
      </w:pPr>
      <w:r>
        <w:t>GC content; AT content; GC/AT ratio</w:t>
      </w:r>
    </w:p>
    <w:p>
      <w:pPr>
        <w:pStyle w:val="ListBullet"/>
        <w:spacing w:after="40"/>
      </w:pPr>
      <w:r>
        <w:t>ATG start-codon counting</w:t>
      </w:r>
    </w:p>
    <w:p>
      <w:pPr>
        <w:pStyle w:val="ListBullet"/>
        <w:spacing w:after="40"/>
      </w:pPr>
      <w:r>
        <w:t>TAA, TAG and TGA stop-codon counting</w:t>
      </w:r>
    </w:p>
    <w:p>
      <w:pPr>
        <w:pStyle w:val="ListBullet"/>
        <w:spacing w:after="40"/>
      </w:pPr>
      <w:r>
        <w:t>Codon grouping</w:t>
      </w:r>
    </w:p>
    <w:p>
      <w:pPr>
        <w:pStyle w:val="ListBullet"/>
        <w:spacing w:after="40"/>
      </w:pPr>
      <w:r>
        <w:t>Start/stop-codon based coding-region / ORF analysis</w:t>
      </w:r>
    </w:p>
    <w:p>
      <w:pPr>
        <w:pStyle w:val="ListBullet"/>
        <w:spacing w:after="40"/>
      </w:pPr>
      <w:r>
        <w:t>Identification of the longest coding region</w:t>
      </w:r>
    </w:p>
    <w:p>
      <w:pPr>
        <w:pStyle w:val="ListBullet"/>
        <w:spacing w:after="40"/>
      </w:pPr>
      <w:r>
        <w:t>Translation of the longest coding region into protein</w:t>
      </w:r>
    </w:p>
    <w:p>
      <w:pPr>
        <w:pStyle w:val="ListBullet"/>
        <w:spacing w:after="40"/>
      </w:pPr>
      <w:r>
        <w:t>Protein length calculation</w:t>
      </w:r>
    </w:p>
    <w:p>
      <w:pPr>
        <w:pStyle w:val="ListBullet"/>
        <w:spacing w:after="40"/>
      </w:pPr>
      <w:r>
        <w:t>Amino-acid composition</w:t>
      </w:r>
    </w:p>
    <w:p>
      <w:pPr>
        <w:pStyle w:val="ListBullet"/>
        <w:spacing w:after="40"/>
      </w:pPr>
      <w:r>
        <w:t>Protein molecular-weight calculation</w:t>
      </w:r>
    </w:p>
    <w:p>
      <w:pPr>
        <w:pStyle w:val="ListBullet"/>
        <w:spacing w:after="40"/>
      </w:pPr>
      <w:r>
        <w:t>Grouping of amino acids into hydrophobic, positively charged, negatively charged and polar categories</w:t>
      </w:r>
    </w:p>
    <w:p>
      <w:pPr>
        <w:pStyle w:val="ListBullet"/>
        <w:spacing w:after="40"/>
      </w:pPr>
      <w:r>
        <w:t>Estimated net charge and approximate pI using the project script</w:t>
      </w:r>
    </w:p>
    <w:p>
      <w:pPr>
        <w:pStyle w:val="ListBullet"/>
        <w:spacing w:after="40"/>
      </w:pPr>
      <w:r>
        <w:t>Hydrophobic-region scanning</w:t>
      </w:r>
    </w:p>
    <w:p>
      <w:pPr>
        <w:pStyle w:val="ListBullet"/>
        <w:spacing w:after="40"/>
      </w:pPr>
      <w:r>
        <w:t>Reverse complement</w:t>
      </w:r>
    </w:p>
    <w:p>
      <w:pPr>
        <w:pStyle w:val="ListBullet"/>
        <w:spacing w:after="40"/>
      </w:pPr>
      <w:r>
        <w:t>GC skew and AT skew</w:t>
      </w:r>
    </w:p>
    <w:p>
      <w:pPr>
        <w:pStyle w:val="ListBullet"/>
        <w:spacing w:after="40"/>
      </w:pPr>
      <w:r>
        <w:t>DNA-to-RNA transcription</w:t>
      </w:r>
    </w:p>
    <w:p>
      <w:pPr>
        <w:pStyle w:val="ListBullet"/>
        <w:spacing w:after="40"/>
      </w:pPr>
      <w:r>
        <w:t>Translation using Biopython</w:t>
      </w:r>
    </w:p>
    <w:p>
      <w:pPr>
        <w:pStyle w:val="ListBullet"/>
        <w:spacing w:after="40"/>
      </w:pPr>
      <w:r>
        <w:t>Sequence ID and length validation</w:t>
      </w:r>
    </w:p>
    <w:p>
      <w:r>
        <w:t>Python result file: TP53_results.txt</w:t>
      </w:r>
    </w:p>
    <w:p>
      <w:pPr>
        <w:spacing w:before="180" w:after="80"/>
      </w:pPr>
      <w:r>
        <w:rPr>
          <w:b/>
          <w:color w:val="1F4E79"/>
          <w:sz w:val="30"/>
        </w:rPr>
        <w:t>4. Linux Analysis</w:t>
      </w:r>
    </w:p>
    <w:p>
      <w:r>
        <w:t>Linux was used as the command-line bioinformatics stage of the same TP53 project. The Linux workflow included sequence processing, protein analysis, database comparison, validation, motif analysis and visualization.</w:t>
      </w:r>
    </w:p>
    <w:p>
      <w:r>
        <w:t>Major analyses performed:</w:t>
      </w:r>
    </w:p>
    <w:p>
      <w:pPr>
        <w:pStyle w:val="ListBullet"/>
        <w:spacing w:after="40"/>
      </w:pPr>
      <w:r>
        <w:t>FASTA sequence inspection and processing</w:t>
      </w:r>
    </w:p>
    <w:p>
      <w:pPr>
        <w:pStyle w:val="ListBullet"/>
        <w:spacing w:after="40"/>
      </w:pPr>
      <w:r>
        <w:t>DNA/CDS sequence handling</w:t>
      </w:r>
    </w:p>
    <w:p>
      <w:pPr>
        <w:pStyle w:val="ListBullet"/>
        <w:spacing w:after="40"/>
      </w:pPr>
      <w:r>
        <w:t>DNA-to-protein translation using EMBOSS transeq</w:t>
      </w:r>
    </w:p>
    <w:p>
      <w:pPr>
        <w:pStyle w:val="ListBullet"/>
        <w:spacing w:after="40"/>
      </w:pPr>
      <w:r>
        <w:t>Protein sequence inspection</w:t>
      </w:r>
    </w:p>
    <w:p>
      <w:pPr>
        <w:pStyle w:val="ListBullet"/>
        <w:spacing w:after="40"/>
      </w:pPr>
      <w:r>
        <w:t>Amino-acid counting</w:t>
      </w:r>
    </w:p>
    <w:p>
      <w:pPr>
        <w:pStyle w:val="ListBullet"/>
        <w:spacing w:after="40"/>
      </w:pPr>
      <w:r>
        <w:t>Protein statistics using pepstats</w:t>
      </w:r>
    </w:p>
    <w:p>
      <w:pPr>
        <w:pStyle w:val="ListBullet"/>
        <w:spacing w:after="40"/>
      </w:pPr>
      <w:r>
        <w:t>Protein physicochemical analysis</w:t>
      </w:r>
    </w:p>
    <w:p>
      <w:pPr>
        <w:pStyle w:val="ListBullet"/>
        <w:spacing w:after="40"/>
      </w:pPr>
      <w:r>
        <w:t>BLASTP similarity analysis against Swiss-Prot</w:t>
      </w:r>
    </w:p>
    <w:p>
      <w:pPr>
        <w:pStyle w:val="ListBullet"/>
        <w:spacing w:after="40"/>
      </w:pPr>
      <w:r>
        <w:t>BLAST hit interpretation</w:t>
      </w:r>
    </w:p>
    <w:p>
      <w:pPr>
        <w:pStyle w:val="ListBullet"/>
        <w:spacing w:after="40"/>
      </w:pPr>
      <w:r>
        <w:t>Conservation comparison across related species</w:t>
      </w:r>
    </w:p>
    <w:p>
      <w:pPr>
        <w:pStyle w:val="ListBullet"/>
        <w:spacing w:after="40"/>
      </w:pPr>
      <w:r>
        <w:t>Motif analysis</w:t>
      </w:r>
    </w:p>
    <w:p>
      <w:pPr>
        <w:pStyle w:val="ListBullet"/>
        <w:spacing w:after="40"/>
      </w:pPr>
      <w:r>
        <w:t>N-glycosylation motif identification</w:t>
      </w:r>
    </w:p>
    <w:p>
      <w:pPr>
        <w:pStyle w:val="ListBullet"/>
        <w:spacing w:after="40"/>
      </w:pPr>
      <w:r>
        <w:t>Cys/His cluster-like motif identification</w:t>
      </w:r>
    </w:p>
    <w:p>
      <w:pPr>
        <w:pStyle w:val="ListBullet"/>
        <w:spacing w:after="40"/>
      </w:pPr>
      <w:r>
        <w:t>Potential phosphorylation motif identification</w:t>
      </w:r>
    </w:p>
    <w:p>
      <w:pPr>
        <w:pStyle w:val="ListBullet"/>
        <w:spacing w:after="40"/>
      </w:pPr>
      <w:r>
        <w:t>Trypsin cleavage-site analysis</w:t>
      </w:r>
    </w:p>
    <w:p>
      <w:pPr>
        <w:pStyle w:val="ListBullet"/>
        <w:spacing w:after="40"/>
      </w:pPr>
      <w:r>
        <w:t>Chymotrypsin cleavage-site analysis</w:t>
      </w:r>
    </w:p>
    <w:p>
      <w:pPr>
        <w:pStyle w:val="ListBullet"/>
        <w:spacing w:after="40"/>
      </w:pPr>
      <w:r>
        <w:t>Fragment-length analysis</w:t>
      </w:r>
    </w:p>
    <w:p>
      <w:pPr>
        <w:pStyle w:val="ListBullet"/>
        <w:spacing w:after="40"/>
      </w:pPr>
      <w:r>
        <w:t>N-terminal and C-terminal analysis</w:t>
      </w:r>
    </w:p>
    <w:p>
      <w:pPr>
        <w:pStyle w:val="ListBullet"/>
        <w:spacing w:after="40"/>
      </w:pPr>
      <w:r>
        <w:t>Residue-position analysis</w:t>
      </w:r>
    </w:p>
    <w:p>
      <w:pPr>
        <w:pStyle w:val="ListBullet"/>
        <w:spacing w:after="40"/>
      </w:pPr>
      <w:r>
        <w:t>Dipeptide-frequency analysis</w:t>
      </w:r>
    </w:p>
    <w:p>
      <w:pPr>
        <w:pStyle w:val="ListBullet"/>
        <w:spacing w:after="40"/>
      </w:pPr>
      <w:r>
        <w:t>Mutation hotspot mapping</w:t>
      </w:r>
    </w:p>
    <w:p>
      <w:pPr>
        <w:pStyle w:val="ListBullet"/>
        <w:spacing w:after="40"/>
      </w:pPr>
      <w:r>
        <w:t>Hydropathy / sequence-profile analysis</w:t>
      </w:r>
    </w:p>
    <w:p>
      <w:pPr>
        <w:pStyle w:val="ListBullet"/>
        <w:spacing w:after="40"/>
      </w:pPr>
      <w:r>
        <w:t>Interactive conservation visualization</w:t>
      </w:r>
    </w:p>
    <w:p>
      <w:pPr>
        <w:pStyle w:val="ListBullet"/>
        <w:spacing w:after="40"/>
      </w:pPr>
      <w:r>
        <w:t>Reference-sequence validation</w:t>
      </w:r>
    </w:p>
    <w:p>
      <w:pPr>
        <w:pStyle w:val="ListBullet"/>
        <w:spacing w:after="40"/>
      </w:pPr>
      <w:r>
        <w:t>Command-history preservation</w:t>
      </w:r>
    </w:p>
    <w:p>
      <w:pPr>
        <w:spacing w:before="180" w:after="80"/>
      </w:pPr>
      <w:r>
        <w:rPr>
          <w:b/>
          <w:color w:val="1F4E79"/>
          <w:sz w:val="30"/>
        </w:rPr>
        <w:t>5. R / RStudio Analysis</w:t>
      </w:r>
    </w:p>
    <w:p>
      <w:r>
        <w:t>Main script: DNA_analysis.R</w:t>
      </w:r>
    </w:p>
    <w:p>
      <w:r>
        <w:t>Environment: RStudio; R 4.6.1</w:t>
      </w:r>
    </w:p>
    <w:p>
      <w:r>
        <w:t>The R analysis expanded the nucleotide, codon, protein and visualization work using the same TP53 sequence.</w:t>
      </w:r>
    </w:p>
    <w:p>
      <w:r>
        <w:t>Analyses performed:</w:t>
      </w:r>
    </w:p>
    <w:p>
      <w:pPr>
        <w:pStyle w:val="ListBullet"/>
        <w:spacing w:after="40"/>
      </w:pPr>
      <w:r>
        <w:t>CDS sequence analysis</w:t>
      </w:r>
    </w:p>
    <w:p>
      <w:pPr>
        <w:pStyle w:val="ListBullet"/>
        <w:spacing w:after="40"/>
      </w:pPr>
      <w:r>
        <w:t>CDS length calculation</w:t>
      </w:r>
    </w:p>
    <w:p>
      <w:pPr>
        <w:pStyle w:val="ListBullet"/>
        <w:spacing w:after="40"/>
      </w:pPr>
      <w:r>
        <w:t>Nucleotide composition</w:t>
      </w:r>
    </w:p>
    <w:p>
      <w:pPr>
        <w:pStyle w:val="ListBullet"/>
        <w:spacing w:after="40"/>
      </w:pPr>
      <w:r>
        <w:t>GC content</w:t>
      </w:r>
    </w:p>
    <w:p>
      <w:pPr>
        <w:pStyle w:val="ListBullet"/>
        <w:spacing w:after="40"/>
      </w:pPr>
      <w:r>
        <w:t>AT content</w:t>
      </w:r>
    </w:p>
    <w:p>
      <w:pPr>
        <w:pStyle w:val="ListBullet"/>
        <w:spacing w:after="40"/>
      </w:pPr>
      <w:r>
        <w:t>Codon generation</w:t>
      </w:r>
    </w:p>
    <w:p>
      <w:pPr>
        <w:pStyle w:val="ListBullet"/>
        <w:spacing w:after="40"/>
      </w:pPr>
      <w:r>
        <w:t>Codon counting</w:t>
      </w:r>
    </w:p>
    <w:p>
      <w:pPr>
        <w:pStyle w:val="ListBullet"/>
        <w:spacing w:after="40"/>
      </w:pPr>
      <w:r>
        <w:t>Codon percentages</w:t>
      </w:r>
    </w:p>
    <w:p>
      <w:pPr>
        <w:pStyle w:val="ListBullet"/>
        <w:spacing w:after="40"/>
      </w:pPr>
      <w:r>
        <w:t>Codon-position analysis</w:t>
      </w:r>
    </w:p>
    <w:p>
      <w:pPr>
        <w:pStyle w:val="ListBullet"/>
        <w:spacing w:after="40"/>
      </w:pPr>
      <w:r>
        <w:t>Protein translation</w:t>
      </w:r>
    </w:p>
    <w:p>
      <w:pPr>
        <w:pStyle w:val="ListBullet"/>
        <w:spacing w:after="40"/>
      </w:pPr>
      <w:r>
        <w:t>Amino-acid composition</w:t>
      </w:r>
    </w:p>
    <w:p>
      <w:pPr>
        <w:pStyle w:val="ListBullet"/>
        <w:spacing w:after="40"/>
      </w:pPr>
      <w:r>
        <w:t>Protein length across reading frames</w:t>
      </w:r>
    </w:p>
    <w:p>
      <w:pPr>
        <w:pStyle w:val="ListBullet"/>
        <w:spacing w:after="40"/>
      </w:pPr>
      <w:r>
        <w:t>Longest ORF analysis</w:t>
      </w:r>
    </w:p>
    <w:p>
      <w:pPr>
        <w:pStyle w:val="ListBullet"/>
        <w:spacing w:after="40"/>
      </w:pPr>
      <w:r>
        <w:t>Molecular-weight / pI-related protein analysis</w:t>
      </w:r>
    </w:p>
    <w:p>
      <w:pPr>
        <w:pStyle w:val="ListBullet"/>
        <w:spacing w:after="40"/>
      </w:pPr>
      <w:r>
        <w:t>Graphical visualization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R recorded item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CDS length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1182 nt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GC content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approximately 56.8527%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GC/AT composition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approximately 56.9% GC and 43.1% AT</w:t>
            </w:r>
          </w:p>
        </w:tc>
      </w:tr>
    </w:tbl>
    <w:p>
      <w:r>
        <w:t>R plot objects used in the final static visualization:</w:t>
      </w:r>
    </w:p>
    <w:p>
      <w:pPr>
        <w:pStyle w:val="ListBullet"/>
        <w:spacing w:after="40"/>
      </w:pPr>
      <w:r>
        <w:t>p1: TP53 Nucleotide Composition</w:t>
      </w:r>
    </w:p>
    <w:p>
      <w:pPr>
        <w:pStyle w:val="ListBullet"/>
        <w:spacing w:after="40"/>
      </w:pPr>
      <w:r>
        <w:t>p2: TP53 GC Content Across Codon Positions</w:t>
      </w:r>
    </w:p>
    <w:p>
      <w:pPr>
        <w:pStyle w:val="ListBullet"/>
        <w:spacing w:after="40"/>
      </w:pPr>
      <w:r>
        <w:t>p4: TP53 Protein Length Across Reading Frames</w:t>
      </w:r>
    </w:p>
    <w:p>
      <w:pPr>
        <w:pStyle w:val="ListBullet"/>
        <w:spacing w:after="40"/>
      </w:pPr>
      <w:r>
        <w:t>p5: TP53 Amino Acid Composition</w:t>
      </w:r>
    </w:p>
    <w:p>
      <w:pPr>
        <w:pStyle w:val="ListBullet"/>
        <w:spacing w:after="40"/>
      </w:pPr>
      <w:r>
        <w:t>p6: TP53 GC vs AT Composition</w:t>
      </w:r>
    </w:p>
    <w:p>
      <w:r>
        <w:t>There was no p3 object. The final combined figure used the existing plot objects p1, p2, p4, p5 and p6.</w:t>
      </w:r>
    </w:p>
    <w:p>
      <w:r>
        <w:t>Final combined R figure: final_plot — Title: TP53 DNA Sequence Analysis</w:t>
      </w:r>
    </w:p>
    <w:p>
      <w:r>
        <w:t>Additional interactive Plotly objects included: plotly_aa, plotly_gc, plotly_gc_at, plotly_heatmap, plotly_nucleotide, plotly_orf</w:t>
      </w:r>
    </w:p>
    <w:p>
      <w:r>
        <w:t>R result file: TP53_R_results.txt</w:t>
      </w:r>
    </w:p>
    <w:p>
      <w:pPr>
        <w:spacing w:before="180" w:after="80"/>
      </w:pPr>
      <w:r>
        <w:rPr>
          <w:b/>
          <w:color w:val="1F4E79"/>
          <w:sz w:val="30"/>
        </w:rPr>
        <w:t>6. Overall Project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Validation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Recorded result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Protein length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393 aa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Protein vs UniProt P04637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Exact match; 0 differences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CDS length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1182 nt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CDS vs NCBI NM_000546.6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Exact match; 0 differences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BLASTP top hit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P53_HUMAN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BLASTP identity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100.000%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BLASTP alignment length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393 aa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BLASTP E-value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0.0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BLASTP bit score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813</w:t>
            </w:r>
          </w:p>
        </w:tc>
      </w:tr>
    </w:tbl>
    <w:p>
      <w:r>
        <w:t>These independent sequence checks support that the analyzed protein and CDS correspond to the intended human TP53 reference sequences.</w:t>
      </w:r>
    </w:p>
    <w:p>
      <w:pPr>
        <w:spacing w:before="180" w:after="80"/>
      </w:pPr>
      <w:r>
        <w:rPr>
          <w:b/>
          <w:color w:val="1F4E79"/>
          <w:sz w:val="30"/>
        </w:rPr>
        <w:t>7. Conservation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Species / hit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Identity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P53_HUMAN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100.000%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P53_MACFA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95.674%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P53_AETHIOPS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95.674%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P53_TUPBE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93.130%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P53_MARMOTA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86.005%</w:t>
            </w:r>
          </w:p>
        </w:tc>
      </w:tr>
    </w:tbl>
    <w:p>
      <w:r>
        <w:t>The Linux results therefore independently confirmed the identity of the analyzed sequence as human TP53 and showed strong conservation among the compared related proteins.</w:t>
      </w:r>
    </w:p>
    <w:p>
      <w:pPr>
        <w:spacing w:before="180" w:after="80"/>
      </w:pPr>
      <w:r>
        <w:rPr>
          <w:b/>
          <w:color w:val="1F4E79"/>
          <w:sz w:val="30"/>
        </w:rPr>
        <w:t>8. Additional Recorded Linux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Analysis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Recorded result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Nucleotide composition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 532 (21.18%); C 720 (28.66%); G 621 (24.72%); T 639 (25.44%)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Total nucleotide sequence length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2512 nt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GC content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53.38%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AT content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46.62%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ATG start codons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Stop codons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31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First in-frame stop codon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1180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Expected protein length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393 aa excluding stop codon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PXXP motifs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Cys/His cluster-like motifs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N-X-S/T motifs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S/T-P motifs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Trypsin cleavage sites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44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Chymotrypsin cleavage sites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Predicted chymotrypsin fragments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24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N-terminal residue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C-terminal residue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Dipeptides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392 total; most frequent AP (9), PP (7), SS (7), SD (6), PA (6)</w:t>
            </w:r>
          </w:p>
        </w:tc>
      </w:tr>
    </w:tbl>
    <w:p>
      <w:r>
        <w:t>Mutation hotspot positions recorded: 175 (R), 245 (G), 248 (R), 249 (R), 273 (R), 282 (R).</w:t>
      </w:r>
    </w:p>
    <w:p>
      <w:pPr>
        <w:spacing w:before="180" w:after="80"/>
      </w:pPr>
      <w:r>
        <w:rPr>
          <w:b/>
          <w:color w:val="1F4E79"/>
          <w:sz w:val="30"/>
        </w:rPr>
        <w:t>9. Protein Physicochemical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Recorded result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Sequence length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393 aa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Molecular weight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43652.71 Da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Theoretical pI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6.33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Instability index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73.59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Aromaticity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0.0611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GRAVY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-0.7562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Aliphatic index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59.08</w:t>
            </w:r>
          </w:p>
        </w:tc>
      </w:tr>
    </w:tbl>
    <w:p>
      <w:r>
        <w:t>The project’s final Linux summary records the protein as having a slightly acidic theoretical pI, an instability-index prediction of unstable, a negative GRAVY value indicating an overall hydrophilic character, and aromatic residues at approximately 6.11%.</w:t>
      </w:r>
    </w:p>
    <w:p>
      <w:pPr>
        <w:spacing w:before="180" w:after="80"/>
      </w:pPr>
      <w:r>
        <w:rPr>
          <w:b/>
          <w:color w:val="1F4E79"/>
          <w:sz w:val="30"/>
        </w:rPr>
        <w:t>10. R Recorded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R result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Recorded value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CDS length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1182 nt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Protein length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393 aa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GC content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56.85279 %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AT content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43.14721 %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Molecular weight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43653.18 Da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Theoretical pI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6.781679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Longest ORF — Frame 1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1182 nt / 393 aa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Longest ORF — Frame 2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204 nt / 67 aa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Longest ORF — Frame 3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18 nt / 5 aa</w:t>
            </w:r>
          </w:p>
        </w:tc>
      </w:tr>
    </w:tbl>
    <w:p>
      <w:pPr>
        <w:spacing w:before="180" w:after="80"/>
      </w:pPr>
      <w:r>
        <w:rPr>
          <w:b/>
          <w:color w:val="1F4E79"/>
          <w:sz w:val="30"/>
        </w:rPr>
        <w:t>11. Workflow Summary</w:t>
      </w:r>
    </w:p>
    <w:p>
      <w:r>
        <w:t>TP53 Homo sapiens sequence → Python sequence and protein analysis → Linux command-line and database analysis → R / RStudio analysis and visualization → Reference validation and combined project results.</w:t>
      </w:r>
    </w:p>
    <w:p>
      <w:r>
        <w:t>Python provided the programmable sequence analysis. Linux expanded the workflow into command-line bioinformatics, database comparison, validation and detailed protein analysis. R provided additional nucleotide/codon/protein analysis and graphical visualization. Together, the three stages form one integrated TP53 sequence-analysis project rather than three unrelated projects.</w:t>
      </w:r>
    </w:p>
    <w:p>
      <w:pPr>
        <w:spacing w:before="180" w:after="80"/>
      </w:pPr>
      <w:r>
        <w:rPr>
          <w:b/>
          <w:color w:val="1F4E79"/>
          <w:sz w:val="30"/>
        </w:rPr>
        <w:t>12. Final Project Organization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Folder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Code/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Python, Linux, and R code / command records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Data/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Input and supporting sequence data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Documentation/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Project documentation and overview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Plots/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Generated visualizations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Results/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Results separated by Linux, Python, and R</w:t>
            </w:r>
          </w:p>
        </w:tc>
      </w:tr>
    </w:tbl>
    <w:p>
      <w:r>
        <w:t>The uploaded Final Project contains 61 archive entries, including the above project components and their files.</w:t>
      </w:r>
    </w:p>
    <w:p>
      <w:pPr>
        <w:spacing w:before="180" w:after="80"/>
      </w:pPr>
      <w:r>
        <w:rPr>
          <w:b/>
          <w:color w:val="1F4E79"/>
          <w:sz w:val="30"/>
        </w:rPr>
        <w:t>13. Project Conclusion</w:t>
      </w:r>
    </w:p>
    <w:p>
      <w:r>
        <w:t>The TP53 sequence analyzed in this project was consistently identified as human TP53. The CDS is 1182 nt and matches NCBI NM_000546.6 exactly. The corresponding protein is 393 aa and matches UniProt P04637 exactly. BLASTP independently produced a 100% identical human TP53 hit over the full 393-aa sequence.</w:t>
      </w:r>
    </w:p>
    <w:p>
      <w:r>
        <w:t>The combined Python, Linux and R analyses provide sequence, nucleotide, codon, ORF, protein, physicochemical, motif, similarity, conservation, validation and visualization information for the same TP53 Homo sapiens sequence.</w:t>
      </w:r>
    </w:p>
    <w:p>
      <w:pPr>
        <w:spacing w:before="180" w:after="80"/>
      </w:pPr>
      <w:r>
        <w:rPr>
          <w:b/>
          <w:color w:val="1F4E79"/>
          <w:sz w:val="30"/>
        </w:rPr>
        <w:t>14. Reference Records</w:t>
      </w:r>
    </w:p>
    <w:p>
      <w:pPr>
        <w:pStyle w:val="ListBullet"/>
        <w:spacing w:after="40"/>
      </w:pPr>
      <w:r>
        <w:t>NCBI transcript: NM_000546.6</w:t>
      </w:r>
    </w:p>
    <w:p>
      <w:pPr>
        <w:pStyle w:val="ListBullet"/>
        <w:spacing w:after="40"/>
      </w:pPr>
      <w:r>
        <w:t>NCBI protein: NP_000537.3</w:t>
      </w:r>
    </w:p>
    <w:p>
      <w:pPr>
        <w:pStyle w:val="ListBullet"/>
        <w:spacing w:after="40"/>
      </w:pPr>
      <w:r>
        <w:t>UniProt: P04637 (P53_HUMAN)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