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95959"/>
          <w:sz w:val="24"/>
        </w:rPr>
        <w:t>BIOINFORMATICS PROJECT</w:t>
      </w:r>
    </w:p>
    <w:p>
      <w:pPr>
        <w:jc w:val="center"/>
      </w:pPr>
      <w:r>
        <w:rPr>
          <w:b/>
          <w:color w:val="1F4E79"/>
          <w:sz w:val="40"/>
        </w:rPr>
        <w:t>Human TP53 Nucleotide Sequence Validation and Feature Analysis Using NCBI Reference Data with Python, Linux, and R</w:t>
      </w:r>
    </w:p>
    <w:p>
      <w:pPr>
        <w:jc w:val="center"/>
      </w:pPr>
      <w:r>
        <w:rPr>
          <w:b/>
        </w:rPr>
        <w:br/>
        <w:t>PROJECT DOCUMENTATION</w:t>
        <w:br/>
      </w:r>
      <w:r>
        <w:t>TP53 (Tumor Protein p53) — Homo sapiens</w:t>
        <w:br/>
      </w:r>
      <w:r>
        <w:t>Python • Linux • R / RStudio</w:t>
      </w:r>
    </w:p>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8"/>
              </w:rPr>
              <w:t>Project item</w:t>
            </w:r>
          </w:p>
        </w:tc>
        <w:tc>
          <w:tcPr>
            <w:tcW w:type="dxa" w:w="5040"/>
            <w:vAlign w:val="center"/>
            <w:shd w:fill="D9EAF7"/>
          </w:tcPr>
          <w:p>
            <w:r/>
            <w:r>
              <w:rPr>
                <w:b/>
                <w:sz w:val="18"/>
              </w:rPr>
              <w:t>Recorded value</w:t>
            </w:r>
          </w:p>
        </w:tc>
      </w:tr>
      <w:tr>
        <w:tc>
          <w:tcPr>
            <w:tcW w:type="dxa" w:w="5040"/>
            <w:vAlign w:val="center"/>
          </w:tcPr>
          <w:p>
            <w:r/>
            <w:r>
              <w:rPr>
                <w:b w:val="0"/>
                <w:sz w:val="18"/>
              </w:rPr>
              <w:t>Target gene</w:t>
            </w:r>
          </w:p>
        </w:tc>
        <w:tc>
          <w:tcPr>
            <w:tcW w:type="dxa" w:w="5040"/>
            <w:vAlign w:val="center"/>
          </w:tcPr>
          <w:p>
            <w:r/>
            <w:r>
              <w:rPr>
                <w:b w:val="0"/>
                <w:sz w:val="18"/>
              </w:rPr>
              <w:t>TP53 (tumor protein p53)</w:t>
            </w:r>
          </w:p>
        </w:tc>
      </w:tr>
      <w:tr>
        <w:tc>
          <w:tcPr>
            <w:tcW w:type="dxa" w:w="5040"/>
            <w:vAlign w:val="center"/>
          </w:tcPr>
          <w:p>
            <w:r/>
            <w:r>
              <w:rPr>
                <w:b w:val="0"/>
                <w:sz w:val="18"/>
              </w:rPr>
              <w:t>NCBI transcript</w:t>
            </w:r>
          </w:p>
        </w:tc>
        <w:tc>
          <w:tcPr>
            <w:tcW w:type="dxa" w:w="5040"/>
            <w:vAlign w:val="center"/>
          </w:tcPr>
          <w:p>
            <w:r/>
            <w:r>
              <w:rPr>
                <w:b w:val="0"/>
                <w:sz w:val="18"/>
              </w:rPr>
              <w:t>NM_000546.6</w:t>
            </w:r>
          </w:p>
        </w:tc>
      </w:tr>
      <w:tr>
        <w:tc>
          <w:tcPr>
            <w:tcW w:type="dxa" w:w="5040"/>
            <w:vAlign w:val="center"/>
          </w:tcPr>
          <w:p>
            <w:r/>
            <w:r>
              <w:rPr>
                <w:b w:val="0"/>
                <w:sz w:val="18"/>
              </w:rPr>
              <w:t>NCBI protein</w:t>
            </w:r>
          </w:p>
        </w:tc>
        <w:tc>
          <w:tcPr>
            <w:tcW w:type="dxa" w:w="5040"/>
            <w:vAlign w:val="center"/>
          </w:tcPr>
          <w:p>
            <w:r/>
            <w:r>
              <w:rPr>
                <w:b w:val="0"/>
                <w:sz w:val="18"/>
              </w:rPr>
              <w:t>NP_000537.3</w:t>
            </w:r>
          </w:p>
        </w:tc>
      </w:tr>
      <w:tr>
        <w:tc>
          <w:tcPr>
            <w:tcW w:type="dxa" w:w="5040"/>
            <w:vAlign w:val="center"/>
          </w:tcPr>
          <w:p>
            <w:r/>
            <w:r>
              <w:rPr>
                <w:b w:val="0"/>
                <w:sz w:val="18"/>
              </w:rPr>
              <w:t>UniProt</w:t>
            </w:r>
          </w:p>
        </w:tc>
        <w:tc>
          <w:tcPr>
            <w:tcW w:type="dxa" w:w="5040"/>
            <w:vAlign w:val="center"/>
          </w:tcPr>
          <w:p>
            <w:r/>
            <w:r>
              <w:rPr>
                <w:b w:val="0"/>
                <w:sz w:val="18"/>
              </w:rPr>
              <w:t>P04637 (P53_HUMAN)</w:t>
            </w:r>
          </w:p>
        </w:tc>
      </w:tr>
      <w:tr>
        <w:tc>
          <w:tcPr>
            <w:tcW w:type="dxa" w:w="5040"/>
            <w:vAlign w:val="center"/>
          </w:tcPr>
          <w:p>
            <w:r/>
            <w:r>
              <w:rPr>
                <w:b w:val="0"/>
                <w:sz w:val="18"/>
              </w:rPr>
              <w:t>Main input described in documentation</w:t>
            </w:r>
          </w:p>
        </w:tc>
        <w:tc>
          <w:tcPr>
            <w:tcW w:type="dxa" w:w="5040"/>
            <w:vAlign w:val="center"/>
          </w:tcPr>
          <w:p>
            <w:r>
              <w:t>Data/TP53.fa (full NM_000546.6 transcript)</w:t>
            </w:r>
          </w:p>
        </w:tc>
      </w:tr>
    </w:tbl>
    <w:p>
      <w:r>
        <w:br w:type="page"/>
      </w:r>
    </w:p>
    <w:p>
      <w:pPr>
        <w:spacing w:before="180" w:after="80"/>
      </w:pPr>
      <w:r>
        <w:rPr>
          <w:b/>
          <w:color w:val="1F4E79"/>
          <w:sz w:val="30"/>
        </w:rPr>
        <w:t>1. Project Overview</w:t>
      </w:r>
    </w:p>
    <w:p>
      <w:r>
        <w:t>Project: Human TP53 nucleotide sequence validation and feature analysis using NCBI reference data. The project combines three stages of bioinformatics analysis: Python, Linux, and R / RStudio. The three stages use the same TP53 project and complement one another.</w:t>
      </w:r>
    </w:p>
    <w:p>
      <w:pPr>
        <w:spacing w:before="180" w:after="80"/>
      </w:pPr>
      <w:r>
        <w:rPr>
          <w:b/>
          <w:color w:val="1F4E79"/>
          <w:sz w:val="30"/>
        </w:rPr>
        <w:t>2. Project Objectives</w:t>
      </w:r>
    </w:p>
    <w:p>
      <w:pPr>
        <w:pStyle w:val="ListBullet"/>
        <w:spacing w:after="40"/>
      </w:pPr>
      <w:r>
        <w:t>Analyze TP53 DNA and protein sequence data.</w:t>
      </w:r>
    </w:p>
    <w:p>
      <w:pPr>
        <w:pStyle w:val="ListBullet"/>
        <w:spacing w:after="40"/>
      </w:pPr>
      <w:r>
        <w:t>Perform sequence composition and feature analysis.</w:t>
      </w:r>
    </w:p>
    <w:p>
      <w:pPr>
        <w:pStyle w:val="ListBullet"/>
        <w:spacing w:after="40"/>
      </w:pPr>
      <w:r>
        <w:t>Examine nucleotide and protein properties.</w:t>
      </w:r>
    </w:p>
    <w:p>
      <w:pPr>
        <w:pStyle w:val="ListBullet"/>
        <w:spacing w:after="40"/>
      </w:pPr>
      <w:r>
        <w:t>Compare TP53 sequences and reference sequences.</w:t>
      </w:r>
    </w:p>
    <w:p>
      <w:pPr>
        <w:pStyle w:val="ListBullet"/>
        <w:spacing w:after="40"/>
      </w:pPr>
      <w:r>
        <w:t>Perform sequence-related computational analyses using Linux tools.</w:t>
      </w:r>
    </w:p>
    <w:p>
      <w:pPr>
        <w:pStyle w:val="ListBullet"/>
        <w:spacing w:after="40"/>
      </w:pPr>
      <w:r>
        <w:t>Generate numerical results and graphical visualizations.</w:t>
      </w:r>
    </w:p>
    <w:p>
      <w:pPr>
        <w:pStyle w:val="ListBullet"/>
        <w:spacing w:after="40"/>
      </w:pPr>
      <w:r>
        <w:t>Organize code, input data, results, plots, and documentation into one reproducible project.</w:t>
      </w:r>
    </w:p>
    <w:p>
      <w:pPr>
        <w:spacing w:before="180" w:after="80"/>
      </w:pPr>
      <w:r>
        <w:rPr>
          <w:b/>
          <w:color w:val="1F4E79"/>
          <w:sz w:val="30"/>
        </w:rPr>
        <w:t>3. Python Analysis</w:t>
      </w:r>
    </w:p>
    <w:p>
      <w:r>
        <w:t>Main script: tp53_analysis.py</w:t>
      </w:r>
    </w:p>
    <w:p>
      <w:r>
        <w:t>Environment: VS Code; Python. Biopython was also used for sequence/protein operations.</w:t>
      </w:r>
    </w:p>
    <w:p>
      <w:r>
        <w:t>Inputs: Data/TP53.fa, Data/TP53_CDS.fa, Data/TP53_protein.fa, and Data/TP53_uniprot_reference.fa.</w:t>
      </w:r>
    </w:p>
    <w:p>
      <w:r>
        <w:t>Analyses performed:</w:t>
      </w:r>
    </w:p>
    <w:p>
      <w:pPr>
        <w:pStyle w:val="ListBullet"/>
        <w:spacing w:after="40"/>
      </w:pPr>
      <w:r>
        <w:t>FASTA file reading and sequence extraction</w:t>
      </w:r>
    </w:p>
    <w:p>
      <w:pPr>
        <w:pStyle w:val="ListBullet"/>
        <w:spacing w:after="40"/>
      </w:pPr>
      <w:r>
        <w:t>DNA sequence length calculation</w:t>
      </w:r>
    </w:p>
    <w:p>
      <w:pPr>
        <w:pStyle w:val="ListBullet"/>
        <w:spacing w:after="40"/>
      </w:pPr>
      <w:r>
        <w:t>A, T, G and C nucleotide counting</w:t>
      </w:r>
    </w:p>
    <w:p>
      <w:pPr>
        <w:pStyle w:val="ListBullet"/>
        <w:spacing w:after="40"/>
      </w:pPr>
      <w:r>
        <w:t>GC content; AT content; GC/AT ratio</w:t>
      </w:r>
    </w:p>
    <w:p>
      <w:pPr>
        <w:pStyle w:val="ListBullet"/>
        <w:spacing w:after="40"/>
      </w:pPr>
      <w:r>
        <w:t>ATG start-codon counting</w:t>
      </w:r>
    </w:p>
    <w:p>
      <w:pPr>
        <w:pStyle w:val="ListBullet"/>
        <w:spacing w:after="40"/>
      </w:pPr>
      <w:r>
        <w:t>TAA, TAG and TGA stop-codon counting</w:t>
      </w:r>
    </w:p>
    <w:p>
      <w:pPr>
        <w:pStyle w:val="ListBullet"/>
        <w:spacing w:after="40"/>
      </w:pPr>
      <w:r>
        <w:t>Codon grouping</w:t>
      </w:r>
    </w:p>
    <w:p>
      <w:pPr>
        <w:pStyle w:val="ListBullet"/>
        <w:spacing w:after="40"/>
      </w:pPr>
      <w:r>
        <w:t>Frame-aware ORF analysis in all three forward reading frames</w:t>
      </w:r>
    </w:p>
    <w:p>
      <w:pPr>
        <w:pStyle w:val="ListBullet"/>
        <w:spacing w:after="40"/>
      </w:pPr>
      <w:r>
        <w:t>Identification of the longest ORF in each reading frame</w:t>
      </w:r>
    </w:p>
    <w:p>
      <w:pPr>
        <w:pStyle w:val="ListBullet"/>
        <w:spacing w:after="40"/>
      </w:pPr>
      <w:r>
        <w:t>Translation and validation of the annotated CDS</w:t>
      </w:r>
    </w:p>
    <w:p>
      <w:pPr>
        <w:pStyle w:val="ListBullet"/>
        <w:spacing w:after="40"/>
      </w:pPr>
      <w:r>
        <w:t>Protein length calculation</w:t>
      </w:r>
    </w:p>
    <w:p>
      <w:pPr>
        <w:pStyle w:val="ListBullet"/>
        <w:spacing w:after="40"/>
      </w:pPr>
      <w:r>
        <w:t>Amino-acid composition</w:t>
      </w:r>
    </w:p>
    <w:p>
      <w:pPr>
        <w:pStyle w:val="ListBullet"/>
        <w:spacing w:after="40"/>
      </w:pPr>
      <w:r>
        <w:t>Protein molecular weight calculated with Biopython ProteinAnalysis</w:t>
      </w:r>
    </w:p>
    <w:p>
      <w:pPr>
        <w:pStyle w:val="ListBullet"/>
        <w:spacing w:after="40"/>
      </w:pPr>
      <w:r>
        <w:t>Grouping of amino acids into hydrophobic, positively charged, negatively charged and polar categories</w:t>
      </w:r>
    </w:p>
    <w:p>
      <w:pPr>
        <w:pStyle w:val="ListBullet"/>
        <w:spacing w:after="40"/>
      </w:pPr>
      <w:r>
        <w:t>Theoretical pI and physicochemical properties calculated with Biopython ProteinAnalysis</w:t>
      </w:r>
    </w:p>
    <w:p>
      <w:pPr>
        <w:pStyle w:val="ListBullet"/>
        <w:spacing w:after="40"/>
      </w:pPr>
      <w:r>
        <w:t>Hydrophobic-region scanning</w:t>
      </w:r>
    </w:p>
    <w:p>
      <w:pPr>
        <w:pStyle w:val="ListBullet"/>
        <w:spacing w:after="40"/>
      </w:pPr>
      <w:r>
        <w:t>Reverse complement</w:t>
      </w:r>
    </w:p>
    <w:p>
      <w:pPr>
        <w:pStyle w:val="ListBullet"/>
        <w:spacing w:after="40"/>
      </w:pPr>
      <w:r>
        <w:t>GC skew and AT skew</w:t>
      </w:r>
    </w:p>
    <w:p>
      <w:pPr>
        <w:pStyle w:val="ListBullet"/>
        <w:spacing w:after="40"/>
      </w:pPr>
      <w:r>
        <w:t>DNA-to-RNA transcription</w:t>
      </w:r>
    </w:p>
    <w:p>
      <w:pPr>
        <w:pStyle w:val="ListBullet"/>
        <w:spacing w:after="40"/>
      </w:pPr>
      <w:r>
        <w:t>Translation using Biopython</w:t>
      </w:r>
    </w:p>
    <w:p>
      <w:pPr>
        <w:pStyle w:val="ListBullet"/>
        <w:spacing w:after="40"/>
      </w:pPr>
      <w:r>
        <w:t>Sequence ID and length validation</w:t>
      </w:r>
    </w:p>
    <w:p>
      <w:r>
        <w:t>Python outputs: Results/Python/TP53_results.txt and Plots/Python/*.png</w:t>
      </w:r>
    </w:p>
    <w:p>
      <w:pPr>
        <w:spacing w:before="180" w:after="80"/>
      </w:pPr>
      <w:r>
        <w:rPr>
          <w:b/>
          <w:color w:val="1F4E79"/>
          <w:sz w:val="30"/>
        </w:rPr>
        <w:t>4. Linux Analysis</w:t>
      </w:r>
    </w:p>
    <w:p>
      <w:r>
        <w:t>Linux was used as the command-line bioinformatics stage of the same TP53 project. The Linux workflow included sequence processing, protein analysis, database comparison, validation, motif analysis and visualization.</w:t>
      </w:r>
    </w:p>
    <w:p>
      <w:r>
        <w:t>Major analyses performed:</w:t>
      </w:r>
    </w:p>
    <w:p>
      <w:pPr>
        <w:pStyle w:val="ListBullet"/>
        <w:spacing w:after="40"/>
      </w:pPr>
      <w:r>
        <w:t>FASTA sequence inspection and processing</w:t>
      </w:r>
    </w:p>
    <w:p>
      <w:pPr>
        <w:pStyle w:val="ListBullet"/>
        <w:spacing w:after="40"/>
      </w:pPr>
      <w:r>
        <w:t>DNA/CDS sequence handling</w:t>
      </w:r>
    </w:p>
    <w:p>
      <w:pPr>
        <w:pStyle w:val="ListBullet"/>
        <w:spacing w:after="40"/>
      </w:pPr>
      <w:r>
        <w:t>DNA-to-protein translation using EMBOSS transeq</w:t>
      </w:r>
    </w:p>
    <w:p>
      <w:pPr>
        <w:pStyle w:val="ListBullet"/>
        <w:spacing w:after="40"/>
      </w:pPr>
      <w:r>
        <w:t>Protein sequence inspection</w:t>
      </w:r>
    </w:p>
    <w:p>
      <w:pPr>
        <w:pStyle w:val="ListBullet"/>
        <w:spacing w:after="40"/>
      </w:pPr>
      <w:r>
        <w:t>Amino-acid counting</w:t>
      </w:r>
    </w:p>
    <w:p>
      <w:pPr>
        <w:pStyle w:val="ListBullet"/>
        <w:spacing w:after="40"/>
      </w:pPr>
      <w:r>
        <w:t>Protein statistics using pepstats</w:t>
      </w:r>
    </w:p>
    <w:p>
      <w:pPr>
        <w:pStyle w:val="ListBullet"/>
        <w:spacing w:after="40"/>
      </w:pPr>
      <w:r>
        <w:t>Protein physicochemical analysis</w:t>
      </w:r>
    </w:p>
    <w:p>
      <w:pPr>
        <w:pStyle w:val="ListBullet"/>
        <w:spacing w:after="40"/>
      </w:pPr>
      <w:r>
        <w:t>BLASTP similarity analysis against Swiss-Prot</w:t>
      </w:r>
    </w:p>
    <w:p>
      <w:pPr>
        <w:pStyle w:val="ListBullet"/>
        <w:spacing w:after="40"/>
      </w:pPr>
      <w:r>
        <w:t>BLAST hit interpretation</w:t>
      </w:r>
    </w:p>
    <w:p>
      <w:pPr>
        <w:pStyle w:val="ListBullet"/>
        <w:spacing w:after="40"/>
      </w:pPr>
      <w:r>
        <w:t>Conservation comparison across related species</w:t>
      </w:r>
    </w:p>
    <w:p>
      <w:pPr>
        <w:pStyle w:val="ListBullet"/>
        <w:spacing w:after="40"/>
      </w:pPr>
      <w:r>
        <w:t>Motif analysis</w:t>
      </w:r>
    </w:p>
    <w:p>
      <w:pPr>
        <w:pStyle w:val="ListBullet"/>
        <w:spacing w:after="40"/>
      </w:pPr>
      <w:r>
        <w:t>N-glycosylation motif identification</w:t>
      </w:r>
    </w:p>
    <w:p>
      <w:pPr>
        <w:pStyle w:val="ListBullet"/>
        <w:spacing w:after="40"/>
      </w:pPr>
      <w:r>
        <w:t>Cys/His cluster-like motif identification</w:t>
      </w:r>
    </w:p>
    <w:p>
      <w:pPr>
        <w:pStyle w:val="ListBullet"/>
        <w:spacing w:after="40"/>
      </w:pPr>
      <w:r>
        <w:t>Potential phosphorylation motif identification</w:t>
      </w:r>
    </w:p>
    <w:p>
      <w:pPr>
        <w:pStyle w:val="ListBullet"/>
        <w:spacing w:after="40"/>
      </w:pPr>
      <w:r>
        <w:t>Trypsin cleavage-site analysis</w:t>
      </w:r>
    </w:p>
    <w:p>
      <w:pPr>
        <w:pStyle w:val="ListBullet"/>
        <w:spacing w:after="40"/>
      </w:pPr>
      <w:r>
        <w:t>Chymotrypsin cleavage-site analysis</w:t>
      </w:r>
    </w:p>
    <w:p>
      <w:pPr>
        <w:pStyle w:val="ListBullet"/>
        <w:spacing w:after="40"/>
      </w:pPr>
      <w:r>
        <w:t>Fragment-length analysis</w:t>
      </w:r>
    </w:p>
    <w:p>
      <w:pPr>
        <w:pStyle w:val="ListBullet"/>
        <w:spacing w:after="40"/>
      </w:pPr>
      <w:r>
        <w:t>N-terminal and C-terminal analysis</w:t>
      </w:r>
    </w:p>
    <w:p>
      <w:pPr>
        <w:pStyle w:val="ListBullet"/>
        <w:spacing w:after="40"/>
      </w:pPr>
      <w:r>
        <w:t>Residue-position analysis</w:t>
      </w:r>
    </w:p>
    <w:p>
      <w:pPr>
        <w:pStyle w:val="ListBullet"/>
        <w:spacing w:after="40"/>
      </w:pPr>
      <w:r>
        <w:t>Dipeptide-frequency analysis</w:t>
      </w:r>
    </w:p>
    <w:p>
      <w:pPr>
        <w:pStyle w:val="ListBullet"/>
        <w:spacing w:after="40"/>
      </w:pPr>
      <w:r>
        <w:t>Mutation hotspot mapping</w:t>
      </w:r>
    </w:p>
    <w:p>
      <w:pPr>
        <w:pStyle w:val="ListBullet"/>
        <w:spacing w:after="40"/>
      </w:pPr>
      <w:r>
        <w:t>Hydropathy / sequence-profile analysis</w:t>
      </w:r>
    </w:p>
    <w:p>
      <w:pPr>
        <w:pStyle w:val="ListBullet"/>
        <w:spacing w:after="40"/>
      </w:pPr>
      <w:r>
        <w:t>Interactive conservation visualization</w:t>
      </w:r>
    </w:p>
    <w:p>
      <w:pPr>
        <w:pStyle w:val="ListBullet"/>
        <w:spacing w:after="40"/>
      </w:pPr>
      <w:r>
        <w:t>Reference-sequence validation</w:t>
      </w:r>
    </w:p>
    <w:p>
      <w:pPr>
        <w:pStyle w:val="ListBullet"/>
        <w:spacing w:after="40"/>
      </w:pPr>
      <w:r>
        <w:t>Original command history is preserved as an archive. Code/Linux/tp53_analysis.sh is the clean Linux reproducibility entry point. It uses absolute repository-relative resolution, regenerates deterministic local checks, and writes them to Results/Linux/Reproduced/ without overwriting the historical Linux results.</w:t>
      </w:r>
    </w:p>
    <w:p>
      <w:pPr>
        <w:spacing w:before="180" w:after="80"/>
      </w:pPr>
      <w:r>
        <w:rPr>
          <w:b/>
          <w:color w:val="1F4E79"/>
          <w:sz w:val="30"/>
        </w:rPr>
        <w:t>5. R / RStudio Analysis</w:t>
      </w:r>
    </w:p>
    <w:p>
      <w:r>
        <w:t>Main script: DNA_analysis.R</w:t>
      </w:r>
    </w:p>
    <w:p>
      <w:r>
        <w:t>Environment: RStudio; R 4.6.1 (project environment)</w:t>
      </w:r>
    </w:p>
    <w:p>
      <w:r>
        <w:t>The R analysis expanded the nucleotide, codon, protein and visualization work using the same TP53 sequence.</w:t>
      </w:r>
    </w:p>
    <w:p>
      <w:r>
        <w:t>Analyses performed:</w:t>
      </w:r>
    </w:p>
    <w:p>
      <w:pPr>
        <w:pStyle w:val="ListBullet"/>
        <w:spacing w:after="40"/>
      </w:pPr>
      <w:r>
        <w:t>CDS sequence analysis</w:t>
      </w:r>
    </w:p>
    <w:p>
      <w:pPr>
        <w:pStyle w:val="ListBullet"/>
        <w:spacing w:after="40"/>
      </w:pPr>
      <w:r>
        <w:t>CDS length calculation</w:t>
      </w:r>
    </w:p>
    <w:p>
      <w:pPr>
        <w:pStyle w:val="ListBullet"/>
        <w:spacing w:after="40"/>
      </w:pPr>
      <w:r>
        <w:t>Nucleotide composition</w:t>
      </w:r>
    </w:p>
    <w:p>
      <w:pPr>
        <w:pStyle w:val="ListBullet"/>
        <w:spacing w:after="40"/>
      </w:pPr>
      <w:r>
        <w:t>GC content</w:t>
      </w:r>
    </w:p>
    <w:p>
      <w:pPr>
        <w:pStyle w:val="ListBullet"/>
        <w:spacing w:after="40"/>
      </w:pPr>
      <w:r>
        <w:t>AT content</w:t>
      </w:r>
    </w:p>
    <w:p>
      <w:pPr>
        <w:pStyle w:val="ListBullet"/>
        <w:spacing w:after="40"/>
      </w:pPr>
      <w:r>
        <w:t>Codon generation</w:t>
      </w:r>
    </w:p>
    <w:p>
      <w:pPr>
        <w:pStyle w:val="ListBullet"/>
        <w:spacing w:after="40"/>
      </w:pPr>
      <w:r>
        <w:t>Codon counting</w:t>
      </w:r>
    </w:p>
    <w:p>
      <w:pPr>
        <w:pStyle w:val="ListBullet"/>
        <w:spacing w:after="40"/>
      </w:pPr>
      <w:r>
        <w:t>Codon percentages</w:t>
      </w:r>
    </w:p>
    <w:p>
      <w:pPr>
        <w:pStyle w:val="ListBullet"/>
        <w:spacing w:after="40"/>
      </w:pPr>
      <w:r>
        <w:t>Codon-position analysis</w:t>
      </w:r>
    </w:p>
    <w:p>
      <w:pPr>
        <w:pStyle w:val="ListBullet"/>
        <w:spacing w:after="40"/>
      </w:pPr>
      <w:r>
        <w:t>Protein translation</w:t>
      </w:r>
    </w:p>
    <w:p>
      <w:pPr>
        <w:pStyle w:val="ListBullet"/>
        <w:spacing w:after="40"/>
      </w:pPr>
      <w:r>
        <w:t>Amino-acid composition</w:t>
      </w:r>
    </w:p>
    <w:p>
      <w:pPr>
        <w:pStyle w:val="ListBullet"/>
        <w:spacing w:after="40"/>
      </w:pPr>
      <w:r>
        <w:t>Protein length across the three reading frames of the annotated CDS</w:t>
      </w:r>
    </w:p>
    <w:p>
      <w:pPr>
        <w:pStyle w:val="ListBullet"/>
        <w:spacing w:after="40"/>
      </w:pPr>
      <w:r>
        <w:t>Longest ORF analysis with explicit frame-aware codon logic</w:t>
      </w:r>
    </w:p>
    <w:p>
      <w:pPr>
        <w:pStyle w:val="ListBullet"/>
        <w:spacing w:after="40"/>
      </w:pPr>
      <w:r>
        <w:t>Molecular weight and theoretical pI using the Peptides package</w:t>
      </w:r>
    </w:p>
    <w:p>
      <w:pPr>
        <w:pStyle w:val="ListBullet"/>
        <w:spacing w:after="40"/>
      </w:pPr>
      <w:r>
        <w:t>Graphical visualization</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8"/>
              </w:rPr>
              <w:t>R recorded item</w:t>
            </w:r>
          </w:p>
        </w:tc>
        <w:tc>
          <w:tcPr>
            <w:tcW w:type="dxa" w:w="5040"/>
            <w:vAlign w:val="center"/>
            <w:shd w:fill="D9EAF7"/>
          </w:tcPr>
          <w:p>
            <w:r/>
            <w:r>
              <w:rPr>
                <w:b/>
                <w:sz w:val="18"/>
              </w:rPr>
              <w:t>Value</w:t>
            </w:r>
          </w:p>
        </w:tc>
      </w:tr>
      <w:tr>
        <w:tc>
          <w:tcPr>
            <w:tcW w:type="dxa" w:w="5040"/>
            <w:vAlign w:val="center"/>
          </w:tcPr>
          <w:p>
            <w:r/>
            <w:r>
              <w:rPr>
                <w:b w:val="0"/>
                <w:sz w:val="18"/>
              </w:rPr>
              <w:t>CDS length</w:t>
            </w:r>
          </w:p>
        </w:tc>
        <w:tc>
          <w:tcPr>
            <w:tcW w:type="dxa" w:w="5040"/>
            <w:vAlign w:val="center"/>
          </w:tcPr>
          <w:p>
            <w:r/>
            <w:r>
              <w:rPr>
                <w:b w:val="0"/>
                <w:sz w:val="18"/>
              </w:rPr>
              <w:t>1182 nt</w:t>
            </w:r>
          </w:p>
        </w:tc>
      </w:tr>
      <w:tr>
        <w:tc>
          <w:tcPr>
            <w:tcW w:type="dxa" w:w="5040"/>
            <w:vAlign w:val="center"/>
          </w:tcPr>
          <w:p>
            <w:r/>
            <w:r>
              <w:rPr>
                <w:b w:val="0"/>
                <w:sz w:val="18"/>
              </w:rPr>
              <w:t>GC content</w:t>
            </w:r>
          </w:p>
        </w:tc>
        <w:tc>
          <w:tcPr>
            <w:tcW w:type="dxa" w:w="5040"/>
            <w:vAlign w:val="center"/>
          </w:tcPr>
          <w:p>
            <w:r/>
            <w:r>
              <w:rPr>
                <w:b w:val="0"/>
                <w:sz w:val="18"/>
              </w:rPr>
              <w:t>approximately 56.8527%</w:t>
            </w:r>
          </w:p>
        </w:tc>
      </w:tr>
      <w:tr>
        <w:tc>
          <w:tcPr>
            <w:tcW w:type="dxa" w:w="5040"/>
            <w:vAlign w:val="center"/>
          </w:tcPr>
          <w:p>
            <w:r/>
            <w:r>
              <w:rPr>
                <w:b w:val="0"/>
                <w:sz w:val="18"/>
              </w:rPr>
              <w:t>GC/AT composition</w:t>
            </w:r>
          </w:p>
        </w:tc>
        <w:tc>
          <w:tcPr>
            <w:tcW w:type="dxa" w:w="5040"/>
            <w:vAlign w:val="center"/>
          </w:tcPr>
          <w:p>
            <w:r/>
            <w:r>
              <w:rPr>
                <w:b w:val="0"/>
                <w:sz w:val="18"/>
              </w:rPr>
              <w:t>approximately 56.9% GC and 43.1% AT</w:t>
            </w:r>
          </w:p>
        </w:tc>
      </w:tr>
    </w:tbl>
    <w:p>
      <w:r>
        <w:t>R plot objects used in the final static visualization:</w:t>
      </w:r>
    </w:p>
    <w:p>
      <w:pPr>
        <w:pStyle w:val="ListBullet"/>
        <w:spacing w:after="40"/>
      </w:pPr>
      <w:r>
        <w:t>p1: TP53 Nucleotide Composition</w:t>
      </w:r>
    </w:p>
    <w:p>
      <w:pPr>
        <w:pStyle w:val="ListBullet"/>
        <w:spacing w:after="40"/>
      </w:pPr>
      <w:r>
        <w:t>p2: TP53 GC Content Across Codon Positions</w:t>
      </w:r>
    </w:p>
    <w:p>
      <w:pPr>
        <w:pStyle w:val="ListBullet"/>
        <w:spacing w:after="40"/>
      </w:pPr>
      <w:r>
        <w:t>p4: TP53 Protein Length Across Reading Frames</w:t>
      </w:r>
    </w:p>
    <w:p>
      <w:pPr>
        <w:pStyle w:val="ListBullet"/>
        <w:spacing w:after="40"/>
      </w:pPr>
      <w:r>
        <w:t>p5: TP53 Amino Acid Composition</w:t>
      </w:r>
    </w:p>
    <w:p>
      <w:pPr>
        <w:pStyle w:val="ListBullet"/>
        <w:spacing w:after="40"/>
      </w:pPr>
      <w:r>
        <w:t>p6: TP53 GC vs AT Composition</w:t>
      </w:r>
    </w:p>
    <w:p>
      <w:r>
        <w:t>There is intentionally no p3 object. The final combined figure uses p1, p2, p4, p5 and p6, and the plots are saved only after all plot objects are created.</w:t>
      </w:r>
    </w:p>
    <w:p>
      <w:r>
        <w:t>Final combined R figure: final_plot — Title: TP53 DNA Sequence Analysis</w:t>
      </w:r>
    </w:p>
    <w:p>
      <w:r>
        <w:t>The cleaned R script no longer creates unused interactive Plotly objects; the repository retains the previously generated Linux interactive conservation HTML.</w:t>
      </w:r>
    </w:p>
    <w:p>
      <w:r>
        <w:t>R output: Results/R/TP53_R_results.txt</w:t>
      </w:r>
    </w:p>
    <w:p>
      <w:pPr>
        <w:spacing w:before="180" w:after="80"/>
      </w:pPr>
      <w:r>
        <w:rPr>
          <w:b/>
          <w:color w:val="1F4E79"/>
          <w:sz w:val="30"/>
        </w:rPr>
        <w:t>6. Overall Project Validation</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8"/>
              </w:rPr>
              <w:t>Validation</w:t>
            </w:r>
          </w:p>
        </w:tc>
        <w:tc>
          <w:tcPr>
            <w:tcW w:type="dxa" w:w="5040"/>
            <w:vAlign w:val="center"/>
            <w:shd w:fill="D9EAF7"/>
          </w:tcPr>
          <w:p>
            <w:r/>
            <w:r>
              <w:rPr>
                <w:b/>
                <w:sz w:val="18"/>
              </w:rPr>
              <w:t>Recorded result</w:t>
            </w:r>
          </w:p>
        </w:tc>
      </w:tr>
      <w:tr>
        <w:tc>
          <w:tcPr>
            <w:tcW w:type="dxa" w:w="5040"/>
            <w:vAlign w:val="center"/>
          </w:tcPr>
          <w:p>
            <w:r/>
            <w:r>
              <w:rPr>
                <w:b w:val="0"/>
                <w:sz w:val="18"/>
              </w:rPr>
              <w:t>Protein length</w:t>
            </w:r>
          </w:p>
        </w:tc>
        <w:tc>
          <w:tcPr>
            <w:tcW w:type="dxa" w:w="5040"/>
            <w:vAlign w:val="center"/>
          </w:tcPr>
          <w:p>
            <w:r/>
            <w:r>
              <w:rPr>
                <w:b w:val="0"/>
                <w:sz w:val="18"/>
              </w:rPr>
              <w:t>393 aa</w:t>
            </w:r>
          </w:p>
        </w:tc>
      </w:tr>
      <w:tr>
        <w:tc>
          <w:tcPr>
            <w:tcW w:type="dxa" w:w="5040"/>
            <w:vAlign w:val="center"/>
          </w:tcPr>
          <w:p>
            <w:r/>
            <w:r>
              <w:rPr>
                <w:b w:val="0"/>
                <w:sz w:val="18"/>
              </w:rPr>
              <w:t>Protein vs UniProt P04637</w:t>
            </w:r>
          </w:p>
        </w:tc>
        <w:tc>
          <w:tcPr>
            <w:tcW w:type="dxa" w:w="5040"/>
            <w:vAlign w:val="center"/>
          </w:tcPr>
          <w:p>
            <w:r/>
            <w:r>
              <w:rPr>
                <w:b w:val="0"/>
                <w:sz w:val="18"/>
              </w:rPr>
              <w:t>Exact match; 0 differences</w:t>
            </w:r>
          </w:p>
        </w:tc>
      </w:tr>
      <w:tr>
        <w:tc>
          <w:tcPr>
            <w:tcW w:type="dxa" w:w="5040"/>
            <w:vAlign w:val="center"/>
          </w:tcPr>
          <w:p>
            <w:r/>
            <w:r>
              <w:rPr>
                <w:b w:val="0"/>
                <w:sz w:val="18"/>
              </w:rPr>
              <w:t>CDS length</w:t>
            </w:r>
          </w:p>
        </w:tc>
        <w:tc>
          <w:tcPr>
            <w:tcW w:type="dxa" w:w="5040"/>
            <w:vAlign w:val="center"/>
          </w:tcPr>
          <w:p>
            <w:r/>
            <w:r>
              <w:rPr>
                <w:b w:val="0"/>
                <w:sz w:val="18"/>
              </w:rPr>
              <w:t>1182 nt</w:t>
            </w:r>
          </w:p>
        </w:tc>
      </w:tr>
      <w:tr>
        <w:tc>
          <w:tcPr>
            <w:tcW w:type="dxa" w:w="5040"/>
            <w:vAlign w:val="center"/>
          </w:tcPr>
          <w:p>
            <w:r/>
            <w:r>
              <w:rPr>
                <w:b w:val="0"/>
                <w:sz w:val="18"/>
              </w:rPr>
              <w:t>CDS vs NCBI NM_000546.6</w:t>
            </w:r>
          </w:p>
        </w:tc>
        <w:tc>
          <w:tcPr>
            <w:tcW w:type="dxa" w:w="5040"/>
            <w:vAlign w:val="center"/>
          </w:tcPr>
          <w:p>
            <w:r/>
            <w:r>
              <w:rPr>
                <w:b w:val="0"/>
                <w:sz w:val="18"/>
              </w:rPr>
              <w:t>Exact match; 0 differences</w:t>
            </w:r>
          </w:p>
        </w:tc>
      </w:tr>
      <w:tr>
        <w:tc>
          <w:tcPr>
            <w:tcW w:type="dxa" w:w="5040"/>
            <w:vAlign w:val="center"/>
          </w:tcPr>
          <w:p>
            <w:r/>
            <w:r>
              <w:rPr>
                <w:b w:val="0"/>
                <w:sz w:val="18"/>
              </w:rPr>
              <w:t>BLASTP top hit</w:t>
            </w:r>
          </w:p>
        </w:tc>
        <w:tc>
          <w:tcPr>
            <w:tcW w:type="dxa" w:w="5040"/>
            <w:vAlign w:val="center"/>
          </w:tcPr>
          <w:p>
            <w:r/>
            <w:r>
              <w:rPr>
                <w:b w:val="0"/>
                <w:sz w:val="18"/>
              </w:rPr>
              <w:t>P53_HUMAN</w:t>
            </w:r>
          </w:p>
        </w:tc>
      </w:tr>
      <w:tr>
        <w:tc>
          <w:tcPr>
            <w:tcW w:type="dxa" w:w="5040"/>
            <w:vAlign w:val="center"/>
          </w:tcPr>
          <w:p>
            <w:r/>
            <w:r>
              <w:rPr>
                <w:b w:val="0"/>
                <w:sz w:val="18"/>
              </w:rPr>
              <w:t>BLASTP identity</w:t>
            </w:r>
          </w:p>
        </w:tc>
        <w:tc>
          <w:tcPr>
            <w:tcW w:type="dxa" w:w="5040"/>
            <w:vAlign w:val="center"/>
          </w:tcPr>
          <w:p>
            <w:r/>
            <w:r>
              <w:rPr>
                <w:b w:val="0"/>
                <w:sz w:val="18"/>
              </w:rPr>
              <w:t>100.000%</w:t>
            </w:r>
          </w:p>
        </w:tc>
      </w:tr>
      <w:tr>
        <w:tc>
          <w:tcPr>
            <w:tcW w:type="dxa" w:w="5040"/>
            <w:vAlign w:val="center"/>
          </w:tcPr>
          <w:p>
            <w:r/>
            <w:r>
              <w:rPr>
                <w:b w:val="0"/>
                <w:sz w:val="18"/>
              </w:rPr>
              <w:t>BLASTP alignment length</w:t>
            </w:r>
          </w:p>
        </w:tc>
        <w:tc>
          <w:tcPr>
            <w:tcW w:type="dxa" w:w="5040"/>
            <w:vAlign w:val="center"/>
          </w:tcPr>
          <w:p>
            <w:r/>
            <w:r>
              <w:rPr>
                <w:b w:val="0"/>
                <w:sz w:val="18"/>
              </w:rPr>
              <w:t>393 aa</w:t>
            </w:r>
          </w:p>
        </w:tc>
      </w:tr>
      <w:tr>
        <w:tc>
          <w:tcPr>
            <w:tcW w:type="dxa" w:w="5040"/>
            <w:vAlign w:val="center"/>
          </w:tcPr>
          <w:p>
            <w:r/>
            <w:r>
              <w:rPr>
                <w:b w:val="0"/>
                <w:sz w:val="18"/>
              </w:rPr>
              <w:t>BLASTP E-value</w:t>
            </w:r>
          </w:p>
        </w:tc>
        <w:tc>
          <w:tcPr>
            <w:tcW w:type="dxa" w:w="5040"/>
            <w:vAlign w:val="center"/>
          </w:tcPr>
          <w:p>
            <w:r/>
            <w:r>
              <w:rPr>
                <w:b w:val="0"/>
                <w:sz w:val="18"/>
              </w:rPr>
              <w:t>0.0</w:t>
            </w:r>
          </w:p>
        </w:tc>
      </w:tr>
      <w:tr>
        <w:tc>
          <w:tcPr>
            <w:tcW w:type="dxa" w:w="5040"/>
            <w:vAlign w:val="center"/>
          </w:tcPr>
          <w:p>
            <w:r/>
            <w:r>
              <w:rPr>
                <w:b w:val="0"/>
                <w:sz w:val="18"/>
              </w:rPr>
              <w:t>BLASTP bit score</w:t>
            </w:r>
          </w:p>
        </w:tc>
        <w:tc>
          <w:tcPr>
            <w:tcW w:type="dxa" w:w="5040"/>
            <w:vAlign w:val="center"/>
          </w:tcPr>
          <w:p>
            <w:r/>
            <w:r>
              <w:rPr>
                <w:b w:val="0"/>
                <w:sz w:val="18"/>
              </w:rPr>
              <w:t>813</w:t>
            </w:r>
          </w:p>
        </w:tc>
      </w:tr>
    </w:tbl>
    <w:p>
      <w:r>
        <w:t>The cleaned Python, Linux and R workflows resolve the repository structure without depending on a particular working directory. Python and R regenerate their own outputs; the Linux entry point regenerates deterministic validation outputs under Results/Linux/Reproduced/ and records software/input checksums in run_manifest.txt.</w:t>
      </w:r>
    </w:p>
    <w:p>
      <w:pPr>
        <w:spacing w:before="180" w:after="80"/>
      </w:pPr>
      <w:r>
        <w:rPr>
          <w:b/>
          <w:color w:val="1F4E79"/>
          <w:sz w:val="30"/>
        </w:rPr>
        <w:t>7. Conservation Results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8"/>
              </w:rPr>
              <w:t>Species / hit</w:t>
            </w:r>
          </w:p>
        </w:tc>
        <w:tc>
          <w:tcPr>
            <w:tcW w:type="dxa" w:w="5040"/>
            <w:vAlign w:val="center"/>
            <w:shd w:fill="D9EAF7"/>
          </w:tcPr>
          <w:p>
            <w:r/>
            <w:r>
              <w:rPr>
                <w:b/>
                <w:sz w:val="18"/>
              </w:rPr>
              <w:t>Identity</w:t>
            </w:r>
          </w:p>
        </w:tc>
      </w:tr>
      <w:tr>
        <w:tc>
          <w:tcPr>
            <w:tcW w:type="dxa" w:w="5040"/>
            <w:vAlign w:val="center"/>
          </w:tcPr>
          <w:p>
            <w:r/>
            <w:r>
              <w:rPr>
                <w:b w:val="0"/>
                <w:sz w:val="18"/>
              </w:rPr>
              <w:t>P53_HUMAN</w:t>
            </w:r>
          </w:p>
        </w:tc>
        <w:tc>
          <w:tcPr>
            <w:tcW w:type="dxa" w:w="5040"/>
            <w:vAlign w:val="center"/>
          </w:tcPr>
          <w:p>
            <w:r/>
            <w:r>
              <w:rPr>
                <w:b w:val="0"/>
                <w:sz w:val="18"/>
              </w:rPr>
              <w:t>100.000%</w:t>
            </w:r>
          </w:p>
        </w:tc>
      </w:tr>
      <w:tr>
        <w:tc>
          <w:tcPr>
            <w:tcW w:type="dxa" w:w="5040"/>
            <w:vAlign w:val="center"/>
          </w:tcPr>
          <w:p>
            <w:r/>
            <w:r>
              <w:rPr>
                <w:b w:val="0"/>
                <w:sz w:val="18"/>
              </w:rPr>
              <w:t>P53_MACFA</w:t>
            </w:r>
          </w:p>
        </w:tc>
        <w:tc>
          <w:tcPr>
            <w:tcW w:type="dxa" w:w="5040"/>
            <w:vAlign w:val="center"/>
          </w:tcPr>
          <w:p>
            <w:r/>
            <w:r>
              <w:rPr>
                <w:b w:val="0"/>
                <w:sz w:val="18"/>
              </w:rPr>
              <w:t>95.674%</w:t>
            </w:r>
          </w:p>
        </w:tc>
      </w:tr>
      <w:tr>
        <w:tc>
          <w:tcPr>
            <w:tcW w:type="dxa" w:w="5040"/>
            <w:vAlign w:val="center"/>
          </w:tcPr>
          <w:p>
            <w:r/>
            <w:r>
              <w:rPr>
                <w:b w:val="0"/>
                <w:sz w:val="18"/>
              </w:rPr>
              <w:t>P53_AETHIOPS</w:t>
            </w:r>
          </w:p>
        </w:tc>
        <w:tc>
          <w:tcPr>
            <w:tcW w:type="dxa" w:w="5040"/>
            <w:vAlign w:val="center"/>
          </w:tcPr>
          <w:p>
            <w:r/>
            <w:r>
              <w:rPr>
                <w:b w:val="0"/>
                <w:sz w:val="18"/>
              </w:rPr>
              <w:t>95.674%</w:t>
            </w:r>
          </w:p>
        </w:tc>
      </w:tr>
      <w:tr>
        <w:tc>
          <w:tcPr>
            <w:tcW w:type="dxa" w:w="5040"/>
            <w:vAlign w:val="center"/>
          </w:tcPr>
          <w:p>
            <w:r/>
            <w:r>
              <w:rPr>
                <w:b w:val="0"/>
                <w:sz w:val="18"/>
              </w:rPr>
              <w:t>P53_TUPBE</w:t>
            </w:r>
          </w:p>
        </w:tc>
        <w:tc>
          <w:tcPr>
            <w:tcW w:type="dxa" w:w="5040"/>
            <w:vAlign w:val="center"/>
          </w:tcPr>
          <w:p>
            <w:r/>
            <w:r>
              <w:rPr>
                <w:b w:val="0"/>
                <w:sz w:val="18"/>
              </w:rPr>
              <w:t>93.130%</w:t>
            </w:r>
          </w:p>
        </w:tc>
      </w:tr>
      <w:tr>
        <w:tc>
          <w:tcPr>
            <w:tcW w:type="dxa" w:w="5040"/>
            <w:vAlign w:val="center"/>
          </w:tcPr>
          <w:p>
            <w:r/>
            <w:r>
              <w:rPr>
                <w:b w:val="0"/>
                <w:sz w:val="18"/>
              </w:rPr>
              <w:t>P53_MARMOTA</w:t>
            </w:r>
          </w:p>
        </w:tc>
        <w:tc>
          <w:tcPr>
            <w:tcW w:type="dxa" w:w="5040"/>
            <w:vAlign w:val="center"/>
          </w:tcPr>
          <w:p>
            <w:r/>
            <w:r>
              <w:rPr>
                <w:b w:val="0"/>
                <w:sz w:val="18"/>
              </w:rPr>
              <w:t>86.005%</w:t>
            </w:r>
          </w:p>
        </w:tc>
      </w:tr>
    </w:tbl>
    <w:p>
      <w:r>
        <w:t>The recorded Linux BLAST results show strong conservation among the listed related proteins. BLASTP depends on the external database and query date, so the repository preserves the recorded result rather than claiming it is a fresh reproducible local computation. A fresh BLASTP run should be treated as a new external result.</w:t>
      </w:r>
    </w:p>
    <w:p>
      <w:pPr>
        <w:spacing w:before="180" w:after="80"/>
      </w:pPr>
      <w:r>
        <w:rPr>
          <w:b/>
          <w:color w:val="1F4E79"/>
          <w:sz w:val="30"/>
        </w:rPr>
        <w:t>8. Additional Recorded Linux Results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8"/>
              </w:rPr>
              <w:t>Analysis</w:t>
            </w:r>
          </w:p>
        </w:tc>
        <w:tc>
          <w:tcPr>
            <w:tcW w:type="dxa" w:w="5040"/>
            <w:vAlign w:val="center"/>
            <w:shd w:fill="D9EAF7"/>
          </w:tcPr>
          <w:p>
            <w:r/>
            <w:r>
              <w:rPr>
                <w:b/>
                <w:sz w:val="18"/>
              </w:rPr>
              <w:t>Recorded result</w:t>
            </w:r>
          </w:p>
        </w:tc>
      </w:tr>
      <w:tr>
        <w:tc>
          <w:tcPr>
            <w:tcW w:type="dxa" w:w="5040"/>
            <w:vAlign w:val="center"/>
          </w:tcPr>
          <w:p>
            <w:r/>
            <w:r>
              <w:rPr>
                <w:b w:val="0"/>
                <w:sz w:val="18"/>
              </w:rPr>
              <w:t>Nucleotide composition</w:t>
            </w:r>
          </w:p>
        </w:tc>
        <w:tc>
          <w:tcPr>
            <w:tcW w:type="dxa" w:w="5040"/>
            <w:vAlign w:val="center"/>
          </w:tcPr>
          <w:p>
            <w:r/>
            <w:r>
              <w:rPr>
                <w:b w:val="0"/>
                <w:sz w:val="18"/>
              </w:rPr>
              <w:t>A 532 (21.18%); C 720 (28.66%); G 621 (24.72%); T 639 (25.44%)</w:t>
            </w:r>
          </w:p>
        </w:tc>
      </w:tr>
      <w:tr>
        <w:tc>
          <w:tcPr>
            <w:tcW w:type="dxa" w:w="5040"/>
            <w:vAlign w:val="center"/>
          </w:tcPr>
          <w:p>
            <w:r/>
            <w:r>
              <w:rPr>
                <w:b w:val="0"/>
                <w:sz w:val="18"/>
              </w:rPr>
              <w:t>Total nucleotide sequence length</w:t>
            </w:r>
          </w:p>
        </w:tc>
        <w:tc>
          <w:tcPr>
            <w:tcW w:type="dxa" w:w="5040"/>
            <w:vAlign w:val="center"/>
          </w:tcPr>
          <w:p>
            <w:r/>
            <w:r>
              <w:rPr>
                <w:b w:val="0"/>
                <w:sz w:val="18"/>
              </w:rPr>
              <w:t>2512 nt</w:t>
            </w:r>
          </w:p>
        </w:tc>
      </w:tr>
      <w:tr>
        <w:tc>
          <w:tcPr>
            <w:tcW w:type="dxa" w:w="5040"/>
            <w:vAlign w:val="center"/>
          </w:tcPr>
          <w:p>
            <w:r/>
            <w:r>
              <w:rPr>
                <w:b w:val="0"/>
                <w:sz w:val="18"/>
              </w:rPr>
              <w:t>GC content</w:t>
            </w:r>
          </w:p>
        </w:tc>
        <w:tc>
          <w:tcPr>
            <w:tcW w:type="dxa" w:w="5040"/>
            <w:vAlign w:val="center"/>
          </w:tcPr>
          <w:p>
            <w:r/>
            <w:r>
              <w:rPr>
                <w:b w:val="0"/>
                <w:sz w:val="18"/>
              </w:rPr>
              <w:t>53.38%</w:t>
            </w:r>
          </w:p>
        </w:tc>
      </w:tr>
      <w:tr>
        <w:tc>
          <w:tcPr>
            <w:tcW w:type="dxa" w:w="5040"/>
            <w:vAlign w:val="center"/>
          </w:tcPr>
          <w:p>
            <w:r/>
            <w:r>
              <w:rPr>
                <w:b w:val="0"/>
                <w:sz w:val="18"/>
              </w:rPr>
              <w:t>AT content</w:t>
            </w:r>
          </w:p>
        </w:tc>
        <w:tc>
          <w:tcPr>
            <w:tcW w:type="dxa" w:w="5040"/>
            <w:vAlign w:val="center"/>
          </w:tcPr>
          <w:p>
            <w:r/>
            <w:r>
              <w:rPr>
                <w:b w:val="0"/>
                <w:sz w:val="18"/>
              </w:rPr>
              <w:t>46.62%</w:t>
            </w:r>
          </w:p>
        </w:tc>
      </w:tr>
      <w:tr>
        <w:tc>
          <w:tcPr>
            <w:tcW w:type="dxa" w:w="5040"/>
            <w:vAlign w:val="center"/>
          </w:tcPr>
          <w:p>
            <w:r/>
            <w:r>
              <w:rPr>
                <w:b w:val="0"/>
                <w:sz w:val="18"/>
              </w:rPr>
              <w:t>ATG start codons</w:t>
            </w:r>
          </w:p>
        </w:tc>
        <w:tc>
          <w:tcPr>
            <w:tcW w:type="dxa" w:w="5040"/>
            <w:vAlign w:val="center"/>
          </w:tcPr>
          <w:p>
            <w:r/>
            <w:r>
              <w:rPr>
                <w:b w:val="0"/>
                <w:sz w:val="18"/>
              </w:rPr>
              <w:t>23</w:t>
            </w:r>
          </w:p>
        </w:tc>
      </w:tr>
      <w:tr>
        <w:tc>
          <w:tcPr>
            <w:tcW w:type="dxa" w:w="5040"/>
            <w:vAlign w:val="center"/>
          </w:tcPr>
          <w:p>
            <w:r/>
            <w:r>
              <w:rPr>
                <w:b w:val="0"/>
                <w:sz w:val="18"/>
              </w:rPr>
              <w:t>Stop codons</w:t>
            </w:r>
          </w:p>
        </w:tc>
        <w:tc>
          <w:tcPr>
            <w:tcW w:type="dxa" w:w="5040"/>
            <w:vAlign w:val="center"/>
          </w:tcPr>
          <w:p>
            <w:r/>
            <w:r>
              <w:rPr>
                <w:b w:val="0"/>
                <w:sz w:val="18"/>
              </w:rPr>
              <w:t>31</w:t>
            </w:r>
          </w:p>
        </w:tc>
      </w:tr>
      <w:tr>
        <w:tc>
          <w:tcPr>
            <w:tcW w:type="dxa" w:w="5040"/>
            <w:vAlign w:val="center"/>
          </w:tcPr>
          <w:p>
            <w:r/>
            <w:r>
              <w:rPr>
                <w:b w:val="0"/>
                <w:sz w:val="18"/>
              </w:rPr>
              <w:t>First in-frame stop codon</w:t>
            </w:r>
          </w:p>
        </w:tc>
        <w:tc>
          <w:tcPr>
            <w:tcW w:type="dxa" w:w="5040"/>
            <w:vAlign w:val="center"/>
          </w:tcPr>
          <w:p>
            <w:r/>
            <w:r>
              <w:rPr>
                <w:b w:val="0"/>
                <w:sz w:val="18"/>
              </w:rPr>
              <w:t>1180</w:t>
            </w:r>
          </w:p>
        </w:tc>
      </w:tr>
      <w:tr>
        <w:tc>
          <w:tcPr>
            <w:tcW w:type="dxa" w:w="5040"/>
            <w:vAlign w:val="center"/>
          </w:tcPr>
          <w:p>
            <w:r/>
            <w:r>
              <w:rPr>
                <w:b w:val="0"/>
                <w:sz w:val="18"/>
              </w:rPr>
              <w:t>Expected protein length</w:t>
            </w:r>
          </w:p>
        </w:tc>
        <w:tc>
          <w:tcPr>
            <w:tcW w:type="dxa" w:w="5040"/>
            <w:vAlign w:val="center"/>
          </w:tcPr>
          <w:p>
            <w:r/>
            <w:r>
              <w:rPr>
                <w:b w:val="0"/>
                <w:sz w:val="18"/>
              </w:rPr>
              <w:t>393 aa excluding stop codon</w:t>
            </w:r>
          </w:p>
        </w:tc>
      </w:tr>
      <w:tr>
        <w:tc>
          <w:tcPr>
            <w:tcW w:type="dxa" w:w="5040"/>
            <w:vAlign w:val="center"/>
          </w:tcPr>
          <w:p>
            <w:r/>
            <w:r>
              <w:rPr>
                <w:b w:val="0"/>
                <w:sz w:val="18"/>
              </w:rPr>
              <w:t>PXXP motifs</w:t>
            </w:r>
          </w:p>
        </w:tc>
        <w:tc>
          <w:tcPr>
            <w:tcW w:type="dxa" w:w="5040"/>
            <w:vAlign w:val="center"/>
          </w:tcPr>
          <w:p>
            <w:r/>
            <w:r>
              <w:rPr>
                <w:b w:val="0"/>
                <w:sz w:val="18"/>
              </w:rPr>
              <w:t>6</w:t>
            </w:r>
          </w:p>
        </w:tc>
      </w:tr>
      <w:tr>
        <w:tc>
          <w:tcPr>
            <w:tcW w:type="dxa" w:w="5040"/>
            <w:vAlign w:val="center"/>
          </w:tcPr>
          <w:p>
            <w:r/>
            <w:r>
              <w:rPr>
                <w:b w:val="0"/>
                <w:sz w:val="18"/>
              </w:rPr>
              <w:t>Cys/His cluster-like motifs</w:t>
            </w:r>
          </w:p>
        </w:tc>
        <w:tc>
          <w:tcPr>
            <w:tcW w:type="dxa" w:w="5040"/>
            <w:vAlign w:val="center"/>
          </w:tcPr>
          <w:p>
            <w:r/>
            <w:r>
              <w:rPr>
                <w:b w:val="0"/>
                <w:sz w:val="18"/>
              </w:rPr>
              <w:t>4</w:t>
            </w:r>
          </w:p>
        </w:tc>
      </w:tr>
      <w:tr>
        <w:tc>
          <w:tcPr>
            <w:tcW w:type="dxa" w:w="5040"/>
            <w:vAlign w:val="center"/>
          </w:tcPr>
          <w:p>
            <w:r/>
            <w:r>
              <w:rPr>
                <w:b w:val="0"/>
                <w:sz w:val="18"/>
              </w:rPr>
              <w:t>N-X-S/T motifs</w:t>
            </w:r>
          </w:p>
        </w:tc>
        <w:tc>
          <w:tcPr>
            <w:tcW w:type="dxa" w:w="5040"/>
            <w:vAlign w:val="center"/>
          </w:tcPr>
          <w:p>
            <w:r/>
            <w:r>
              <w:rPr>
                <w:b w:val="0"/>
                <w:sz w:val="18"/>
              </w:rPr>
              <w:t>2</w:t>
            </w:r>
          </w:p>
        </w:tc>
      </w:tr>
      <w:tr>
        <w:tc>
          <w:tcPr>
            <w:tcW w:type="dxa" w:w="5040"/>
            <w:vAlign w:val="center"/>
          </w:tcPr>
          <w:p>
            <w:r/>
            <w:r>
              <w:rPr>
                <w:b w:val="0"/>
                <w:sz w:val="18"/>
              </w:rPr>
              <w:t>S/T-P motifs</w:t>
            </w:r>
          </w:p>
        </w:tc>
        <w:tc>
          <w:tcPr>
            <w:tcW w:type="dxa" w:w="5040"/>
            <w:vAlign w:val="center"/>
          </w:tcPr>
          <w:p>
            <w:r/>
            <w:r>
              <w:rPr>
                <w:b w:val="0"/>
                <w:sz w:val="18"/>
              </w:rPr>
              <w:t>6</w:t>
            </w:r>
          </w:p>
        </w:tc>
      </w:tr>
      <w:tr>
        <w:tc>
          <w:tcPr>
            <w:tcW w:type="dxa" w:w="5040"/>
            <w:vAlign w:val="center"/>
          </w:tcPr>
          <w:p>
            <w:r/>
            <w:r>
              <w:rPr>
                <w:b w:val="0"/>
                <w:sz w:val="18"/>
              </w:rPr>
              <w:t>Trypsin cleavage sites</w:t>
            </w:r>
          </w:p>
        </w:tc>
        <w:tc>
          <w:tcPr>
            <w:tcW w:type="dxa" w:w="5040"/>
            <w:vAlign w:val="center"/>
          </w:tcPr>
          <w:p>
            <w:r/>
            <w:r>
              <w:rPr>
                <w:b w:val="0"/>
                <w:sz w:val="18"/>
              </w:rPr>
              <w:t>44</w:t>
            </w:r>
          </w:p>
        </w:tc>
      </w:tr>
      <w:tr>
        <w:tc>
          <w:tcPr>
            <w:tcW w:type="dxa" w:w="5040"/>
            <w:vAlign w:val="center"/>
          </w:tcPr>
          <w:p>
            <w:r/>
            <w:r>
              <w:rPr>
                <w:b w:val="0"/>
                <w:sz w:val="18"/>
              </w:rPr>
              <w:t>Chymotrypsin cleavage sites</w:t>
            </w:r>
          </w:p>
        </w:tc>
        <w:tc>
          <w:tcPr>
            <w:tcW w:type="dxa" w:w="5040"/>
            <w:vAlign w:val="center"/>
          </w:tcPr>
          <w:p>
            <w:r/>
            <w:r>
              <w:rPr>
                <w:b w:val="0"/>
                <w:sz w:val="18"/>
              </w:rPr>
              <w:t>23</w:t>
            </w:r>
          </w:p>
        </w:tc>
      </w:tr>
      <w:tr>
        <w:tc>
          <w:tcPr>
            <w:tcW w:type="dxa" w:w="5040"/>
            <w:vAlign w:val="center"/>
          </w:tcPr>
          <w:p>
            <w:r/>
            <w:r>
              <w:rPr>
                <w:b w:val="0"/>
                <w:sz w:val="18"/>
              </w:rPr>
              <w:t>Predicted chymotrypsin fragments</w:t>
            </w:r>
          </w:p>
        </w:tc>
        <w:tc>
          <w:tcPr>
            <w:tcW w:type="dxa" w:w="5040"/>
            <w:vAlign w:val="center"/>
          </w:tcPr>
          <w:p>
            <w:r/>
            <w:r>
              <w:rPr>
                <w:b w:val="0"/>
                <w:sz w:val="18"/>
              </w:rPr>
              <w:t>24</w:t>
            </w:r>
          </w:p>
        </w:tc>
      </w:tr>
      <w:tr>
        <w:tc>
          <w:tcPr>
            <w:tcW w:type="dxa" w:w="5040"/>
            <w:vAlign w:val="center"/>
          </w:tcPr>
          <w:p>
            <w:r/>
            <w:r>
              <w:rPr>
                <w:b w:val="0"/>
                <w:sz w:val="18"/>
              </w:rPr>
              <w:t>N-terminal residue</w:t>
            </w:r>
          </w:p>
        </w:tc>
        <w:tc>
          <w:tcPr>
            <w:tcW w:type="dxa" w:w="5040"/>
            <w:vAlign w:val="center"/>
          </w:tcPr>
          <w:p>
            <w:r/>
            <w:r>
              <w:rPr>
                <w:b w:val="0"/>
                <w:sz w:val="18"/>
              </w:rPr>
              <w:t>M</w:t>
            </w:r>
          </w:p>
        </w:tc>
      </w:tr>
      <w:tr>
        <w:tc>
          <w:tcPr>
            <w:tcW w:type="dxa" w:w="5040"/>
            <w:vAlign w:val="center"/>
          </w:tcPr>
          <w:p>
            <w:r/>
            <w:r>
              <w:rPr>
                <w:b w:val="0"/>
                <w:sz w:val="18"/>
              </w:rPr>
              <w:t>C-terminal residue</w:t>
            </w:r>
          </w:p>
        </w:tc>
        <w:tc>
          <w:tcPr>
            <w:tcW w:type="dxa" w:w="5040"/>
            <w:vAlign w:val="center"/>
          </w:tcPr>
          <w:p>
            <w:r/>
            <w:r>
              <w:rPr>
                <w:b w:val="0"/>
                <w:sz w:val="18"/>
              </w:rPr>
              <w:t>D</w:t>
            </w:r>
          </w:p>
        </w:tc>
      </w:tr>
      <w:tr>
        <w:tc>
          <w:tcPr>
            <w:tcW w:type="dxa" w:w="5040"/>
            <w:vAlign w:val="center"/>
          </w:tcPr>
          <w:p>
            <w:r/>
            <w:r>
              <w:rPr>
                <w:b w:val="0"/>
                <w:sz w:val="18"/>
              </w:rPr>
              <w:t>Dipeptides</w:t>
            </w:r>
          </w:p>
        </w:tc>
        <w:tc>
          <w:tcPr>
            <w:tcW w:type="dxa" w:w="5040"/>
            <w:vAlign w:val="center"/>
          </w:tcPr>
          <w:p>
            <w:r/>
            <w:r>
              <w:rPr>
                <w:b w:val="0"/>
                <w:sz w:val="18"/>
              </w:rPr>
              <w:t>392 total; most frequent AP (9), PP (7), SS (7), SD (6), PA (6)</w:t>
            </w:r>
          </w:p>
        </w:tc>
      </w:tr>
    </w:tbl>
    <w:p>
      <w:r>
        <w:t>Mutation hotspot positions recorded in the original Linux analysis: 175 (R), 245 (G), 248 (R), 249 (R), 273 (R), 282 (R). These are mapped positions, not frequencies derived from a mutation dataset in this repository.</w:t>
      </w:r>
    </w:p>
    <w:p>
      <w:pPr>
        <w:spacing w:before="180" w:after="80"/>
      </w:pPr>
      <w:r>
        <w:rPr>
          <w:b/>
          <w:color w:val="1F4E79"/>
          <w:sz w:val="30"/>
        </w:rPr>
        <w:t>9. Protein Physicochemical Results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8"/>
              </w:rPr>
              <w:t>Property</w:t>
            </w:r>
          </w:p>
        </w:tc>
        <w:tc>
          <w:tcPr>
            <w:tcW w:type="dxa" w:w="5040"/>
            <w:vAlign w:val="center"/>
            <w:shd w:fill="D9EAF7"/>
          </w:tcPr>
          <w:p>
            <w:r/>
            <w:r>
              <w:rPr>
                <w:b/>
                <w:sz w:val="18"/>
              </w:rPr>
              <w:t>Recorded result</w:t>
            </w:r>
          </w:p>
        </w:tc>
      </w:tr>
      <w:tr>
        <w:tc>
          <w:tcPr>
            <w:tcW w:type="dxa" w:w="5040"/>
            <w:vAlign w:val="center"/>
          </w:tcPr>
          <w:p>
            <w:r/>
            <w:r>
              <w:rPr>
                <w:b w:val="0"/>
                <w:sz w:val="18"/>
              </w:rPr>
              <w:t>Sequence length</w:t>
            </w:r>
          </w:p>
        </w:tc>
        <w:tc>
          <w:tcPr>
            <w:tcW w:type="dxa" w:w="5040"/>
            <w:vAlign w:val="center"/>
          </w:tcPr>
          <w:p>
            <w:r/>
            <w:r>
              <w:rPr>
                <w:b w:val="0"/>
                <w:sz w:val="18"/>
              </w:rPr>
              <w:t>393 aa</w:t>
            </w:r>
          </w:p>
        </w:tc>
      </w:tr>
      <w:tr>
        <w:tc>
          <w:tcPr>
            <w:tcW w:type="dxa" w:w="5040"/>
            <w:vAlign w:val="center"/>
          </w:tcPr>
          <w:p>
            <w:r/>
            <w:r>
              <w:rPr>
                <w:b w:val="0"/>
                <w:sz w:val="18"/>
              </w:rPr>
              <w:t>Molecular weight</w:t>
            </w:r>
          </w:p>
        </w:tc>
        <w:tc>
          <w:tcPr>
            <w:tcW w:type="dxa" w:w="5040"/>
            <w:vAlign w:val="center"/>
          </w:tcPr>
          <w:p>
            <w:r/>
            <w:r>
              <w:rPr>
                <w:b w:val="0"/>
                <w:sz w:val="18"/>
              </w:rPr>
              <w:t>43652.71 Da</w:t>
            </w:r>
          </w:p>
        </w:tc>
      </w:tr>
      <w:tr>
        <w:tc>
          <w:tcPr>
            <w:tcW w:type="dxa" w:w="5040"/>
            <w:vAlign w:val="center"/>
          </w:tcPr>
          <w:p>
            <w:r/>
            <w:r>
              <w:rPr>
                <w:b w:val="0"/>
                <w:sz w:val="18"/>
              </w:rPr>
              <w:t>Theoretical pI</w:t>
            </w:r>
          </w:p>
        </w:tc>
        <w:tc>
          <w:tcPr>
            <w:tcW w:type="dxa" w:w="5040"/>
            <w:vAlign w:val="center"/>
          </w:tcPr>
          <w:p>
            <w:r/>
            <w:r>
              <w:rPr>
                <w:b w:val="0"/>
                <w:sz w:val="18"/>
              </w:rPr>
              <w:t>6.33</w:t>
            </w:r>
          </w:p>
        </w:tc>
      </w:tr>
      <w:tr>
        <w:tc>
          <w:tcPr>
            <w:tcW w:type="dxa" w:w="5040"/>
            <w:vAlign w:val="center"/>
          </w:tcPr>
          <w:p>
            <w:r/>
            <w:r>
              <w:rPr>
                <w:b w:val="0"/>
                <w:sz w:val="18"/>
              </w:rPr>
              <w:t>Instability index</w:t>
            </w:r>
          </w:p>
        </w:tc>
        <w:tc>
          <w:tcPr>
            <w:tcW w:type="dxa" w:w="5040"/>
            <w:vAlign w:val="center"/>
          </w:tcPr>
          <w:p>
            <w:r/>
            <w:r>
              <w:rPr>
                <w:b w:val="0"/>
                <w:sz w:val="18"/>
              </w:rPr>
              <w:t>73.59</w:t>
            </w:r>
          </w:p>
        </w:tc>
      </w:tr>
      <w:tr>
        <w:tc>
          <w:tcPr>
            <w:tcW w:type="dxa" w:w="5040"/>
            <w:vAlign w:val="center"/>
          </w:tcPr>
          <w:p>
            <w:r/>
            <w:r>
              <w:rPr>
                <w:b w:val="0"/>
                <w:sz w:val="18"/>
              </w:rPr>
              <w:t>Aromaticity</w:t>
            </w:r>
          </w:p>
        </w:tc>
        <w:tc>
          <w:tcPr>
            <w:tcW w:type="dxa" w:w="5040"/>
            <w:vAlign w:val="center"/>
          </w:tcPr>
          <w:p>
            <w:r/>
            <w:r>
              <w:rPr>
                <w:b w:val="0"/>
                <w:sz w:val="18"/>
              </w:rPr>
              <w:t>0.0611</w:t>
            </w:r>
          </w:p>
        </w:tc>
      </w:tr>
      <w:tr>
        <w:tc>
          <w:tcPr>
            <w:tcW w:type="dxa" w:w="5040"/>
            <w:vAlign w:val="center"/>
          </w:tcPr>
          <w:p>
            <w:r/>
            <w:r>
              <w:rPr>
                <w:b w:val="0"/>
                <w:sz w:val="18"/>
              </w:rPr>
              <w:t>GRAVY</w:t>
            </w:r>
          </w:p>
        </w:tc>
        <w:tc>
          <w:tcPr>
            <w:tcW w:type="dxa" w:w="5040"/>
            <w:vAlign w:val="center"/>
          </w:tcPr>
          <w:p>
            <w:r/>
            <w:r>
              <w:rPr>
                <w:b w:val="0"/>
                <w:sz w:val="18"/>
              </w:rPr>
              <w:t>-0.7562</w:t>
            </w:r>
          </w:p>
        </w:tc>
      </w:tr>
      <w:tr>
        <w:tc>
          <w:tcPr>
            <w:tcW w:type="dxa" w:w="5040"/>
            <w:vAlign w:val="center"/>
          </w:tcPr>
          <w:p>
            <w:r/>
            <w:r>
              <w:rPr>
                <w:b w:val="0"/>
                <w:sz w:val="18"/>
              </w:rPr>
              <w:t>Aliphatic index</w:t>
            </w:r>
          </w:p>
        </w:tc>
        <w:tc>
          <w:tcPr>
            <w:tcW w:type="dxa" w:w="5040"/>
            <w:vAlign w:val="center"/>
          </w:tcPr>
          <w:p>
            <w:r/>
            <w:r>
              <w:rPr>
                <w:b w:val="0"/>
                <w:sz w:val="18"/>
              </w:rPr>
              <w:t>59.08</w:t>
            </w:r>
          </w:p>
        </w:tc>
      </w:tr>
    </w:tbl>
    <w:p>
      <w:r>
        <w:t>The recorded Linux summary reports molecular weight 43652.71 Da, theoretical pI 6.33, instability index 73.59, GRAVY -0.7562 and aromaticity 0.0611 using the stated analysis method.</w:t>
      </w:r>
    </w:p>
    <w:p>
      <w:pPr>
        <w:spacing w:before="180" w:after="80"/>
      </w:pPr>
      <w:r>
        <w:rPr>
          <w:b/>
          <w:color w:val="1F4E79"/>
          <w:sz w:val="30"/>
        </w:rPr>
        <w:t>10. R Recorded Results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8"/>
              </w:rPr>
              <w:t>R result</w:t>
            </w:r>
          </w:p>
        </w:tc>
        <w:tc>
          <w:tcPr>
            <w:tcW w:type="dxa" w:w="5040"/>
            <w:vAlign w:val="center"/>
            <w:shd w:fill="D9EAF7"/>
          </w:tcPr>
          <w:p>
            <w:r/>
            <w:r>
              <w:rPr>
                <w:b/>
                <w:sz w:val="18"/>
              </w:rPr>
              <w:t>Recorded value</w:t>
            </w:r>
          </w:p>
        </w:tc>
      </w:tr>
      <w:tr>
        <w:tc>
          <w:tcPr>
            <w:tcW w:type="dxa" w:w="5040"/>
            <w:vAlign w:val="center"/>
          </w:tcPr>
          <w:p>
            <w:r/>
            <w:r>
              <w:rPr>
                <w:b w:val="0"/>
                <w:sz w:val="18"/>
              </w:rPr>
              <w:t>CDS length</w:t>
            </w:r>
          </w:p>
        </w:tc>
        <w:tc>
          <w:tcPr>
            <w:tcW w:type="dxa" w:w="5040"/>
            <w:vAlign w:val="center"/>
          </w:tcPr>
          <w:p>
            <w:r/>
            <w:r>
              <w:rPr>
                <w:b w:val="0"/>
                <w:sz w:val="18"/>
              </w:rPr>
              <w:t>1182 nt</w:t>
            </w:r>
          </w:p>
        </w:tc>
      </w:tr>
      <w:tr>
        <w:tc>
          <w:tcPr>
            <w:tcW w:type="dxa" w:w="5040"/>
            <w:vAlign w:val="center"/>
          </w:tcPr>
          <w:p>
            <w:r/>
            <w:r>
              <w:rPr>
                <w:b w:val="0"/>
                <w:sz w:val="18"/>
              </w:rPr>
              <w:t>Protein length</w:t>
            </w:r>
          </w:p>
        </w:tc>
        <w:tc>
          <w:tcPr>
            <w:tcW w:type="dxa" w:w="5040"/>
            <w:vAlign w:val="center"/>
          </w:tcPr>
          <w:p>
            <w:r/>
            <w:r>
              <w:rPr>
                <w:b w:val="0"/>
                <w:sz w:val="18"/>
              </w:rPr>
              <w:t>393 aa</w:t>
            </w:r>
          </w:p>
        </w:tc>
      </w:tr>
      <w:tr>
        <w:tc>
          <w:tcPr>
            <w:tcW w:type="dxa" w:w="5040"/>
            <w:vAlign w:val="center"/>
          </w:tcPr>
          <w:p>
            <w:r/>
            <w:r>
              <w:rPr>
                <w:b w:val="0"/>
                <w:sz w:val="18"/>
              </w:rPr>
              <w:t>GC content</w:t>
            </w:r>
          </w:p>
        </w:tc>
        <w:tc>
          <w:tcPr>
            <w:tcW w:type="dxa" w:w="5040"/>
            <w:vAlign w:val="center"/>
          </w:tcPr>
          <w:p>
            <w:r/>
            <w:r>
              <w:rPr>
                <w:b w:val="0"/>
                <w:sz w:val="18"/>
              </w:rPr>
              <w:t>56.85279 %</w:t>
            </w:r>
          </w:p>
        </w:tc>
      </w:tr>
      <w:tr>
        <w:tc>
          <w:tcPr>
            <w:tcW w:type="dxa" w:w="5040"/>
            <w:vAlign w:val="center"/>
          </w:tcPr>
          <w:p>
            <w:r/>
            <w:r>
              <w:rPr>
                <w:b w:val="0"/>
                <w:sz w:val="18"/>
              </w:rPr>
              <w:t>AT content</w:t>
            </w:r>
          </w:p>
        </w:tc>
        <w:tc>
          <w:tcPr>
            <w:tcW w:type="dxa" w:w="5040"/>
            <w:vAlign w:val="center"/>
          </w:tcPr>
          <w:p>
            <w:r/>
            <w:r>
              <w:rPr>
                <w:b w:val="0"/>
                <w:sz w:val="18"/>
              </w:rPr>
              <w:t>43.14721 %</w:t>
            </w:r>
          </w:p>
        </w:tc>
      </w:tr>
      <w:tr>
        <w:tc>
          <w:tcPr>
            <w:tcW w:type="dxa" w:w="5040"/>
            <w:vAlign w:val="center"/>
          </w:tcPr>
          <w:p>
            <w:r/>
            <w:r>
              <w:rPr>
                <w:b w:val="0"/>
                <w:sz w:val="18"/>
              </w:rPr>
              <w:t>Molecular weight</w:t>
            </w:r>
          </w:p>
        </w:tc>
        <w:tc>
          <w:tcPr>
            <w:tcW w:type="dxa" w:w="5040"/>
            <w:vAlign w:val="center"/>
          </w:tcPr>
          <w:p>
            <w:r/>
            <w:r>
              <w:rPr>
                <w:b w:val="0"/>
                <w:sz w:val="18"/>
              </w:rPr>
              <w:t>43653.18 Da</w:t>
            </w:r>
          </w:p>
        </w:tc>
      </w:tr>
      <w:tr>
        <w:tc>
          <w:tcPr>
            <w:tcW w:type="dxa" w:w="5040"/>
            <w:vAlign w:val="center"/>
          </w:tcPr>
          <w:p>
            <w:r/>
            <w:r>
              <w:rPr>
                <w:b w:val="0"/>
                <w:sz w:val="18"/>
              </w:rPr>
              <w:t>Theoretical pI</w:t>
            </w:r>
          </w:p>
        </w:tc>
        <w:tc>
          <w:tcPr>
            <w:tcW w:type="dxa" w:w="5040"/>
            <w:vAlign w:val="center"/>
          </w:tcPr>
          <w:p>
            <w:r/>
            <w:r>
              <w:rPr>
                <w:b w:val="0"/>
                <w:sz w:val="18"/>
              </w:rPr>
              <w:t>6.781679</w:t>
            </w:r>
          </w:p>
        </w:tc>
      </w:tr>
      <w:tr>
        <w:tc>
          <w:tcPr>
            <w:tcW w:type="dxa" w:w="5040"/>
            <w:vAlign w:val="center"/>
          </w:tcPr>
          <w:p>
            <w:r/>
            <w:r>
              <w:rPr>
                <w:b w:val="0"/>
                <w:sz w:val="18"/>
              </w:rPr>
              <w:t>Longest ORF — Frame 1</w:t>
            </w:r>
          </w:p>
        </w:tc>
        <w:tc>
          <w:tcPr>
            <w:tcW w:type="dxa" w:w="5040"/>
            <w:vAlign w:val="center"/>
          </w:tcPr>
          <w:p>
            <w:r/>
            <w:r>
              <w:rPr>
                <w:b w:val="0"/>
                <w:sz w:val="18"/>
              </w:rPr>
              <w:t>1182 nt / 393 aa</w:t>
            </w:r>
          </w:p>
        </w:tc>
      </w:tr>
      <w:tr>
        <w:tc>
          <w:tcPr>
            <w:tcW w:type="dxa" w:w="5040"/>
            <w:vAlign w:val="center"/>
          </w:tcPr>
          <w:p>
            <w:r/>
            <w:r>
              <w:rPr>
                <w:b w:val="0"/>
                <w:sz w:val="18"/>
              </w:rPr>
              <w:t>Longest ORF — Frame 2</w:t>
            </w:r>
          </w:p>
        </w:tc>
        <w:tc>
          <w:tcPr>
            <w:tcW w:type="dxa" w:w="5040"/>
            <w:vAlign w:val="center"/>
          </w:tcPr>
          <w:p>
            <w:r/>
            <w:r>
              <w:rPr>
                <w:b w:val="0"/>
                <w:sz w:val="18"/>
              </w:rPr>
              <w:t>204 nt / 67 aa</w:t>
            </w:r>
          </w:p>
        </w:tc>
      </w:tr>
      <w:tr>
        <w:tc>
          <w:tcPr>
            <w:tcW w:type="dxa" w:w="5040"/>
            <w:vAlign w:val="center"/>
          </w:tcPr>
          <w:p>
            <w:r/>
            <w:r>
              <w:rPr>
                <w:b w:val="0"/>
                <w:sz w:val="18"/>
              </w:rPr>
              <w:t>Longest ORF — Frame 3</w:t>
            </w:r>
          </w:p>
        </w:tc>
        <w:tc>
          <w:tcPr>
            <w:tcW w:type="dxa" w:w="5040"/>
            <w:vAlign w:val="center"/>
          </w:tcPr>
          <w:p>
            <w:r/>
            <w:r>
              <w:rPr>
                <w:b w:val="0"/>
                <w:sz w:val="18"/>
              </w:rPr>
              <w:t>18 nt / 5 aa</w:t>
            </w:r>
          </w:p>
        </w:tc>
      </w:tr>
    </w:tbl>
    <w:p>
      <w:pPr>
        <w:spacing w:before="180" w:after="80"/>
      </w:pPr>
      <w:r>
        <w:rPr>
          <w:b/>
          <w:color w:val="1F4E79"/>
          <w:sz w:val="30"/>
        </w:rPr>
        <w:t>11. Workflow Summary</w:t>
      </w:r>
    </w:p>
    <w:p>
      <w:r>
        <w:t>TP53 Homo sapiens sequence → Python sequence and protein analysis → Linux command-line and database analysis → R / RStudio analysis and visualization → Reference validation and combined project results.</w:t>
      </w:r>
    </w:p>
    <w:p>
      <w:r>
        <w:t>Python provided the programmable sequence analysis. Linux expanded the workflow into command-line bioinformatics, database comparison, validation and detailed protein analysis. R provided additional nucleotide/codon/protein analysis and graphical visualization. Together, the three stages form one integrated TP53 sequence-analysis project rather than three unrelated projects.</w:t>
      </w:r>
    </w:p>
    <w:p>
      <w:pPr>
        <w:spacing w:before="180" w:after="80"/>
      </w:pPr>
      <w:r>
        <w:rPr>
          <w:b/>
          <w:color w:val="1F4E79"/>
          <w:sz w:val="30"/>
        </w:rPr>
        <w:t>12. Final Project Organization</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8"/>
              </w:rPr>
              <w:t>Folder</w:t>
            </w:r>
          </w:p>
        </w:tc>
        <w:tc>
          <w:tcPr>
            <w:tcW w:type="dxa" w:w="5040"/>
            <w:vAlign w:val="center"/>
            <w:shd w:fill="D9EAF7"/>
          </w:tcPr>
          <w:p>
            <w:r/>
            <w:r>
              <w:rPr>
                <w:b/>
                <w:sz w:val="18"/>
              </w:rPr>
              <w:t>Purpose</w:t>
            </w:r>
          </w:p>
        </w:tc>
      </w:tr>
      <w:tr>
        <w:tc>
          <w:tcPr>
            <w:tcW w:type="dxa" w:w="5040"/>
            <w:vAlign w:val="center"/>
          </w:tcPr>
          <w:p>
            <w:r/>
            <w:r>
              <w:rPr>
                <w:b w:val="0"/>
                <w:sz w:val="18"/>
              </w:rPr>
              <w:t>Code/</w:t>
            </w:r>
          </w:p>
        </w:tc>
        <w:tc>
          <w:tcPr>
            <w:tcW w:type="dxa" w:w="5040"/>
            <w:vAlign w:val="center"/>
          </w:tcPr>
          <w:p>
            <w:r/>
            <w:r>
              <w:rPr>
                <w:b w:val="0"/>
                <w:sz w:val="18"/>
              </w:rPr>
              <w:t>Python, Linux, and R code / command records</w:t>
            </w:r>
          </w:p>
        </w:tc>
      </w:tr>
      <w:tr>
        <w:tc>
          <w:tcPr>
            <w:tcW w:type="dxa" w:w="5040"/>
            <w:vAlign w:val="center"/>
          </w:tcPr>
          <w:p>
            <w:r/>
            <w:r>
              <w:rPr>
                <w:b w:val="0"/>
                <w:sz w:val="18"/>
              </w:rPr>
              <w:t>Data/</w:t>
            </w:r>
          </w:p>
        </w:tc>
        <w:tc>
          <w:tcPr>
            <w:tcW w:type="dxa" w:w="5040"/>
            <w:vAlign w:val="center"/>
          </w:tcPr>
          <w:p>
            <w:r/>
            <w:r>
              <w:rPr>
                <w:b w:val="0"/>
                <w:sz w:val="18"/>
              </w:rPr>
              <w:t>Input and supporting sequence data</w:t>
            </w:r>
          </w:p>
        </w:tc>
      </w:tr>
      <w:tr>
        <w:tc>
          <w:tcPr>
            <w:tcW w:type="dxa" w:w="5040"/>
            <w:vAlign w:val="center"/>
          </w:tcPr>
          <w:p>
            <w:r/>
            <w:r>
              <w:rPr>
                <w:b w:val="0"/>
                <w:sz w:val="18"/>
              </w:rPr>
              <w:t>Documentation/</w:t>
            </w:r>
          </w:p>
        </w:tc>
        <w:tc>
          <w:tcPr>
            <w:tcW w:type="dxa" w:w="5040"/>
            <w:vAlign w:val="center"/>
          </w:tcPr>
          <w:p>
            <w:r/>
            <w:r>
              <w:rPr>
                <w:b w:val="0"/>
                <w:sz w:val="18"/>
              </w:rPr>
              <w:t>Project documentation and overview</w:t>
            </w:r>
          </w:p>
        </w:tc>
      </w:tr>
      <w:tr>
        <w:tc>
          <w:tcPr>
            <w:tcW w:type="dxa" w:w="5040"/>
            <w:vAlign w:val="center"/>
          </w:tcPr>
          <w:p>
            <w:r/>
            <w:r>
              <w:rPr>
                <w:b w:val="0"/>
                <w:sz w:val="18"/>
              </w:rPr>
              <w:t>Plots/</w:t>
            </w:r>
          </w:p>
        </w:tc>
        <w:tc>
          <w:tcPr>
            <w:tcW w:type="dxa" w:w="5040"/>
            <w:vAlign w:val="center"/>
          </w:tcPr>
          <w:p>
            <w:r/>
            <w:r>
              <w:rPr>
                <w:b w:val="0"/>
                <w:sz w:val="18"/>
              </w:rPr>
              <w:t>Generated visualizations</w:t>
            </w:r>
          </w:p>
        </w:tc>
      </w:tr>
      <w:tr>
        <w:tc>
          <w:tcPr>
            <w:tcW w:type="dxa" w:w="5040"/>
            <w:vAlign w:val="center"/>
          </w:tcPr>
          <w:p>
            <w:r/>
            <w:r>
              <w:rPr>
                <w:b w:val="0"/>
                <w:sz w:val="18"/>
              </w:rPr>
              <w:t>Results/</w:t>
            </w:r>
          </w:p>
        </w:tc>
        <w:tc>
          <w:tcPr>
            <w:tcW w:type="dxa" w:w="5040"/>
            <w:vAlign w:val="center"/>
          </w:tcPr>
          <w:p>
            <w:r/>
            <w:r>
              <w:rPr>
                <w:b w:val="0"/>
                <w:sz w:val="18"/>
              </w:rPr>
              <w:t>Results separated by Linux, Python, and R</w:t>
            </w:r>
          </w:p>
        </w:tc>
      </w:tr>
    </w:tbl>
    <w:p>
      <w:r>
        <w:t>The cleaned project contains the code, data, documentation, plots, results, dependency lists and reproducible entry points. Historical Linux results are preserved separately from regenerated deterministic checks.</w:t>
      </w:r>
    </w:p>
    <w:p>
      <w:pPr>
        <w:spacing w:before="180" w:after="80"/>
      </w:pPr>
      <w:r>
        <w:rPr>
          <w:b/>
          <w:color w:val="1F4E79"/>
          <w:sz w:val="30"/>
        </w:rPr>
        <w:t>13. Project Conclusion</w:t>
      </w:r>
    </w:p>
    <w:p>
      <w:r>
        <w:t>The TP53 sequence analyzed in this project was consistently identified as human TP53. The CDS is 1182 nt and matches the annotated region of NCBI NM_000546.6 exactly. The corresponding protein is 393 aa after removing the terminal stop symbol and matches UniProt P04637 exactly. The recorded BLASTP result shows a 100% identical human TP53 hit over the full 393-aa sequence.</w:t>
      </w:r>
    </w:p>
    <w:p>
      <w:r>
        <w:t>The combined Python, Linux and R analyses provide sequence, nucleotide, codon, ORF/frame, protein, physicochemical, motif, similarity, conservation, validation and visualization information. Sequence-pattern observations such as N-X-S/T or S/T-P motifs are not treated as experimental evidence of biological modification.</w:t>
      </w:r>
    </w:p>
    <w:p>
      <w:pPr>
        <w:spacing w:before="180" w:after="80"/>
      </w:pPr>
      <w:r>
        <w:rPr>
          <w:b/>
          <w:color w:val="1F4E79"/>
          <w:sz w:val="30"/>
        </w:rPr>
        <w:t>14. Reference Records</w:t>
      </w:r>
    </w:p>
    <w:p>
      <w:pPr>
        <w:pStyle w:val="ListBullet"/>
        <w:spacing w:after="40"/>
      </w:pPr>
      <w:r>
        <w:t>NCBI transcript: NM_000546.6</w:t>
      </w:r>
    </w:p>
    <w:p>
      <w:pPr>
        <w:pStyle w:val="ListBullet"/>
        <w:spacing w:after="40"/>
      </w:pPr>
      <w:r>
        <w:t>NCBI protein: NP_000537.3</w:t>
      </w:r>
    </w:p>
    <w:p>
      <w:pPr>
        <w:pStyle w:val="ListBullet"/>
        <w:spacing w:after="40"/>
      </w:pPr>
      <w:r>
        <w:t>UniProt: P04637 (P53_HUMAN)</w:t>
      </w:r>
    </w:p>
    <w:p>
      <w:r>
        <w:t>Reproducibility note: Python and R scripts resolve the repository Data/Results/Plots structure independently of the caller's working directory. The Linux script does the same and writes deterministic checks to Results/Linux/Reproduced/. It does not overwrite historical Linux results, and its run_manifest.txt records Python/Biopython versions and SHA256 checksums of the inputs and reproduced outputs. BLASTP remains an external database-dependent recorded result.</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