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DOWNFALL Ecommerce Website</w:t>
      </w:r>
    </w:p>
    <w:p>
      <w:pPr>
        <w:pStyle w:val="Subtitle"/>
      </w:pPr>
      <w:r>
        <w:t>Product Requirements Document</w:t>
      </w:r>
    </w:p>
    <w:p>
      <w:r>
        <w:t>Version 2.0  |  6 October 2026  |  Reference composition specification</w:t>
      </w:r>
    </w:p>
    <w:p>
      <w:r>
        <w:t>This revision specifies a coded DOWNFALL Hero using the supplied snitch.jpg composition. Preserve the reference layout, six-model scene, labels, and spacing, while changing brand identity to DOWNFALL and the environmental palette to red and black. This supersedes the previous asymmetrical Hero and shopping CTA. Development remains Hero, then Bestsellers, then Product Listing, with independent approval gates.</w:t>
      </w:r>
    </w:p>
    <w:p>
      <w:pPr>
        <w:pStyle w:val="Heading2"/>
      </w:pPr>
      <w:r>
        <w:t>1 Product goals</w:t>
      </w:r>
    </w:p>
    <w:p>
      <w:pPr>
        <w:pStyle w:val="ListBullet"/>
      </w:pPr>
      <w:r>
        <w:t>Establish immediate brand recognition through the supplied logo and a consistent black, white, and red visual system.</w:t>
      </w:r>
    </w:p>
    <w:p>
      <w:pPr>
        <w:pStyle w:val="ListBullet"/>
      </w:pPr>
      <w:r>
        <w:t>Provide a clear path from brand introduction to product discovery and purchase.</w:t>
      </w:r>
    </w:p>
    <w:p>
      <w:pPr>
        <w:pStyle w:val="ListBullet"/>
      </w:pPr>
      <w:r>
        <w:t>Make product imagery, prices, sizes, availability, and purchasing steps understandable on mobile.</w:t>
      </w:r>
    </w:p>
    <w:p>
      <w:pPr>
        <w:pStyle w:val="ListBullet"/>
      </w:pPr>
      <w:r>
        <w:t>Approve sections independently and preserve approved work during later development.</w:t>
      </w:r>
    </w:p>
    <w:p>
      <w:pPr>
        <w:pStyle w:val="ListBullet"/>
      </w:pPr>
      <w:r>
        <w:t>Prepare the frontend for a commerce provider without building a custom checkout or admin system.</w:t>
      </w:r>
    </w:p>
    <w:p>
      <w:pPr>
        <w:pStyle w:val="Heading2"/>
      </w:pPr>
      <w:r>
        <w:t>2 Audience and measurement</w:t>
      </w:r>
    </w:p>
    <w:p>
      <w:r>
        <w:t>Primary audience: mobile-first shoppers interested in expressive streetwear and graphic clothing. Secondary audience: returning customers seeking specific products or new releases. Age, gender/category strategy, pricing position, and geographic markets require client confirmation.</w:t>
      </w:r>
    </w:p>
    <w:p>
      <w:r>
        <w:t>Measure Hero CTA clicks, bestseller clicks, catalog-to-product visits, add-to-cart rate, checkout starts, completed purchases, and mobile performance. Agree commercial targets after establishing a launch baseline. No conversion uplift is guaranteed.</w:t>
      </w:r>
    </w:p>
    <w:p>
      <w:pPr>
        <w:pStyle w:val="Heading2"/>
      </w:pPr>
      <w:r>
        <w:t>3 Scope and approval ownership</w:t>
      </w:r>
    </w:p>
    <w:p>
      <w:r>
        <w:t>Current scope is a Hero prototype. The complete storefront scope includes the homepage, catalog, product detail, cart, provider checkout, contact, brand information, and policy pages. The client approves visual direction, copy, assets, product information, and commercial policies. Each subsequent stage starts only after explicit approval of the preceding deliverable.</w:t>
      </w:r>
    </w:p>
    <w:p>
      <w:r>
        <w:br w:type="page"/>
      </w:r>
    </w:p>
    <w:p>
      <w:pPr>
        <w:pStyle w:val="Heading1"/>
      </w:pPr>
      <w:r>
        <w:t>Brand direction and visual system</w:t>
      </w:r>
    </w:p>
    <w:p>
      <w:pPr>
        <w:pStyle w:val="Heading2"/>
      </w:pPr>
      <w:r>
        <w:t>4 Logo interpretation</w:t>
      </w:r>
    </w:p>
    <w:p>
      <w:r>
        <w:t>The supplied DOWNFALL logo defines brand identity and red/black direction. For this Hero, snitch.jpg defines composition: a tall architectural campaign scene, centered tracked brand text, six figures, category labels, and bottom strapline. Do not add the earlier diagonal sweep, asymmetrical layout, or entrance animation. Preserve the logo intact if used in the small emblem slot; do not replace the entire centered text block with the full logo.</w:t>
      </w:r>
    </w:p>
    <w:tbl>
      <w:tblPr>
        <w:tblW w:type="auto" w:w="0"/>
        <w:tblLayout w:type="fixed"/>
        <w:tblLook w:firstColumn="1" w:firstRow="1" w:lastColumn="0" w:lastRow="0" w:noHBand="0" w:noVBand="1" w:val="04A0"/>
      </w:tblPr>
      <w:tblGrid>
        <w:gridCol w:w="2016"/>
        <w:gridCol w:w="2304"/>
        <w:gridCol w:w="5184"/>
      </w:tblGrid>
      <w:tr>
        <w:trPr>
          <w:tblHeader/>
        </w:trPr>
        <w:tc>
          <w:tcPr>
            <w:tcW w:type="dxa" w:w="2016"/>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Token</w:t>
            </w:r>
          </w:p>
        </w:tc>
        <w:tc>
          <w:tcPr>
            <w:tcW w:type="dxa" w:w="2304"/>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Proposed value</w:t>
            </w:r>
          </w:p>
        </w:tc>
        <w:tc>
          <w:tcPr>
            <w:tcW w:type="dxa" w:w="5184"/>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Use</w:t>
            </w:r>
          </w:p>
        </w:tc>
      </w:tr>
      <w:tr>
        <w:tc>
          <w:tcPr>
            <w:tcW w:type="dxa" w:w="201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Background</w:t>
            </w:r>
          </w:p>
        </w:tc>
        <w:tc>
          <w:tcPr>
            <w:tcW w:type="dxa" w:w="230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#000000</w:t>
            </w:r>
          </w:p>
        </w:tc>
        <w:tc>
          <w:tcPr>
            <w:tcW w:type="dxa" w:w="518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Main canvas</w:t>
            </w:r>
          </w:p>
        </w:tc>
      </w:tr>
      <w:tr>
        <w:tc>
          <w:tcPr>
            <w:tcW w:type="dxa" w:w="20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Surface</w:t>
            </w:r>
          </w:p>
        </w:tc>
        <w:tc>
          <w:tcPr>
            <w:tcW w:type="dxa" w:w="230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#121212</w:t>
            </w:r>
          </w:p>
        </w:tc>
        <w:tc>
          <w:tcPr>
            <w:tcW w:type="dxa" w:w="51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Panels and cards</w:t>
            </w:r>
          </w:p>
        </w:tc>
      </w:tr>
      <w:tr>
        <w:tc>
          <w:tcPr>
            <w:tcW w:type="dxa" w:w="201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Primary text</w:t>
            </w:r>
          </w:p>
        </w:tc>
        <w:tc>
          <w:tcPr>
            <w:tcW w:type="dxa" w:w="230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#FFFFFF</w:t>
            </w:r>
          </w:p>
        </w:tc>
        <w:tc>
          <w:tcPr>
            <w:tcW w:type="dxa" w:w="518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Headings and body</w:t>
            </w:r>
          </w:p>
        </w:tc>
      </w:tr>
      <w:tr>
        <w:tc>
          <w:tcPr>
            <w:tcW w:type="dxa" w:w="20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Secondary text</w:t>
            </w:r>
          </w:p>
        </w:tc>
        <w:tc>
          <w:tcPr>
            <w:tcW w:type="dxa" w:w="230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#B8B8B8</w:t>
            </w:r>
          </w:p>
        </w:tc>
        <w:tc>
          <w:tcPr>
            <w:tcW w:type="dxa" w:w="51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Supporting copy</w:t>
            </w:r>
          </w:p>
        </w:tc>
      </w:tr>
      <w:tr>
        <w:tc>
          <w:tcPr>
            <w:tcW w:type="dxa" w:w="201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Accent</w:t>
            </w:r>
          </w:p>
        </w:tc>
        <w:tc>
          <w:tcPr>
            <w:tcW w:type="dxa" w:w="230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#FF2424</w:t>
            </w:r>
          </w:p>
        </w:tc>
        <w:tc>
          <w:tcPr>
            <w:tcW w:type="dxa" w:w="518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Primary action and decorative emphasis</w:t>
            </w:r>
          </w:p>
        </w:tc>
      </w:tr>
      <w:tr>
        <w:tc>
          <w:tcPr>
            <w:tcW w:type="dxa" w:w="201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Border</w:t>
            </w:r>
          </w:p>
        </w:tc>
        <w:tc>
          <w:tcPr>
            <w:tcW w:type="dxa" w:w="230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#333333</w:t>
            </w:r>
          </w:p>
        </w:tc>
        <w:tc>
          <w:tcPr>
            <w:tcW w:type="dxa" w:w="518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Nonessential separators</w:t>
            </w:r>
          </w:p>
        </w:tc>
      </w:tr>
      <w:tr>
        <w:tc>
          <w:tcPr>
            <w:tcW w:type="dxa" w:w="201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Focus</w:t>
            </w:r>
          </w:p>
        </w:tc>
        <w:tc>
          <w:tcPr>
            <w:tcW w:type="dxa" w:w="230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White outline with offset</w:t>
            </w:r>
          </w:p>
        </w:tc>
        <w:tc>
          <w:tcPr>
            <w:tcW w:type="dxa" w:w="5184"/>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Keyboard focus</w:t>
            </w:r>
          </w:p>
        </w:tc>
      </w:tr>
    </w:tbl>
    <w:p>
      <w:r>
        <w:t>Color values are provisional. Hero-specific surfaces use black, charcoal, and deep red with lighter red illumination; text uses high-contrast white or red according to its background. Preserve reference light/shadow direction. Garment colors, faces, props, and pose remain unchanged when source cutouts are available. Validate contrast. No button is present in this reference Hero.</w:t>
      </w:r>
    </w:p>
    <w:p>
      <w:pPr>
        <w:pStyle w:val="Heading2"/>
      </w:pPr>
      <w:r>
        <w:t>5 Typography and shapes</w:t>
      </w:r>
    </w:p>
    <w:p>
      <w:pPr>
        <w:pStyle w:val="ListBullet"/>
      </w:pPr>
      <w:r>
        <w:t>For the Hero title, match the reference geometric sans-serif proportions and generous tracking. Use Inter as a provisional body/label font. Barlow Condensed may remain an option for later storefront sections; do not force condensed or italic styling onto the reference title.</w:t>
      </w:r>
    </w:p>
    <w:p>
      <w:pPr>
        <w:pStyle w:val="ListBullet"/>
      </w:pPr>
      <w:r>
        <w:t>Preserve uppercase reference Hero text, tracking, hierarchy, and alignment. Use readable sentence case for longer supporting content outside this Hero.</w:t>
      </w:r>
    </w:p>
    <w:p>
      <w:pPr>
        <w:pStyle w:val="ListBullet"/>
      </w:pPr>
      <w:r>
        <w:t>Keep the Hero architecture vertical and planar as shown in the reference. Sharp/angular brand treatments may appear in later approved storefront components, not as new Hero decoration.</w:t>
      </w:r>
    </w:p>
    <w:p>
      <w:pPr>
        <w:pStyle w:val="ListBullet"/>
      </w:pPr>
      <w:r>
        <w:t>Avoid pill buttons, excessive gradients, persistent glitch effects, flashing, and crowded compositions.</w:t>
      </w:r>
    </w:p>
    <w:p>
      <w:pPr>
        <w:pStyle w:val="Heading2"/>
      </w:pPr>
      <w:r>
        <w:t>6 Information architecture</w:t>
      </w:r>
    </w:p>
    <w:p>
      <w:r>
        <w:t>Homepage sequence: Header, Hero, Bestsellers, Product Listing, optional supporting content, Footer. The homepage listing is a catalog preview; /shop is the complete catalog. In the first Hero preview, the logo sits inside the section and no full navigation or footer is required.</w:t>
      </w:r>
    </w:p>
    <w:p>
      <w:r>
        <w:t>Planned routes: /; /shop; /collections/[slug] if required; /products/[slug]; /cart; provider checkout; /about; /contact; shipping, returns, privacy, and terms pages. Confirm domain ownership before configuring production canonical URLs.</w:t>
      </w:r>
    </w:p>
    <w:p>
      <w:r>
        <w:t>The reference layout is D:/snitch.jpg, supplied at 735 by 798 pixels. Exact photography and the custom emblem require suitable source assets. The build must not claim exact photographic fidelity when only flattened reference pixels or substitute assets are available.</w:t>
      </w:r>
    </w:p>
    <w:p>
      <w:r>
        <w:br w:type="page"/>
      </w:r>
    </w:p>
    <w:p>
      <w:pPr>
        <w:pStyle w:val="Heading1"/>
      </w:pPr>
      <w:r>
        <w:t>Section requirements</w:t>
      </w:r>
    </w:p>
    <w:p>
      <w:pPr>
        <w:pStyle w:val="Heading2"/>
      </w:pPr>
      <w:r>
        <w:t>7 Hero first implementation</w:t>
      </w:r>
    </w:p>
    <w:p>
      <w:r>
        <w:t>Purpose: introduce DOWNFALL through a faithful coded reconstruction of the supplied campaign composition. Required scene: six full-body figures, matching props and poses, vertical architectural panels, directional shadows, reflective floor, centered brand lockup, six category labels, and bottom strapline. There is no visible shopping CTA in the reference.</w:t>
      </w:r>
    </w:p>
    <w:p>
      <w:pPr>
        <w:pStyle w:val="ListBullet"/>
      </w:pPr>
      <w:r>
        <w:t>Required live text: top-left DOWNFALL; centered H1 DOWNFALL; EVERY VERSION OF YOU; EVERYDAY, OFFICE, CAFÉ, JOURNEY, NIGHT, ESCAPE; ONE WARDROBE. EVERY MOMENT. Preserve uppercase, ordering, and reference alignment.</w:t>
      </w:r>
    </w:p>
    <w:p>
      <w:pPr>
        <w:pStyle w:val="ListBullet"/>
      </w:pPr>
      <w:r>
        <w:t>Remove MAKE YOUR MARK., Streetwear with a sharper edge., and Shop the Collection from the Hero. Use the reference copy above without editorial rewriting.</w:t>
      </w:r>
    </w:p>
    <w:p>
      <w:pPr>
        <w:pStyle w:val="ListBullet"/>
      </w:pPr>
      <w:r>
        <w:t>No CTA, fake navigation, category link, hover effect, or coming-soon interaction is added. Category labels are static text until separate functional behavior is explicitly approved.</w:t>
      </w:r>
    </w:p>
    <w:p>
      <w:pPr>
        <w:pStyle w:val="ListBullet"/>
      </w:pPr>
      <w:r>
        <w:t>Replace the source brand wordmarks with DOWNFALL. Replace its center emblem with a client-approved DOWNFALL emblem in the same slot. Keep the top-right VYORÉ STUDIO credit unchanged to preserve the requested reference content. Replace it only if the client explicitly requests a new credit.</w:t>
      </w:r>
    </w:p>
    <w:p>
      <w:pPr>
        <w:pStyle w:val="ListBullet"/>
      </w:pPr>
      <w:r>
        <w:t>The reference is static. Add no entrance animation, carousel, parallax, looping effects, video, or scroll hijacking.</w:t>
      </w:r>
    </w:p>
    <w:p>
      <w:pPr>
        <w:pStyle w:val="ListBullet"/>
      </w:pPr>
      <w:r>
        <w:t>Do not invent discounts, release dates, drop numbers, stock claims, testimonials, or shipping promises.</w:t>
      </w:r>
    </w:p>
    <w:p>
      <w:pPr>
        <w:pStyle w:val="Heading2"/>
      </w:pPr>
      <w:r>
        <w:t>8 Bestsellers later implementation</w:t>
      </w:r>
    </w:p>
    <w:p>
      <w:r>
        <w:t>Show up to four client-selected products using a shared ProductCard component. Use up to four desktop columns, two tablet columns, and one or two mobile columns according to readable card width. Start with a grid rather than a carousel. Include View All Products linking to /shop.</w:t>
      </w:r>
    </w:p>
    <w:p>
      <w:r>
        <w:t>Use an explicit merchandising order. Mark prototype selections as demo content; do not imply sales-backed rankings without evidence. Omit the production section if no products are assigned.</w:t>
      </w:r>
    </w:p>
    <w:p>
      <w:pPr>
        <w:pStyle w:val="Heading2"/>
      </w:pPr>
      <w:r>
        <w:t>9 Product Listing later implementation</w:t>
      </w:r>
    </w:p>
    <w:p>
      <w:r>
        <w:t>Show a configurable homepage set, proposed at eight products. Each card displays an image, title, price with currency, and accurate availability or badges. Link to the full catalog. Avoid homepage filters unless separately approved.</w:t>
      </w:r>
    </w:p>
    <w:p>
      <w:r>
        <w:t>The full catalog supports category, size, color, availability, and price filters where data exists. Provide curated, newest, and price sorting. Show active filters, clear-all, result count, loading, empty, error, and retry states. Persist catalog state in the URL and use explicit pagination initially.</w:t>
      </w:r>
    </w:p>
    <w:p>
      <w:pPr>
        <w:pStyle w:val="Heading2"/>
      </w:pPr>
      <w:r>
        <w:t>10 Product detail cart and support</w:t>
      </w:r>
    </w:p>
    <w:p>
      <w:r>
        <w:t>Product detail includes imagery, title, description, current price, available variants, size guide, quantity, and shipping/returns links. Require a valid variant before adding to cart. Cart supports quantity changes, removal, subtotal, and checkout handoff. Contact, brand, and policy pages use client-approved content.</w:t>
      </w:r>
    </w:p>
    <w:p>
      <w:r>
        <w:br w:type="page"/>
      </w:r>
    </w:p>
    <w:p>
      <w:pPr>
        <w:pStyle w:val="Heading1"/>
      </w:pPr>
      <w:r>
        <w:t>Interaction responsive design and accessibility</w:t>
      </w:r>
    </w:p>
    <w:p>
      <w:pPr>
        <w:pStyle w:val="Heading2"/>
      </w:pPr>
      <w:r>
        <w:t>11 Component behavior</w:t>
      </w:r>
    </w:p>
    <w:p>
      <w:pPr>
        <w:pStyle w:val="ListBullet"/>
      </w:pPr>
      <w:r>
        <w:t>Navigation: real destinations only; mobile menus support keyboard use, Escape, focus management, and focus return.</w:t>
      </w:r>
    </w:p>
    <w:p>
      <w:pPr>
        <w:pStyle w:val="ListBullet"/>
      </w:pPr>
      <w:r>
        <w:t>Buttons and links: visible hover, focus, pressed, and disabled states; correct semantic element for the action.</w:t>
      </w:r>
    </w:p>
    <w:p>
      <w:pPr>
        <w:pStyle w:val="ListBullet"/>
      </w:pPr>
      <w:r>
        <w:t>Product cards: a clear product destination with no nested interactive links; stable image aspect ratio and useful alt text.</w:t>
      </w:r>
    </w:p>
    <w:p>
      <w:pPr>
        <w:pStyle w:val="ListBullet"/>
      </w:pPr>
      <w:r>
        <w:t>Variants: textual size/color labels alongside swatches; unavailable options identified without relying on color alone.</w:t>
      </w:r>
    </w:p>
    <w:p>
      <w:pPr>
        <w:pStyle w:val="ListBullet"/>
      </w:pPr>
      <w:r>
        <w:t>Filters: labeled controls, visible selected state, accessible result count, and clear-all behavior.</w:t>
      </w:r>
    </w:p>
    <w:p>
      <w:pPr>
        <w:pStyle w:val="ListBullet"/>
      </w:pPr>
      <w:r>
        <w:t>Cart updates: announce success/failure and provide recovery from stock or network errors.</w:t>
      </w:r>
    </w:p>
    <w:p>
      <w:pPr>
        <w:pStyle w:val="ListBullet"/>
      </w:pPr>
      <w:r>
        <w:t>Loading states reserve space; error states explain what happened and offer retry where appropriate.</w:t>
      </w:r>
    </w:p>
    <w:p>
      <w:pPr>
        <w:pStyle w:val="ListBullet"/>
      </w:pPr>
      <w:r>
        <w:t>Quick-add is optional later work and must never silently choose a clothing size.</w:t>
      </w:r>
    </w:p>
    <w:p>
      <w:pPr>
        <w:pStyle w:val="Heading2"/>
      </w:pPr>
      <w:r>
        <w:t>12 Responsive requirements</w:t>
      </w:r>
    </w:p>
    <w:p>
      <w:r>
        <w:t>Start with content-driven breakpoints near 640 and 1024 px. Verify 320, 375, 768, 1024, and 1440 px, plus a short landscape viewport. Layout must remain usable at 200 percent zoom.</w:t>
      </w:r>
    </w:p>
    <w:p>
      <w:pPr>
        <w:pStyle w:val="ListBullet"/>
      </w:pPr>
      <w:r>
        <w:t>No unintended horizontal scrolling or clipped headings.</w:t>
      </w:r>
    </w:p>
    <w:p>
      <w:pPr>
        <w:pStyle w:val="ListBullet"/>
      </w:pPr>
      <w:r>
        <w:t>Keep the full logo visible and preserve its proportions.</w:t>
      </w:r>
    </w:p>
    <w:p>
      <w:pPr>
        <w:pStyle w:val="ListBullet"/>
      </w:pPr>
      <w:r>
        <w:t>Avoid fixed-height Hero content traps; allow natural wrapping and vertical flow.</w:t>
      </w:r>
    </w:p>
    <w:p>
      <w:pPr>
        <w:pStyle w:val="ListBullet"/>
      </w:pPr>
      <w:r>
        <w:t>Decorative elements never cover text or controls.</w:t>
      </w:r>
    </w:p>
    <w:p>
      <w:pPr>
        <w:pStyle w:val="ListBullet"/>
      </w:pPr>
      <w:r>
        <w:t>Aim for touch targets of at least 44 by 44 CSS pixels.</w:t>
      </w:r>
    </w:p>
    <w:p>
      <w:pPr>
        <w:pStyle w:val="ListBullet"/>
      </w:pPr>
      <w:r>
        <w:t>Do not depend on hover; keep product names and prices readable as grids adapt.</w:t>
      </w:r>
    </w:p>
    <w:p>
      <w:pPr>
        <w:pStyle w:val="Heading2"/>
      </w:pPr>
      <w:r>
        <w:t>13 Accessibility</w:t>
      </w:r>
    </w:p>
    <w:p>
      <w:r>
        <w:t>Target WCAG 2.2 AA across production journeys. Validate with automated checks and manual keyboard and screen-reader review.</w:t>
      </w:r>
    </w:p>
    <w:p>
      <w:pPr>
        <w:pStyle w:val="ListBullet"/>
      </w:pPr>
      <w:r>
        <w:t>Use semantic landmarks, logical heading order, and one primary H1 per page.</w:t>
      </w:r>
    </w:p>
    <w:p>
      <w:pPr>
        <w:pStyle w:val="ListBullet"/>
      </w:pPr>
      <w:r>
        <w:t>Provide visible focus and full keyboard operation.</w:t>
      </w:r>
    </w:p>
    <w:p>
      <w:pPr>
        <w:pStyle w:val="ListBullet"/>
      </w:pPr>
      <w:r>
        <w:t>Meet 4.5:1 contrast for normal text and 3:1 for qualifying large text; meet applicable non-text contrast requirements for essential controls.</w:t>
      </w:r>
    </w:p>
    <w:p>
      <w:pPr>
        <w:pStyle w:val="ListBullet"/>
      </w:pPr>
      <w:r>
        <w:t>Respect prefers-reduced-motion and remove nonessential transforms/motion.</w:t>
      </w:r>
    </w:p>
    <w:p>
      <w:pPr>
        <w:pStyle w:val="ListBullet"/>
      </w:pPr>
      <w:r>
        <w:t>Hide decorative graphics from assistive technology; provide meaningful image alternatives.</w:t>
      </w:r>
    </w:p>
    <w:p>
      <w:pPr>
        <w:pStyle w:val="ListBullet"/>
      </w:pPr>
      <w:r>
        <w:t>Associate form labels and errors; manage dialog focus and announce dynamic commerce changes.</w:t>
      </w:r>
    </w:p>
    <w:p>
      <w:r>
        <w:br w:type="page"/>
      </w:r>
    </w:p>
    <w:p>
      <w:pPr>
        <w:pStyle w:val="Heading1"/>
      </w:pPr>
      <w:r>
        <w:t>Performance SEO and commerce readiness</w:t>
      </w:r>
    </w:p>
    <w:p>
      <w:pPr>
        <w:pStyle w:val="Heading2"/>
      </w:pPr>
      <w:r>
        <w:t>14 Performance</w:t>
      </w:r>
    </w:p>
    <w:p>
      <w:r>
        <w:t>Production field targets at the 75th percentile: LCP at or below 2.5 seconds, INP at or below 200 ms, and CLS at or below 0.1. Use repeatable mobile lab checks before field data exists; lab results do not guarantee field performance.</w:t>
      </w:r>
    </w:p>
    <w:p>
      <w:pPr>
        <w:pStyle w:val="ListBullet"/>
      </w:pPr>
      <w:r>
        <w:t>Server-render static content and minimize client JavaScript.</w:t>
      </w:r>
    </w:p>
    <w:p>
      <w:pPr>
        <w:pStyle w:val="ListBullet"/>
      </w:pPr>
      <w:r>
        <w:t>Optimize images with dimensions and responsive sizes; prioritize only the actual above-the-fold image when appropriate.</w:t>
      </w:r>
    </w:p>
    <w:p>
      <w:pPr>
        <w:pStyle w:val="ListBullet"/>
      </w:pPr>
      <w:r>
        <w:t>Lazy-load below-the-fold imagery and load only necessary font weights.</w:t>
      </w:r>
    </w:p>
    <w:p>
      <w:pPr>
        <w:pStyle w:val="ListBullet"/>
      </w:pPr>
      <w:r>
        <w:t>Use CSS for simple Hero animation; add no video, 3D engine, or third-party scripts in the first phase.</w:t>
      </w:r>
    </w:p>
    <w:p>
      <w:pPr>
        <w:pStyle w:val="ListBullet"/>
      </w:pPr>
      <w:r>
        <w:t>Recheck performance after analytics and commerce integration.</w:t>
      </w:r>
    </w:p>
    <w:p>
      <w:pPr>
        <w:pStyle w:val="Heading2"/>
      </w:pPr>
      <w:r>
        <w:t>15 SEO</w:t>
      </w:r>
    </w:p>
    <w:p>
      <w:pPr>
        <w:pStyle w:val="ListBullet"/>
      </w:pPr>
      <w:r>
        <w:t>Unique titles/descriptions, production canonicals, sitemap, robots configuration, and crawlable navigation.</w:t>
      </w:r>
    </w:p>
    <w:p>
      <w:pPr>
        <w:pStyle w:val="ListBullet"/>
      </w:pPr>
      <w:r>
        <w:t>Server-render product content and use approved Open Graph branding.</w:t>
      </w:r>
    </w:p>
    <w:p>
      <w:pPr>
        <w:pStyle w:val="ListBullet"/>
      </w:pPr>
      <w:r>
        <w:t>Use Product and Breadcrumb structured data only where supported by real content. No invented review or rating markup.</w:t>
      </w:r>
    </w:p>
    <w:p>
      <w:pPr>
        <w:pStyle w:val="ListBullet"/>
      </w:pPr>
      <w:r>
        <w:t>Protect previews from indexing and define canonical/noindex behavior for filter combinations.</w:t>
      </w:r>
    </w:p>
    <w:p>
      <w:pPr>
        <w:pStyle w:val="ListBullet"/>
      </w:pPr>
      <w:r>
        <w:t>Define appropriate retained pages, redirects, or unavailable status for discontinued products.</w:t>
      </w:r>
    </w:p>
    <w:p>
      <w:pPr>
        <w:pStyle w:val="Heading2"/>
      </w:pPr>
      <w:r>
        <w:t>16 Ecommerce requirements</w:t>
      </w:r>
    </w:p>
    <w:p>
      <w:r>
        <w:t>Confirm provider, currency, markets, payment methods, taxes, shipping rules, returns policy, and sizing before enabling purchases. Use provider-managed checkout; the prototype must not collect payment-card details.</w:t>
      </w:r>
    </w:p>
    <w:p>
      <w:pPr>
        <w:pStyle w:val="ListBullet"/>
      </w:pPr>
      <w:r>
        <w:t>Provider/server prices and inventory are authoritative; revalidate variants and quantity during cart and checkout operations.</w:t>
      </w:r>
    </w:p>
    <w:p>
      <w:pPr>
        <w:pStyle w:val="ListBullet"/>
      </w:pPr>
      <w:r>
        <w:t>Handle sold-out products, price changes, expired carts, network failures, and checkout cancellation.</w:t>
      </w:r>
    </w:p>
    <w:p>
      <w:pPr>
        <w:pStyle w:val="ListBullet"/>
      </w:pPr>
      <w:r>
        <w:t>Store secrets server-side, validate webhooks, and prevent duplicate order processing.</w:t>
      </w:r>
    </w:p>
    <w:p>
      <w:pPr>
        <w:pStyle w:val="ListBullet"/>
      </w:pPr>
      <w:r>
        <w:t>Minimize personal-data collection and apply approved privacy/consent behavior.</w:t>
      </w:r>
    </w:p>
    <w:p>
      <w:pPr>
        <w:pStyle w:val="ListBullet"/>
      </w:pPr>
      <w:r>
        <w:t>Commercial claims and policies must match actual operations. Client and provider configuration establish applicable legal and tax requirements before launch.</w:t>
      </w:r>
    </w:p>
    <w:p>
      <w:pPr>
        <w:pStyle w:val="Heading2"/>
      </w:pPr>
      <w:r>
        <w:t>17 Dummy content</w:t>
      </w:r>
    </w:p>
    <w:p>
      <w:r>
        <w:t>Use local licensed placeholders or neutral garment mockups. Do not copy another brand’s imagery or branding. Use a consistent proposed 4:5 product-image ratio. Identify demo content in staging and replace dummy images, prices, and product details before commercial launch.</w:t>
      </w:r>
    </w:p>
    <w:p>
      <w:r>
        <w:br w:type="page"/>
      </w:r>
    </w:p>
    <w:p>
      <w:pPr>
        <w:pStyle w:val="Heading1"/>
      </w:pPr>
      <w:r>
        <w:t>Data model and technical approach</w:t>
      </w:r>
    </w:p>
    <w:p>
      <w:pPr>
        <w:pStyle w:val="Heading2"/>
      </w:pPr>
      <w:r>
        <w:t>18 Data and content model</w:t>
      </w:r>
    </w:p>
    <w:tbl>
      <w:tblPr>
        <w:tblW w:type="auto" w:w="0"/>
        <w:tblLayout w:type="fixed"/>
        <w:tblLook w:firstColumn="1" w:firstRow="1" w:lastColumn="0" w:lastRow="0" w:noHBand="0" w:noVBand="1" w:val="04A0"/>
      </w:tblPr>
      <w:tblGrid>
        <w:gridCol w:w="1872"/>
        <w:gridCol w:w="7632"/>
      </w:tblGrid>
      <w:tr>
        <w:trPr>
          <w:tblHeader/>
        </w:trPr>
        <w:tc>
          <w:tcPr>
            <w:tcW w:type="dxa" w:w="1872"/>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Entity</w:t>
            </w:r>
          </w:p>
        </w:tc>
        <w:tc>
          <w:tcPr>
            <w:tcW w:type="dxa" w:w="7632"/>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Minimum fields</w:t>
            </w:r>
          </w:p>
        </w:tc>
      </w:tr>
      <w:tr>
        <w:tc>
          <w:tcPr>
            <w:tcW w:type="dxa" w:w="187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Brand</w:t>
            </w:r>
          </w:p>
        </w:tc>
        <w:tc>
          <w:tcPr>
            <w:tcW w:type="dxa" w:w="76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Name, logo asset, colors, fonts, contact details</w:t>
            </w:r>
          </w:p>
        </w:tc>
      </w:tr>
      <w:t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Hero</w:t>
            </w:r>
          </w:p>
        </w:tc>
        <w:tc>
          <w:tcPr>
            <w:tcW w:type="dxa" w:w="76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r>
              <w:t>Brand labels, H1, tagline, credit, emblem, six cutout assets, scene anchors, labels, strapline, palette</w:t>
            </w:r>
          </w:p>
        </w:tc>
      </w:tr>
      <w:tr>
        <w:tc>
          <w:tcPr>
            <w:tcW w:type="dxa" w:w="187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Product</w:t>
            </w:r>
          </w:p>
        </w:tc>
        <w:tc>
          <w:tcPr>
            <w:tcW w:type="dxa" w:w="76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ID, slug, title, description, category, collection IDs, status</w:t>
            </w:r>
          </w:p>
        </w:tc>
      </w:tr>
      <w:t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Product media</w:t>
            </w:r>
          </w:p>
        </w:tc>
        <w:tc>
          <w:tcPr>
            <w:tcW w:type="dxa" w:w="76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Source, alt text, dimensions, display order</w:t>
            </w:r>
          </w:p>
        </w:tc>
      </w:tr>
      <w:tr>
        <w:tc>
          <w:tcPr>
            <w:tcW w:type="dxa" w:w="187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Variant</w:t>
            </w:r>
          </w:p>
        </w:tc>
        <w:tc>
          <w:tcPr>
            <w:tcW w:type="dxa" w:w="76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ID, SKU, size, color label, swatch, price in minor units, currency, availability</w:t>
            </w:r>
          </w:p>
        </w:tc>
      </w:tr>
      <w:t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Collection</w:t>
            </w:r>
          </w:p>
        </w:tc>
        <w:tc>
          <w:tcPr>
            <w:tcW w:type="dxa" w:w="76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ID, slug, title, description, ordered product IDs</w:t>
            </w:r>
          </w:p>
        </w:tc>
      </w:tr>
      <w:tr>
        <w:tc>
          <w:tcPr>
            <w:tcW w:type="dxa" w:w="187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Merchandising</w:t>
            </w:r>
          </w:p>
        </w:tc>
        <w:tc>
          <w:tcPr>
            <w:tcW w:type="dxa" w:w="76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Bestseller IDs/order, homepage product IDs/order, explicit badges</w:t>
            </w:r>
          </w:p>
        </w:tc>
      </w:tr>
      <w:tr>
        <w:tc>
          <w:tcPr>
            <w:tcW w:type="dxa" w:w="187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Cart item</w:t>
            </w:r>
          </w:p>
        </w:tc>
        <w:tc>
          <w:tcPr>
            <w:tcW w:type="dxa" w:w="76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Variant ID and quantity; current price/stock resolved by provider</w:t>
            </w:r>
          </w:p>
        </w:tc>
      </w:tr>
      <w:tr>
        <w:tc>
          <w:tcPr>
            <w:tcW w:type="dxa" w:w="187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Policies</w:t>
            </w:r>
          </w:p>
        </w:tc>
        <w:tc>
          <w:tcPr>
            <w:tcW w:type="dxa" w:w="76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Approved content, revision date, applicable market</w:t>
            </w:r>
          </w:p>
        </w:tc>
      </w:tr>
    </w:tbl>
    <w:p>
      <w:r>
        <w:t>Use typed mock fixtures and an adapter boundary so commerce data can replace local fixtures without redesigning approved sections.</w:t>
      </w:r>
    </w:p>
    <w:p>
      <w:pPr>
        <w:pStyle w:val="Heading2"/>
      </w:pPr>
      <w:r>
        <w:t>19 Recommended stack</w:t>
      </w:r>
    </w:p>
    <w:tbl>
      <w:tblPr>
        <w:tblW w:type="auto" w:w="0"/>
        <w:tblLayout w:type="fixed"/>
        <w:tblLook w:firstColumn="1" w:firstRow="1" w:lastColumn="0" w:lastRow="0" w:noHBand="0" w:noVBand="1" w:val="04A0"/>
      </w:tblPr>
      <w:tblGrid>
        <w:gridCol w:w="3456"/>
        <w:gridCol w:w="6048"/>
      </w:tblGrid>
      <w:tr>
        <w:trPr>
          <w:tblHeader/>
        </w:trPr>
        <w:tc>
          <w:tcPr>
            <w:tcW w:type="dxa" w:w="3456"/>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Tool</w:t>
            </w:r>
          </w:p>
        </w:tc>
        <w:tc>
          <w:tcPr>
            <w:tcW w:type="dxa" w:w="6048"/>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Role</w:t>
            </w:r>
          </w:p>
        </w:tc>
      </w:tr>
      <w:tr>
        <w:tc>
          <w:tcPr>
            <w:tcW w:type="dxa" w:w="345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Google Antigravity</w:t>
            </w:r>
          </w:p>
        </w:tc>
        <w:tc>
          <w:tcPr>
            <w:tcW w:type="dxa" w:w="6048"/>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Assisted development, inspection, and iteration</w:t>
            </w:r>
          </w:p>
        </w:tc>
      </w:tr>
      <w:tr>
        <w:tc>
          <w:tcPr>
            <w:tcW w:type="dxa" w:w="34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Next.js App Router and React</w:t>
            </w:r>
          </w:p>
        </w:tc>
        <w:tc>
          <w:tcPr>
            <w:tcW w:type="dxa" w:w="60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Routing and storefront rendering</w:t>
            </w:r>
          </w:p>
        </w:tc>
      </w:tr>
      <w:tr>
        <w:tc>
          <w:tcPr>
            <w:tcW w:type="dxa" w:w="345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TypeScript</w:t>
            </w:r>
          </w:p>
        </w:tc>
        <w:tc>
          <w:tcPr>
            <w:tcW w:type="dxa" w:w="6048"/>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Typed components and commerce data</w:t>
            </w:r>
          </w:p>
        </w:tc>
      </w:tr>
      <w:tr>
        <w:tc>
          <w:tcPr>
            <w:tcW w:type="dxa" w:w="34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CSS Modules and CSS variables</w:t>
            </w:r>
          </w:p>
        </w:tc>
        <w:tc>
          <w:tcPr>
            <w:tcW w:type="dxa" w:w="60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Scoped styles and brand tokens</w:t>
            </w:r>
          </w:p>
        </w:tc>
      </w:tr>
      <w:tr>
        <w:tc>
          <w:tcPr>
            <w:tcW w:type="dxa" w:w="345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next/image and next/font</w:t>
            </w:r>
          </w:p>
        </w:tc>
        <w:tc>
          <w:tcPr>
            <w:tcW w:type="dxa" w:w="6048"/>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Image and font handling</w:t>
            </w:r>
          </w:p>
        </w:tc>
      </w:tr>
      <w:tr>
        <w:tc>
          <w:tcPr>
            <w:tcW w:type="dxa" w:w="34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Lucide React</w:t>
            </w:r>
          </w:p>
        </w:tc>
        <w:tc>
          <w:tcPr>
            <w:tcW w:type="dxa" w:w="60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Interface icons only where needed</w:t>
            </w:r>
          </w:p>
        </w:tc>
      </w:tr>
      <w:tr>
        <w:tc>
          <w:tcPr>
            <w:tcW w:type="dxa" w:w="345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Git</w:t>
            </w:r>
          </w:p>
        </w:tc>
        <w:tc>
          <w:tcPr>
            <w:tcW w:type="dxa" w:w="6048"/>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Version history and section checkpoints</w:t>
            </w:r>
          </w:p>
        </w:tc>
      </w:tr>
      <w:tr>
        <w:tc>
          <w:tcPr>
            <w:tcW w:type="dxa" w:w="34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Playwright and axe-core</w:t>
            </w:r>
          </w:p>
        </w:tc>
        <w:tc>
          <w:tcPr>
            <w:tcW w:type="dxa" w:w="60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Critical journeys and accessibility checks</w:t>
            </w:r>
          </w:p>
        </w:tc>
      </w:tr>
      <w:tr>
        <w:tc>
          <w:tcPr>
            <w:tcW w:type="dxa" w:w="3456"/>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Shopify Storefront API</w:t>
            </w:r>
          </w:p>
        </w:tc>
        <w:tc>
          <w:tcPr>
            <w:tcW w:type="dxa" w:w="6048"/>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Proposed later catalog/cart integration and hosted checkout</w:t>
            </w:r>
          </w:p>
        </w:tc>
      </w:tr>
      <w:tr>
        <w:tc>
          <w:tcPr>
            <w:tcW w:type="dxa" w:w="34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Vercel</w:t>
            </w:r>
          </w:p>
        </w:tc>
        <w:tc>
          <w:tcPr>
            <w:tcW w:type="dxa" w:w="6048"/>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Proposed preview and production hosting</w:t>
            </w:r>
          </w:p>
        </w:tc>
      </w:tr>
    </w:tbl>
    <w:p>
      <w:r>
        <w:t>Reuse a compatible existing setup. Otherwise select compatible stable releases and lock dependencies. Antigravity is the development environment; Next.js runs the website. Shopify remains subject to market, payment, and budget fit. Figma is optional for design approval. GSAP and a separate custom database/admin are unnecessary initially.</w:t>
      </w:r>
    </w:p>
    <w:p>
      <w:r>
        <w:br w:type="page"/>
      </w:r>
    </w:p>
    <w:p>
      <w:pPr>
        <w:pStyle w:val="Heading1"/>
      </w:pPr>
      <w:r>
        <w:t>Acceptance criteria and delivery plan</w:t>
      </w:r>
    </w:p>
    <w:p>
      <w:pPr>
        <w:pStyle w:val="Heading2"/>
      </w:pPr>
      <w:r>
        <w:t>20 Hero approval gate</w:t>
      </w:r>
    </w:p>
    <w:p>
      <w:pPr>
        <w:pStyle w:val="ListBullet"/>
      </w:pPr>
      <w:r>
        <w:t>Reference geometry, six-figure composition, labels, and spacing preserved; only approved branding and environmental red/black recoloring differ.</w:t>
      </w:r>
    </w:p>
    <w:p>
      <w:pPr>
        <w:pStyle w:val="ListBullet"/>
      </w:pPr>
      <w:r>
        <w:t>One live H1 DOWNFALL; all specified reference copy is live text; no extra CTA or unsupported interactions.</w:t>
      </w:r>
    </w:p>
    <w:p>
      <w:pPr>
        <w:pStyle w:val="ListBullet"/>
      </w:pPr>
      <w:r>
        <w:t>Specified viewport, zoom, keyboard, contrast, and reduced-motion checks pass.</w:t>
      </w:r>
    </w:p>
    <w:p>
      <w:pPr>
        <w:pStyle w:val="ListBullet"/>
      </w:pPr>
      <w:r>
        <w:t>No image-dimension layout shift, console errors, or unnecessary animation dependency.</w:t>
      </w:r>
    </w:p>
    <w:p>
      <w:pPr>
        <w:pStyle w:val="ListBullet"/>
      </w:pPr>
      <w:r>
        <w:t>Only the reference Hero and minimum preview shell exist. All later sections, navigation, CTA, and commerce controls are absent.</w:t>
      </w:r>
    </w:p>
    <w:p>
      <w:pPr>
        <w:pStyle w:val="ListBullet"/>
      </w:pPr>
      <w:r>
        <w:t>Client approves desktop and mobile appearance before the next build.</w:t>
      </w:r>
    </w:p>
    <w:p>
      <w:pPr>
        <w:pStyle w:val="Heading2"/>
      </w:pPr>
      <w:r>
        <w:t>21 Later section and launch gates</w:t>
      </w:r>
    </w:p>
    <w:p>
      <w:r>
        <w:t>Bestsellers and Product Listing render from typed data using a shared card. Imagery, currency, availability, links, empty states, sorting, and filters behave correctly. Changes preserve the approved Hero.</w:t>
      </w:r>
    </w:p>
    <w:p>
      <w:r>
        <w:t>Before launch: replace all dummy commerce content; complete a provider test purchase; verify stock changes, variants, quantities, failures, and cancellation; approve policies/contact details; configure payments/shipping/tax; document accessibility, responsive, performance, and SEO checks; assign monitoring, order, and support ownership.</w:t>
      </w:r>
    </w:p>
    <w:p>
      <w:pPr>
        <w:pStyle w:val="Heading2"/>
      </w:pPr>
      <w:r>
        <w:t>22 Section by section build plan</w:t>
      </w:r>
    </w:p>
    <w:tbl>
      <w:tblPr>
        <w:tblW w:type="auto" w:w="0"/>
        <w:tblLayout w:type="fixed"/>
        <w:tblLook w:firstColumn="1" w:firstRow="1" w:lastColumn="0" w:lastRow="0" w:noHBand="0" w:noVBand="1" w:val="04A0"/>
      </w:tblPr>
      <w:tblGrid>
        <w:gridCol w:w="720"/>
        <w:gridCol w:w="4752"/>
        <w:gridCol w:w="4032"/>
      </w:tblGrid>
      <w:tr>
        <w:trPr>
          <w:tblHeader/>
        </w:trPr>
        <w:tc>
          <w:tcPr>
            <w:tcW w:type="dxa" w:w="720"/>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Stage</w:t>
            </w:r>
          </w:p>
        </w:tc>
        <w:tc>
          <w:tcPr>
            <w:tcW w:type="dxa" w:w="4752"/>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Deliverable</w:t>
            </w:r>
          </w:p>
        </w:tc>
        <w:tc>
          <w:tcPr>
            <w:tcW w:type="dxa" w:w="4032"/>
            <w:shd w:fill="3333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color w:val="FFFFFF"/>
                <w:sz w:val="18"/>
              </w:rPr>
              <w:t>Exit condition</w:t>
            </w:r>
          </w:p>
        </w:tc>
      </w:tr>
      <w:tr>
        <w:tc>
          <w:tcPr>
            <w:tcW w:type="dxa" w:w="720"/>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1</w:t>
            </w:r>
          </w:p>
        </w:tc>
        <w:tc>
          <w:tcPr>
            <w:tcW w:type="dxa" w:w="475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Hero and minimal preview shell</w:t>
            </w:r>
          </w:p>
        </w:tc>
        <w:tc>
          <w:tcPr>
            <w:tcW w:type="dxa" w:w="40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Hero approved</w:t>
            </w:r>
          </w:p>
        </w:tc>
      </w:tr>
      <w:tr>
        <w:tc>
          <w:tcPr>
            <w:tcW w:type="dxa" w:w="72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2</w:t>
            </w:r>
          </w:p>
        </w:tc>
        <w:tc>
          <w:tcPr>
            <w:tcW w:type="dxa" w:w="475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Bestsellers and shared product card</w:t>
            </w:r>
          </w:p>
        </w:tc>
        <w:tc>
          <w:tcPr>
            <w:tcW w:type="dxa" w:w="40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Section approved; Hero preserved</w:t>
            </w:r>
          </w:p>
        </w:tc>
      </w:tr>
      <w:tr>
        <w:tc>
          <w:tcPr>
            <w:tcW w:type="dxa" w:w="720"/>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3</w:t>
            </w:r>
          </w:p>
        </w:tc>
        <w:tc>
          <w:tcPr>
            <w:tcW w:type="dxa" w:w="475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Homepage Product Listing</w:t>
            </w:r>
          </w:p>
        </w:tc>
        <w:tc>
          <w:tcPr>
            <w:tcW w:type="dxa" w:w="40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Layout and navigation approved</w:t>
            </w:r>
          </w:p>
        </w:tc>
      </w:tr>
      <w:tr>
        <w:tc>
          <w:tcPr>
            <w:tcW w:type="dxa" w:w="72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4</w:t>
            </w:r>
          </w:p>
        </w:tc>
        <w:tc>
          <w:tcPr>
            <w:tcW w:type="dxa" w:w="475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Header, footer, catalog, product detail, support pages</w:t>
            </w:r>
          </w:p>
        </w:tc>
        <w:tc>
          <w:tcPr>
            <w:tcW w:type="dxa" w:w="40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Browsing journey approved</w:t>
            </w:r>
          </w:p>
        </w:tc>
      </w:tr>
      <w:tr>
        <w:tc>
          <w:tcPr>
            <w:tcW w:type="dxa" w:w="720"/>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5</w:t>
            </w:r>
          </w:p>
        </w:tc>
        <w:tc>
          <w:tcPr>
            <w:tcW w:type="dxa" w:w="475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Commerce integration</w:t>
            </w:r>
          </w:p>
        </w:tc>
        <w:tc>
          <w:tcPr>
            <w:tcW w:type="dxa" w:w="4032"/>
            <w:shd w:fill="F3F3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Purchasing verified</w:t>
            </w:r>
          </w:p>
        </w:tc>
      </w:tr>
      <w:tr>
        <w:tc>
          <w:tcPr>
            <w:tcW w:type="dxa" w:w="72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6</w:t>
            </w:r>
          </w:p>
        </w:tc>
        <w:tc>
          <w:tcPr>
            <w:tcW w:type="dxa" w:w="475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Launch preparation</w:t>
            </w:r>
          </w:p>
        </w:tc>
        <w:tc>
          <w:tcPr>
            <w:tcW w:type="dxa" w:w="403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sz w:val="18"/>
              </w:rPr>
              <w:t>Release criteria satisfied</w:t>
            </w:r>
          </w:p>
        </w:tc>
      </w:tr>
    </w:tbl>
    <w:p>
      <w:r>
        <w:t>At each stage: implement only its scope, review desktop/mobile, correct defects, record client approval, and create a version checkpoint. The present request authorizes documentation and the Hero prompt only.</w:t>
      </w:r>
    </w:p>
    <w:p>
      <w:pPr>
        <w:pStyle w:val="Heading2"/>
      </w:pPr>
      <w:r>
        <w:t>23 Out of scope and future integrations</w:t>
      </w:r>
    </w:p>
    <w:p>
      <w:r>
        <w:t>Current phase excludes every section beyond Hero. Initial release excludes custom checkout/admin, loyalty, subscriptions, marketplace features, multilingual content, personalization, 3D, complex animation, and customer accounts unless separately approved.</w:t>
      </w:r>
    </w:p>
    <w:p>
      <w:r>
        <w:t>Later integrations may include commerce, analytics/consent, search, email marketing, verified reviews, fulfilment, support, and an editorial CMS. Each requires a defined need and performance/privacy review.</w:t>
      </w:r>
    </w:p>
    <w:p>
      <w:pPr>
        <w:pStyle w:val="Heading2"/>
      </w:pPr>
      <w:r>
        <w:t>24 Client decisions and reference documentation</w:t>
      </w:r>
    </w:p>
    <w:p>
      <w:r>
        <w:t>Confirm production logo asset, copy, product catalog/categories, currency, sales regions, sizing, policies, provider, domain, and any separate layout reference. Provisional design tokens and draft copy require approval.</w:t>
      </w:r>
    </w:p>
    <w:p>
      <w:r>
        <w:t>Technical references: Antigravity documentation at https://www.antigravity.google/docs/ide/overview/ and Next.js production guidance at https://nextjs.org/docs/app/guides/production-checklist.</w:t>
      </w:r>
    </w:p>
    <w:p>
      <w:r>
        <w:br w:type="page"/>
      </w:r>
    </w:p>
    <w:p>
      <w:pPr>
        <w:pStyle w:val="Heading1"/>
      </w:pPr>
      <w:r>
        <w:t>Reference Hero implementation contract</w:t>
      </w:r>
    </w:p>
    <w:p>
      <w:pPr>
        <w:pStyle w:val="Heading2"/>
      </w:pPr>
      <w:r>
        <w:t>25 Composition and normalized anchors</w:t>
      </w:r>
    </w:p>
    <w:p>
      <w:r>
        <w:t>Use a 735 by 798 design coordinate system, with aspect ratio 735/798. These are approximate layout anchors derived from the reference, not certified measurements. Refine them through overlays at the original dimensions. Preserve relative proportions when scaling.</w:t>
      </w:r>
    </w:p>
    <w:p>
      <w:pPr>
        <w:pStyle w:val="ListBullet"/>
      </w:pPr>
      <w:r>
        <w:t>Top-left brand near x 2.7 percent and y 3.1 percent; top-right credit right-aligned near x 97.3 percent and y 3.1 percent.</w:t>
      </w:r>
    </w:p>
    <w:p>
      <w:pPr>
        <w:pStyle w:val="ListBullet"/>
      </w:pPr>
      <w:r>
        <w:t>Center emblem near x 50 percent and y 12 percent. Main wordmark centered near y 18.5 percent; tagline centered near y 24.3 percent. Match reference type size and tracking before fitting the longer DOWNFALL wordmark inside the same centered region.</w:t>
      </w:r>
    </w:p>
    <w:p>
      <w:pPr>
        <w:pStyle w:val="ListBullet"/>
      </w:pPr>
      <w:r>
        <w:t>Six figures left to right: casual shirt with cup; dark office suit; seated café figure with mug/stool; light travel outfit with suitcase and shoulder bag; black evening outfit; overshirt with dark hand-held bag.</w:t>
      </w:r>
    </w:p>
    <w:p>
      <w:pPr>
        <w:pStyle w:val="ListBullet"/>
      </w:pPr>
      <w:r>
        <w:t>Approximate figure horizontal centers: 9, 25, 40, 58, 76, and 91 percent. Preserve individual foot positions around y 77 percent, varied head heights, overlaps, apparent scale, and prop footprints.</w:t>
      </w:r>
    </w:p>
    <w:p>
      <w:pPr>
        <w:pStyle w:val="ListBullet"/>
      </w:pPr>
      <w:r>
        <w:t>Architecture behind the models occupies the upper scene; the reflective floor begins around y 73 percent. Keep illumination and diagonal foliage-shadow placement from upper right.</w:t>
      </w:r>
    </w:p>
    <w:p>
      <w:pPr>
        <w:pStyle w:val="ListBullet"/>
      </w:pPr>
      <w:r>
        <w:t>Category labels center around y 87 percent in six aligned columns; preserve the five short vertical separators. Bottom strapline centers around y 94 percent.</w:t>
      </w:r>
    </w:p>
    <w:p>
      <w:pPr>
        <w:pStyle w:val="Heading2"/>
      </w:pPr>
      <w:r>
        <w:t>26 Code and asset boundaries</w:t>
      </w:r>
    </w:p>
    <w:p>
      <w:r>
        <w:t>The complete snitch.jpg must never be displayed as an img, CSS background, canvas texture, or full-scene SVG. Build architecture, planes, lighting gradients, decorative foliage-shadow approximation, floor, dividers, and positioning with HTML/CSS or vector geometry. Render every title and label as selectable DOM text. SVG paths are acceptable only for approved emblem and decorative forms; do not embed the flattened reference inside SVG.</w:t>
      </w:r>
    </w:p>
    <w:p>
      <w:r>
        <w:t>Photorealistic humans, clothing texture, and props cannot be reproduced exactly using ordinary HTML/CSS primitives. Use six separate transparent image assets preserving source pose and props, supplied by the client or extracted from authorized source assets. Retain the stool, cup, luggage, shoulder bag, and hand-held bag with the corresponding figure. Extraction from a flattened image may leave edge artifacts and missing details; exact reproduction remains dependent on suitable source files. Do not silently substitute generic models or generated figures.</w:t>
      </w:r>
    </w:p>
    <w:p>
      <w:pPr>
        <w:pStyle w:val="Heading2"/>
      </w:pPr>
      <w:r>
        <w:t>27 Fidelity review and responsive behavior</w:t>
      </w:r>
    </w:p>
    <w:p>
      <w:r>
        <w:t>At 735 by 798, compare the implementation and reference with aligned overlays. Check anchors, scale, wordmark region, architectural boundaries, model silhouettes, labels, separators, and floor. Review geometry separately from intentional palette and identity changes; an unmasked pixel difference is not a meaningful pass/fail measure after recoloring. Record residual deviations instead of declaring an unverified exact match.</w:t>
      </w:r>
    </w:p>
    <w:p>
      <w:r>
        <w:t>On narrow screens, preserve all six figures and labels in the same order and use live text. Keep a minimum readable label size rather than shrinking the entire poster without limit. Exact proportional scaling and readable mobile labels can conflict at 320 px; flag that conflict for approval rather than hiding models, making a carousel, or silently altering the composition. Use natural page height and no fixed viewport-height crop. An alternate mobile arrangement requires separate approval.</w:t>
      </w:r>
    </w:p>
    <w:p>
      <w:r>
        <w:br w:type="page"/>
      </w:r>
    </w:p>
    <w:p>
      <w:pPr>
        <w:pStyle w:val="Heading1"/>
      </w:pPr>
      <w:r>
        <w:t>Reference fidelity approval</w:t>
      </w:r>
    </w:p>
    <w:p>
      <w:pPr>
        <w:pStyle w:val="Heading2"/>
      </w:pPr>
      <w:r>
        <w:t>28 Allowed changes and prohibited deviations</w:t>
      </w:r>
    </w:p>
    <w:p>
      <w:r>
        <w:t>Allowed: replace source brand identity with DOWNFALL, replace the center emblem with an approved DOWNFALL asset, preserve the top-right source credit, and recolor the architecture/environment to red and black. White text is allowed for accessibility. Preserve neutral garment colors and source illumination direction when matching figure assets exist.</w:t>
      </w:r>
    </w:p>
    <w:p>
      <w:r>
        <w:t>Prohibited without approval: new copy, CTA, menu, product grids, reordered/removed models, new poses, substituted props, new graphic slashes, animation, changes to label order, new mobile carousel, or flattened screenshot implementation. A longer brand name necessarily changes letter geometry; retain the reference title region and alignment rather than promising identical letter shapes.</w:t>
      </w:r>
    </w:p>
    <w:p>
      <w:pPr>
        <w:pStyle w:val="Heading2"/>
      </w:pPr>
      <w:r>
        <w:t>29 Asset and sign off dependencies</w:t>
      </w:r>
    </w:p>
    <w:p>
      <w:pPr>
        <w:pStyle w:val="ListBullet"/>
      </w:pPr>
      <w:r>
        <w:t>Six transparent model-and-prop assets with matching silhouettes and sufficient resolution are required for final fidelity. Missing assets block final visual sign-off, not the remaining specification work.</w:t>
      </w:r>
    </w:p>
    <w:p>
      <w:pPr>
        <w:pStyle w:val="ListBullet"/>
      </w:pPr>
      <w:r>
        <w:t>Approve the DOWNFALL emblem; retain the source credit unless a replacement is explicitly requested. Do not fabricate a monogram and present it as an official brand asset.</w:t>
      </w:r>
    </w:p>
    <w:p>
      <w:pPr>
        <w:pStyle w:val="ListBullet"/>
      </w:pPr>
      <w:r>
        <w:t>Approve the red/black recoloring and white text used for readability. Avoid global tint filters that unintentionally turn skin and garments red.</w:t>
      </w:r>
    </w:p>
    <w:p>
      <w:pPr>
        <w:pStyle w:val="ListBullet"/>
      </w:pPr>
      <w:r>
        <w:t>Verify 735 by 798 first, then the PRD viewport set, keyboard/zoom/accessibility checks, production build, and console output.</w:t>
      </w:r>
    </w:p>
    <w:p>
      <w:pPr>
        <w:pStyle w:val="ListBullet"/>
      </w:pPr>
      <w:r>
        <w:t>Approval requires live text and coded environment, all six models and props, accurate labels, no unauthorized additions, and a written list of any unresolved fidelity limitations.</w:t>
      </w:r>
    </w:p>
    <w:p>
      <w:pPr>
        <w:pStyle w:val="Heading2"/>
      </w:pPr>
      <w:r>
        <w:t>30 Implementation sequence</w:t>
      </w:r>
    </w:p>
    <w:p>
      <w:r>
        <w:t>First inventory assets and establish the reference coordinate system. Build the coded environment and live typography. Add six approved cutouts and refine layering, shadows, and position. Review the red/black reference reconstruction. Test responsiveness and accessibility. Stop after the Hero and obtain approval before Bestsellers. Full ecommerce, data, SEO, performance, and future integration requirements from the preceding sections remain applicable to later stages.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DOWNFALL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DOWNFALL Ecommerce PRD Reference Hero Revision</dc:title>
  <dc:subject>Client storefront specification and staged implementation criteria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