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Lexend SemiBold" w:cs="Lexend SemiBold" w:eastAsia="Lexend SemiBold" w:hAnsi="Lexend SemiBold"/>
          <w:sz w:val="72"/>
          <w:szCs w:val="72"/>
        </w:rPr>
      </w:pPr>
      <w:r w:rsidDel="00000000" w:rsidR="00000000" w:rsidRPr="00000000">
        <w:rPr>
          <w:rFonts w:ascii="Lexend SemiBold" w:cs="Lexend SemiBold" w:eastAsia="Lexend SemiBold" w:hAnsi="Lexend SemiBold"/>
          <w:sz w:val="72"/>
          <w:szCs w:val="72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-985836</wp:posOffset>
            </wp:positionH>
            <wp:positionV relativeFrom="paragraph">
              <wp:posOffset>114300</wp:posOffset>
            </wp:positionV>
            <wp:extent cx="7422356" cy="7422356"/>
            <wp:effectExtent b="0" l="0" r="0" t="0"/>
            <wp:wrapNone/>
            <wp:docPr id="26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2356" cy="7422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 SemiBold" w:cs="Lexend SemiBold" w:eastAsia="Lexend SemiBold" w:hAnsi="Lexend SemiBold"/>
          <w:sz w:val="72"/>
          <w:szCs w:val="72"/>
          <w:highlight w:val="white"/>
          <w:rtl w:val="0"/>
        </w:rPr>
        <w:t xml:space="preserve">RK Consultancy</w:t>
      </w:r>
      <w:r w:rsidDel="00000000" w:rsidR="00000000" w:rsidRPr="00000000">
        <w:rPr>
          <w:rFonts w:ascii="Lexend SemiBold" w:cs="Lexend SemiBold" w:eastAsia="Lexend SemiBold" w:hAnsi="Lexend SemiBold"/>
          <w:sz w:val="72"/>
          <w:szCs w:val="72"/>
          <w:shd w:fill="ff9900" w:val="clear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Jay Solanki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Jay@rkvisaconsultant.com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18"/>
          <w:szCs w:val="18"/>
          <w:rtl w:val="0"/>
        </w:rPr>
        <w:t xml:space="preserve">December 30, 2025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shd w:fill="ff9900" w:val="clear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9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3481388" cy="238125"/>
            <wp:effectExtent b="0" l="0" r="0" t="0"/>
            <wp:wrapNone/>
            <wp:docPr id="2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jc w:val="left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IOTTIVE is pleased to submit this Technical &amp; Commercial Proposal for the design, development, and implementation of a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Counseling Registration and Video Call Portal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 The objective of this engagement is to build a secure, scalable, and user-friendly digital platform that enables students to register seamlessly, select preferred study countries, complete detailed intake forms, book counseling sessions, make payments, and attend recorded video counseling sessions through a unified system.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scope of work focuses on the complete digital counseling lifecycle, including: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Responsive landing page and guided onboarding experience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WhatsApp-based OTP authentication and secure user access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Multi-step registration with auto-save and resume functionality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Calendar-driven counseling slot booking with temporary slot reservation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Secure payment integration with automated email and WhatsApp notifications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Video counseling with auto-recording, cloud storage, and AI-generated session notes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Centralized admin portal for user, session, counselor, and payment management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initiative aims to improve operational efficiency, increase conversion rates, reduce manual coordination, and deliver a personalized, reliable counseling experience for end users. With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10+ years of global digital platform and IoT engineering experience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IOTTIVE will deliver a robust, future-ready solution covering UI/UX, backend systems, integrations, automation, video infrastructure, and administrative controls.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Lexend Light" w:cs="Lexend Light" w:eastAsia="Lexend Light" w:hAnsi="Lexend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3271838" cy="238125"/>
            <wp:effectExtent b="0" l="0" r="0" t="0"/>
            <wp:wrapNone/>
            <wp:docPr id="2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9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jc w:val="right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Project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left="0" w:firstLine="0"/>
        <w:rPr>
          <w:rFonts w:ascii="Lexend" w:cs="Lexend" w:eastAsia="Lexend" w:hAnsi="Lexend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primary goal of this project is to create an end-to-end digital counseling platform that simplifies user onboarding, improves engagement, and enables efficient counseling session management. The platform is designed to guide users step-by-step from initial registration through payment and counseling completion, while ensuring data continuity and automation at every stage.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Specifically, this engagement aims to deliver: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modern, responsive, and intuitive web-based user experience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WhatsApp OTP–based authentication for secure and frictionless access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Multi-step registration with auto-save and resume-from-last-step capability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Intelligent counseling slot booking with conflict prevention and temporary reservations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Seamless payment processing with real-time confirmation and receipts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Automated reminders for incomplete registrations and scheduled sessions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Video counseling with recording, live chat, cloud storage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powerful admin portal for operational control and analytics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phase will establish a scalable technical and functional foundation, enabling future expansion such as additional countries, advanced analytics, CRM integrations.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2814638" cy="238125"/>
            <wp:effectExtent b="0" l="0" r="0" t="0"/>
            <wp:wrapNone/>
            <wp:docPr id="2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Proposed IOTTIVE Solution </w:t>
      </w:r>
    </w:p>
    <w:p w:rsidR="00000000" w:rsidDel="00000000" w:rsidP="00000000" w:rsidRDefault="00000000" w:rsidRPr="00000000" w14:paraId="00000029">
      <w:pPr>
        <w:ind w:left="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IOTTIVE will execute the project using its proven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Web, Cloud, and Digital Platform Engineering Framework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covering the following workstreams: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UX research, journey mapping, and experience flow design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Responsive UI/UX design for landing page, user portal, and admin portal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WhatsApp OTP authentication and secure user management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Multi-step registration workflow with auto-save and validation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Calendar-based counseling slot booking with temporary slot locking logic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Secure payment gateway integration (UPI / Card / Net Banking)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Automated email and WhatsApp notifications and reminders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Video counseling module with auto-recording, cloud upload, and AI Notes</w:t>
        <w:br w:type="textWrapping"/>
        <w:t xml:space="preserve">Admin portal development for user, counselor, session, and payment management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Quality assurance, security testing, and production readiness validation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structured approach ensures the platform delivers high reliability, automation, data consistency, and an improved counseling experience for both users and administrators.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2681288" cy="238125"/>
            <wp:effectExtent b="0" l="0" r="0" t="0"/>
            <wp:wrapNone/>
            <wp:docPr id="2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Technical Scope-Mobile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ind w:left="0" w:firstLine="0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pcrfzrshlusv" w:id="0"/>
      <w:bookmarkEnd w:id="0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Detailed Technical Scope – Web Platform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Counseling Registration and Video Call Portal will be developed as a secure, scalable web-based platform.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Scope includes: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Responsive landing page with modern UI and CTA-driven design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WhatsApp OTP–based authentication for new and existing users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Multi-step registration forms with auto-save and resume capability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Country preference–driven personalization and counselor allocation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Calendar-based slot booking with temporary reservation logic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Secure payment integration with transaction tracking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Automated email and WhatsApp notifications (OTP, reminders, confirmations)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Video counseling with live video, chat, auto-recording, and cloud storage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AI-assisted generation of counseling session notes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Admin portal with dashboards, reports, and full data control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ind w:left="720" w:hanging="360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d2yvbepzd5pf" w:id="1"/>
      <w:bookmarkEnd w:id="1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Fully functional user-facing web portal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Admin portal with role-based access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Backend services and database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Payment, WhatsApp, email, and video integrations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Cloud-based video recording storage and shareable links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Production-ready deployment and documentation</w:t>
      </w:r>
    </w:p>
    <w:p w:rsidR="00000000" w:rsidDel="00000000" w:rsidP="00000000" w:rsidRDefault="00000000" w:rsidRPr="00000000" w14:paraId="00000054">
      <w:pPr>
        <w:spacing w:after="240" w:before="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center"/>
        <w:rPr>
          <w:rFonts w:ascii="Lexend Light" w:cs="Lexend Light" w:eastAsia="Lexend Light" w:hAnsi="Lexend Ligh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2728913" cy="238125"/>
            <wp:effectExtent b="0" l="0" r="0" t="0"/>
            <wp:wrapNone/>
            <wp:docPr id="2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71463" cy="266700"/>
            <wp:effectExtent b="0" l="0" r="0" t="0"/>
            <wp:wrapNone/>
            <wp:docPr id="2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Work Breakdown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Phase 1 — Mobile Application Development</w:t>
      </w:r>
      <w:r w:rsidDel="00000000" w:rsidR="00000000" w:rsidRPr="00000000">
        <w:rPr>
          <w:rtl w:val="0"/>
        </w:rPr>
      </w:r>
    </w:p>
    <w:sdt>
      <w:sdtPr>
        <w:lock w:val="contentLocked"/>
        <w:id w:val="-1295436918"/>
        <w:tag w:val="goog_rdk_0"/>
      </w:sdtPr>
      <w:sdtContent>
        <w:tbl>
          <w:tblPr>
            <w:tblStyle w:val="Table1"/>
            <w:tblW w:w="9225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695"/>
            <w:gridCol w:w="3660"/>
            <w:gridCol w:w="3870"/>
            <w:tblGridChange w:id="0">
              <w:tblGrid>
                <w:gridCol w:w="1695"/>
                <w:gridCol w:w="3660"/>
                <w:gridCol w:w="3870"/>
              </w:tblGrid>
            </w:tblGridChange>
          </w:tblGrid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jc w:val="center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rtl w:val="0"/>
                  </w:rPr>
                  <w:t xml:space="preserve">WBS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jc w:val="center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rtl w:val="0"/>
                  </w:rPr>
                  <w:t xml:space="preserve">Task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jc w:val="center"/>
                  <w:rPr>
                    <w:rFonts w:ascii="Lexend" w:cs="Lexend" w:eastAsia="Lexend" w:hAnsi="Lexend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rtl w:val="0"/>
                  </w:rPr>
                  <w:t xml:space="preserve">Deliverable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UX research &amp; journey design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Approved UX flows &amp; wireframes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UI design implementation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Final UI designs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User authentication &amp; registration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WhatsApp OTP + multi-step forms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Slot booking &amp; payment integration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Booking &amp; payment workflows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Video counseling &amp; cloud recording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Video module with recordings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Admin portal development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Admin dashboards &amp; controls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rPr>
                    <w:rFonts w:ascii="Lexend" w:cs="Lexend" w:eastAsia="Lexend" w:hAnsi="Lexend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rtl w:val="0"/>
                  </w:rPr>
                  <w:t xml:space="preserve">1.7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QA, testing &amp; deployment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Production-ready system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Timeline (Overall)</w:t>
      </w:r>
    </w:p>
    <w:sdt>
      <w:sdtPr>
        <w:lock w:val="contentLocked"/>
        <w:id w:val="1779650238"/>
        <w:tag w:val="goog_rdk_1"/>
      </w:sdtPr>
      <w:sdtContent>
        <w:tbl>
          <w:tblPr>
            <w:tblStyle w:val="Table2"/>
            <w:tblW w:w="753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3660"/>
            <w:gridCol w:w="3870"/>
            <w:tblGridChange w:id="0">
              <w:tblGrid>
                <w:gridCol w:w="3660"/>
                <w:gridCol w:w="3870"/>
              </w:tblGrid>
            </w:tblGridChange>
          </w:tblGrid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jc w:val="center"/>
                  <w:rPr>
                    <w:rFonts w:ascii="Lexend" w:cs="Lexend" w:eastAsia="Lexend" w:hAnsi="Lexend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18"/>
                    <w:szCs w:val="18"/>
                    <w:rtl w:val="0"/>
                  </w:rPr>
                  <w:t xml:space="preserve">Phase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jc w:val="center"/>
                  <w:rPr>
                    <w:rFonts w:ascii="Lexend" w:cs="Lexend" w:eastAsia="Lexend" w:hAnsi="Lexend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18"/>
                    <w:szCs w:val="18"/>
                    <w:rtl w:val="0"/>
                  </w:rPr>
                  <w:t xml:space="preserve">Duration (Days)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UX &amp; UI Design (Front End + Admin)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highlight w:val="white"/>
                    <w:rtl w:val="0"/>
                  </w:rPr>
                  <w:t xml:space="preserve">12 Days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Front End Developement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highlight w:val="white"/>
                    <w:rtl w:val="0"/>
                  </w:rPr>
                  <w:t xml:space="preserve">30 Days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Backend Developement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highlight w:val="white"/>
                    <w:rtl w:val="0"/>
                  </w:rPr>
                  <w:t xml:space="preserve">40 Days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QA, Regression &amp; Stability Testing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highlight w:val="white"/>
                    <w:rtl w:val="0"/>
                  </w:rPr>
                  <w:t xml:space="preserve">8 Days</w:t>
                </w:r>
              </w:p>
            </w:tc>
          </w:tr>
          <w:tr>
            <w:trPr>
              <w:cantSplit w:val="0"/>
              <w:trHeight w:val="56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rtl w:val="0"/>
                  </w:rPr>
                  <w:t xml:space="preserve">Total Days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spacing w:after="0" w:lineRule="auto"/>
                  <w:rPr>
                    <w:rFonts w:ascii="Lexend" w:cs="Lexend" w:eastAsia="Lexend" w:hAnsi="Lexend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sz w:val="20"/>
                    <w:szCs w:val="20"/>
                    <w:highlight w:val="white"/>
                    <w:rtl w:val="0"/>
                  </w:rPr>
                  <w:t xml:space="preserve">90 Days</w:t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2728913" cy="238125"/>
            <wp:effectExtent b="0" l="0" r="0" t="0"/>
            <wp:wrapNone/>
            <wp:docPr id="2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Work Breakdown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Total Estimated Duration: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 3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Focused entirely on frontend, Backend, polished demo, and presentation flow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4062413" cy="238125"/>
            <wp:effectExtent b="0" l="0" r="0" t="0"/>
            <wp:wrapNone/>
            <wp:docPr id="2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Commercials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Rule="auto"/>
        <w:rPr>
          <w:rFonts w:ascii="Lexend" w:cs="Lexend" w:eastAsia="Lexend" w:hAnsi="Lexend"/>
          <w:color w:val="000000"/>
          <w:sz w:val="26"/>
          <w:szCs w:val="26"/>
          <w:highlight w:val="white"/>
        </w:rPr>
      </w:pPr>
      <w:bookmarkStart w:colFirst="0" w:colLast="0" w:name="_heading=h.k21horci04tj" w:id="2"/>
      <w:bookmarkEnd w:id="2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highlight w:val="white"/>
          <w:rtl w:val="0"/>
        </w:rPr>
        <w:t xml:space="preserve">CRM App Development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Rule="auto"/>
        <w:rPr>
          <w:rFonts w:ascii="Lexend" w:cs="Lexend" w:eastAsia="Lexend" w:hAnsi="Lexend"/>
          <w:color w:val="000000"/>
          <w:sz w:val="34"/>
          <w:szCs w:val="34"/>
          <w:highlight w:val="white"/>
        </w:rPr>
      </w:pPr>
      <w:bookmarkStart w:colFirst="0" w:colLast="0" w:name="_heading=h.rs6vb72jqjra" w:id="3"/>
      <w:bookmarkEnd w:id="3"/>
      <w:r w:rsidDel="00000000" w:rsidR="00000000" w:rsidRPr="00000000">
        <w:rPr>
          <w:rFonts w:ascii="Lexend" w:cs="Lexend" w:eastAsia="Lexend" w:hAnsi="Lexend"/>
          <w:color w:val="000000"/>
          <w:sz w:val="34"/>
          <w:szCs w:val="34"/>
          <w:highlight w:val="white"/>
          <w:rtl w:val="0"/>
        </w:rPr>
        <w:t xml:space="preserve">Total Fixed Price (All-Inclusive MVP Delivery)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rPr>
          <w:rFonts w:ascii="Lexend" w:cs="Lexend" w:eastAsia="Lexend" w:hAnsi="Lexend"/>
          <w:color w:val="000000"/>
          <w:sz w:val="26"/>
          <w:szCs w:val="26"/>
          <w:highlight w:val="white"/>
        </w:rPr>
      </w:pPr>
      <w:bookmarkStart w:colFirst="0" w:colLast="0" w:name="_heading=h.pciqprgrqu3k" w:id="4"/>
      <w:bookmarkEnd w:id="4"/>
      <w:r w:rsidDel="00000000" w:rsidR="00000000" w:rsidRPr="00000000">
        <w:rPr>
          <w:rtl w:val="0"/>
        </w:rPr>
      </w:r>
    </w:p>
    <w:sdt>
      <w:sdtPr>
        <w:lock w:val="contentLocked"/>
        <w:id w:val="-1505935901"/>
        <w:tag w:val="goog_rdk_2"/>
      </w:sdtPr>
      <w:sdtContent>
        <w:tbl>
          <w:tblPr>
            <w:tblStyle w:val="Table3"/>
            <w:tblW w:w="86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50"/>
            <w:gridCol w:w="3420"/>
            <w:gridCol w:w="3285"/>
            <w:tblGridChange w:id="0">
              <w:tblGrid>
                <w:gridCol w:w="1950"/>
                <w:gridCol w:w="3420"/>
                <w:gridCol w:w="3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Months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INR/ Month + GST 18%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Total Amount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3 Months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1.2 Lacs/Month + GST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INR 4,24,800</w:t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rPr>
          <w:rFonts w:ascii="Lexend" w:cs="Lexend" w:eastAsia="Lexend" w:hAnsi="Lexend"/>
          <w:color w:val="000000"/>
          <w:sz w:val="26"/>
          <w:szCs w:val="26"/>
          <w:highlight w:val="white"/>
        </w:rPr>
      </w:pPr>
      <w:bookmarkStart w:colFirst="0" w:colLast="0" w:name="_heading=h.8pl8v3zt4q7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3976688" cy="238125"/>
            <wp:effectExtent b="0" l="0" r="0" t="0"/>
            <wp:wrapNone/>
            <wp:docPr id="2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IP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240" w:before="24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kis2snxghjg4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As per the already-signed NNN Agreement, IOTTIVE confirms that: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b w:val="0"/>
          <w:bCs w:val="0"/>
          <w:color w:val="000000"/>
        </w:rPr>
      </w:pPr>
      <w:bookmarkStart w:colFirst="0" w:colLast="0" w:name="_heading=h.1qlo26n5bnz4" w:id="7"/>
      <w:bookmarkEnd w:id="7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As per the already-signed NNN Agreement, IOTTIVE confirms that: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1qlo26n5bnz4" w:id="7"/>
      <w:bookmarkEnd w:id="7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All Intellectual Property generated under this project will be fully and exclusively owned by the Client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40" w:before="240" w:lineRule="auto"/>
        <w:ind w:left="0" w:firstLine="0"/>
        <w:rPr>
          <w:rFonts w:ascii="Lexend Light" w:cs="Lexend Light" w:eastAsia="Lexend Light" w:hAnsi="Lexend Light"/>
          <w:b w:val="0"/>
          <w:bCs w:val="0"/>
          <w:color w:val="000000"/>
        </w:rPr>
      </w:pPr>
      <w:bookmarkStart w:colFirst="0" w:colLast="0" w:name="_heading=h.1qlo26n5bnz4" w:id="7"/>
      <w:bookmarkEnd w:id="7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IOTTIVE assigns all deliverables in source form, including: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1sx5nc9hx5ut" w:id="8"/>
      <w:bookmarkEnd w:id="8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User-facing web portal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7g1pcwxy9k8b" w:id="9"/>
      <w:bookmarkEnd w:id="9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Admin portal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2r1o9be07zkp" w:id="10"/>
      <w:bookmarkEnd w:id="10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Backend services and database schema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z9n8lwme8ox2" w:id="11"/>
      <w:bookmarkEnd w:id="11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Payment, WhatsApp, email, and video integration logic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qy0rb4sw5l85" w:id="12"/>
      <w:bookmarkEnd w:id="12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Video recording management and AI note generation logic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k23pzzoap7qm" w:id="13"/>
      <w:bookmarkEnd w:id="13"/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Deployment and configuration files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Rule="auto"/>
        <w:ind w:left="720" w:firstLine="0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1qlo26n5bnz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0" w:before="0" w:lineRule="auto"/>
        <w:ind w:left="720" w:firstLine="0"/>
        <w:rPr>
          <w:rFonts w:ascii="Lexend" w:cs="Lexend" w:eastAsia="Lexend" w:hAnsi="Lexend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240" w:before="0" w:lineRule="auto"/>
        <w:ind w:left="720" w:firstLine="0"/>
        <w:rPr>
          <w:rFonts w:ascii="Lexend" w:cs="Lexend" w:eastAsia="Lexend" w:hAnsi="Lexend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0" w:lineRule="auto"/>
        <w:ind w:left="720" w:firstLine="0"/>
        <w:rPr>
          <w:rFonts w:ascii="Lexend" w:cs="Lexend" w:eastAsia="Lexend" w:hAnsi="Lexend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3186113" cy="238125"/>
            <wp:effectExtent b="0" l="0" r="0" t="0"/>
            <wp:wrapNone/>
            <wp:docPr id="2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Post-Delivery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IOTTIVE provides: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IOTTIVE provides 4 weeks of complimentary post-delivery support, including:</w:t>
      </w:r>
    </w:p>
    <w:p w:rsidR="00000000" w:rsidDel="00000000" w:rsidP="00000000" w:rsidRDefault="00000000" w:rsidRPr="00000000" w14:paraId="000000A9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Bug fixes and production stabilization</w:t>
      </w:r>
    </w:p>
    <w:p w:rsidR="00000000" w:rsidDel="00000000" w:rsidP="00000000" w:rsidRDefault="00000000" w:rsidRPr="00000000" w14:paraId="000000AA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Support for payment, video, and notification workflows</w:t>
      </w:r>
    </w:p>
    <w:p w:rsidR="00000000" w:rsidDel="00000000" w:rsidP="00000000" w:rsidRDefault="00000000" w:rsidRPr="00000000" w14:paraId="000000AB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Admin and operational guidance</w:t>
      </w:r>
    </w:p>
    <w:p w:rsidR="00000000" w:rsidDel="00000000" w:rsidP="00000000" w:rsidRDefault="00000000" w:rsidRPr="00000000" w14:paraId="000000AC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Monitoring and issue resolution during initial go-live</w:t>
      </w:r>
    </w:p>
    <w:p w:rsidR="00000000" w:rsidDel="00000000" w:rsidP="00000000" w:rsidRDefault="00000000" w:rsidRPr="00000000" w14:paraId="000000AD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Remote debugging and technical assistance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This ensures a smooth rollout and reliable platform adoption.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b w:val="0"/>
          <w:bCs w:val="0"/>
          <w:color w:val="000000"/>
        </w:rPr>
      </w:pPr>
      <w:bookmarkStart w:colFirst="0" w:colLast="0" w:name="_heading=h.jyxk8rd35ci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3405188" cy="238125"/>
            <wp:effectExtent b="0" l="0" r="0" t="0"/>
            <wp:wrapNone/>
            <wp:docPr id="2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29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Payment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before="280" w:lineRule="auto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9kmi1nqeeoiu" w:id="15"/>
      <w:bookmarkEnd w:id="15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Milestone 1 – Project Kickoff &amp; Planning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Payment:</w:t>
      </w: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20% – INR 84,960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Includes: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Contract activation and project onboarding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Detailed requirement validation and finalization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UX research, user journey mapping, and experience flow definition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High-level system architecture and technical planning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b w:val="0"/>
          <w:bCs w:val="0"/>
          <w:color w:val="000000"/>
        </w:rPr>
      </w:pPr>
      <w:bookmarkStart w:colFirst="0" w:colLast="0" w:name="_heading=h.p3f7zt7jdl2d" w:id="16"/>
      <w:bookmarkEnd w:id="16"/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Outcome:</w:t>
        <w:br w:type="textWrapping"/>
      </w: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 Project officially initiated with approved UX flows and technical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80" w:before="280" w:lineRule="auto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4a1mu7oqbmxn" w:id="17"/>
      <w:bookmarkEnd w:id="17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Milestone 2 – User Portal &amp; Registration Development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Payment:</w:t>
      </w: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30% – INR 1,27,440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Includes: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Responsive landing page implementation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WhatsApp OTP–based authentication (new &amp; existing users)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Multi-step registration forms with auto-save and resume functionality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Country preference logic and data persistence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Incomplete process reminder automation (Email + WhatsApp)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240" w:before="240" w:lineRule="auto"/>
        <w:rPr>
          <w:rFonts w:ascii="Lexend Light" w:cs="Lexend Light" w:eastAsia="Lexend Light" w:hAnsi="Lexend Light"/>
          <w:b w:val="0"/>
          <w:bCs w:val="0"/>
          <w:color w:val="000000"/>
        </w:rPr>
      </w:pPr>
      <w:bookmarkStart w:colFirst="0" w:colLast="0" w:name="_heading=h.thpmgxtvedkl" w:id="18"/>
      <w:bookmarkEnd w:id="18"/>
      <w:r w:rsidDel="00000000" w:rsidR="00000000" w:rsidRPr="00000000">
        <w:rPr>
          <w:rFonts w:ascii="Lexend Light" w:cs="Lexend Light" w:eastAsia="Lexend Light" w:hAnsi="Lexend Light"/>
          <w:color w:val="000000"/>
          <w:rtl w:val="0"/>
        </w:rPr>
        <w:t xml:space="preserve">Outcome:</w:t>
        <w:br w:type="textWrapping"/>
      </w: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rtl w:val="0"/>
        </w:rPr>
        <w:t xml:space="preserve"> Fully functional user onboarding and registration system ready for testing.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240" w:before="0" w:lineRule="auto"/>
        <w:ind w:left="0" w:firstLine="0"/>
        <w:rPr>
          <w:rFonts w:ascii="Lexend Light" w:cs="Lexend Light" w:eastAsia="Lexend Light" w:hAnsi="Lexend Light"/>
          <w:b w:val="0"/>
          <w:bC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3405188" cy="238125"/>
            <wp:effectExtent b="0" l="0" r="0" t="0"/>
            <wp:wrapNone/>
            <wp:docPr id="2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3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Payment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fyjxztl2qyy3" w:id="19"/>
      <w:bookmarkEnd w:id="19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Milestone 3 – Booking, Payment &amp; Video Counseling Modules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Payment: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30% – INR 1,27,440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Calendar-based counseling slot booking with temporary slot reservation logic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Secure payment gateway integration (UPI / Card / Net Banking)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Payment confirmation, receipt generation, and status tracking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Video counseling module with live video, chat, auto-recording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Cloud storage integration for recorded sessions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AI-assisted counseling session notes generation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Feature-complete beta platform covering booking, payment, and counseling flow.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80" w:before="280" w:lineRule="auto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2e9r19ak5alu" w:id="20"/>
      <w:bookmarkEnd w:id="20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Milestone 4 – Admin Portal, Final Delivery &amp; Go-Live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Payment: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20% – INR 84,960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Admin portal with dashboards, user, payment, and session management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Counselor availability and calendar management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Reports and operational visibility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End-to-end QA, regression testing, and production deployment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Complete source code handover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Go-live support activation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Production-ready counseling platform successfully deployed with post-delivery support enabled.</w:t>
      </w:r>
    </w:p>
    <w:p w:rsidR="00000000" w:rsidDel="00000000" w:rsidP="00000000" w:rsidRDefault="00000000" w:rsidRPr="00000000" w14:paraId="000000DB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400050</wp:posOffset>
            </wp:positionV>
            <wp:extent cx="4062413" cy="238125"/>
            <wp:effectExtent b="0" l="0" r="0" t="0"/>
            <wp:wrapNone/>
            <wp:docPr id="2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323850</wp:posOffset>
            </wp:positionV>
            <wp:extent cx="266700" cy="266700"/>
            <wp:effectExtent b="0" l="0" r="0" t="0"/>
            <wp:wrapNone/>
            <wp:docPr id="3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-209543</wp:posOffset>
            </wp:positionH>
            <wp:positionV relativeFrom="paragraph">
              <wp:posOffset>276225</wp:posOffset>
            </wp:positionV>
            <wp:extent cx="438150" cy="485775"/>
            <wp:effectExtent b="0" l="0" r="0" t="0"/>
            <wp:wrapNone/>
            <wp:docPr id="29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jc w:val="right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80"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heading=h.cp42ji79cuj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80" w:before="280" w:lineRule="auto"/>
        <w:ind w:left="720" w:hanging="360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cdem91k9q3ki" w:id="22"/>
      <w:bookmarkEnd w:id="22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WhatsApp Business API access provided by client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Payment gateway credentials provided on time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Branding and content approved by client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Cloud storage access approved for video recordings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80" w:before="280" w:lineRule="auto"/>
        <w:ind w:left="720" w:hanging="360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heading=h.pcmjyjb62h43" w:id="23"/>
      <w:bookmarkEnd w:id="23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Exclusions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CRM or third-party admissions system integration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Marketing automation beyond defined notifications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Advanced AI analytics beyond session notes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Ongoing support beyond included support period</w:t>
      </w:r>
    </w:p>
    <w:p w:rsidR="00000000" w:rsidDel="00000000" w:rsidP="00000000" w:rsidRDefault="00000000" w:rsidRPr="00000000" w14:paraId="000000E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Risks &amp; Mitigations</w:t>
      </w:r>
      <w:r w:rsidDel="00000000" w:rsidR="00000000" w:rsidRPr="00000000">
        <w:rPr>
          <w:rtl w:val="0"/>
        </w:rPr>
      </w:r>
    </w:p>
    <w:sdt>
      <w:sdtPr>
        <w:lock w:val="contentLocked"/>
        <w:id w:val="1324494542"/>
        <w:tag w:val="goog_rdk_3"/>
      </w:sdtPr>
      <w:sdtContent>
        <w:tbl>
          <w:tblPr>
            <w:tblStyle w:val="Table4"/>
            <w:tblW w:w="86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35"/>
            <w:tblGridChange w:id="0">
              <w:tblGrid>
                <w:gridCol w:w="4320"/>
                <w:gridCol w:w="4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Lexend" w:cs="Lexend" w:eastAsia="Lexend" w:hAnsi="Lexend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rtl w:val="0"/>
                  </w:rPr>
                  <w:t xml:space="preserve">Risk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Lexend" w:cs="Lexend" w:eastAsia="Lexend" w:hAnsi="Lexend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exend" w:cs="Lexend" w:eastAsia="Lexend" w:hAnsi="Lexend"/>
                    <w:b w:val="1"/>
                    <w:bCs w:val="1"/>
                    <w:rtl w:val="0"/>
                  </w:rPr>
                  <w:t xml:space="preserve">Mitigations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OTP or WhatsApp delivery delays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Retry logic &amp; fallback notifications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Slot booking conflicts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Temporary slot locking mechanism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Payment failures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Real-time status validation &amp; retries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Video call instability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Proven video SDKs &amp; monitoring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User drop-offs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Lexend Light" w:cs="Lexend Light" w:eastAsia="Lexend Light" w:hAnsi="Lexend Light"/>
                  </w:rPr>
                </w:pPr>
                <w:r w:rsidDel="00000000" w:rsidR="00000000" w:rsidRPr="00000000">
                  <w:rPr>
                    <w:rFonts w:ascii="Lexend Light" w:cs="Lexend Light" w:eastAsia="Lexend Light" w:hAnsi="Lexend Light"/>
                    <w:rtl w:val="0"/>
                  </w:rPr>
                  <w:t xml:space="preserve">Automated reminders &amp; resume links</w:t>
                </w:r>
              </w:p>
            </w:tc>
          </w:tr>
        </w:tbl>
      </w:sdtContent>
    </w:sdt>
    <w:p w:rsidR="00000000" w:rsidDel="00000000" w:rsidP="00000000" w:rsidRDefault="00000000" w:rsidRPr="00000000" w14:paraId="000000F5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342900</wp:posOffset>
            </wp:positionV>
            <wp:extent cx="4062413" cy="238125"/>
            <wp:effectExtent b="0" l="0" r="0" t="0"/>
            <wp:wrapNone/>
            <wp:docPr id="3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908" l="0" r="0" t="6908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328613</wp:posOffset>
            </wp:positionV>
            <wp:extent cx="266700" cy="266700"/>
            <wp:effectExtent b="0" l="0" r="0" t="0"/>
            <wp:wrapNone/>
            <wp:docPr id="28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219075</wp:posOffset>
            </wp:positionV>
            <wp:extent cx="438150" cy="485775"/>
            <wp:effectExtent b="0" l="0" r="0" t="0"/>
            <wp:wrapNone/>
            <wp:docPr id="2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4901" r="49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jc w:val="right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Why IOTTIVE</w:t>
      </w:r>
    </w:p>
    <w:p w:rsidR="00000000" w:rsidDel="00000000" w:rsidP="00000000" w:rsidRDefault="00000000" w:rsidRPr="00000000" w14:paraId="000000F9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10+ years of experience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in end-to-end digital platform development and automation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Full-stack delivery: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web portals, backend services, cloud integrations, and mobile interfaces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Expertise in secure messaging &amp; authentication systems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including WhatsApp OTP integration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Proven implementation of video conferencing and AI-assisted workflows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Successful execution across 30+ countries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serving education, healthcare, and enterprise clients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Experience in building scalable, secure, and compliant platforms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for sensitive user data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Lean and agile delivery cycles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enabling rapid prototyping and fast MVP launches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br w:type="textWrapping"/>
        <w:t xml:space="preserve">IOTTIVE integrates technology, automation, and user-centric design to help clients validate ideas and scale confidently.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Next Steps for Counseling Registration &amp; Video Call Portal: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Contract signature and milestone 1 payment (20% – INR 84,960)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Finalization of platform architecture, UX flows, and technical design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Parallel start of user portal and admin portal development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Implementation of registration, WhatsApp OTP, and multi-step form workflows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Development of booking, payment, and video counseling modules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QA, regression testing, and production-ready MVP delivery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phased approach ensures clarity, predictable progress, and timely delivery of a reliable, scalable platform.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exend SemiBold" w:cs="Lexend SemiBold" w:eastAsia="Lexend SemiBold" w:hAnsi="Lexend SemiBold"/>
          <w:sz w:val="28"/>
          <w:szCs w:val="28"/>
          <w:u w:val="single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u w:val="single"/>
          <w:rtl w:val="0"/>
        </w:rPr>
        <w:t xml:space="preserve">We are ready to begin immediately.</w:t>
      </w:r>
    </w:p>
    <w:p w:rsidR="00000000" w:rsidDel="00000000" w:rsidP="00000000" w:rsidRDefault="00000000" w:rsidRPr="00000000" w14:paraId="0000010D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exend SemiBold">
    <w:embedRegular w:fontKey="{00000000-0000-0000-0000-000000000000}" r:id="rId1" w:subsetted="0"/>
    <w:embedBold w:fontKey="{00000000-0000-0000-0000-000000000000}" r:id="rId2" w:subsetted="0"/>
  </w:font>
  <w:font w:name="Lexend Light">
    <w:embedRegular w:fontKey="{00000000-0000-0000-0000-000000000000}" r:id="rId3" w:subsetted="0"/>
    <w:embedBold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 Medium">
    <w:embedRegular w:fontKey="{00000000-0000-0000-0000-000000000000}" r:id="rId9" w:subsetted="0"/>
    <w:embedBold w:fontKey="{00000000-0000-0000-0000-000000000000}" r:id="rId10" w:subsetted="0"/>
  </w:font>
  <w:font w:name="Lexen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jc w:val="left"/>
      <w:rPr>
        <w:rFonts w:ascii="Nunito" w:cs="Nunito" w:eastAsia="Nunito" w:hAnsi="Nunito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5010150</wp:posOffset>
          </wp:positionH>
          <wp:positionV relativeFrom="paragraph">
            <wp:posOffset>114300</wp:posOffset>
          </wp:positionV>
          <wp:extent cx="790575" cy="722584"/>
          <wp:effectExtent b="0" l="0" r="0" t="0"/>
          <wp:wrapNone/>
          <wp:docPr id="28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4029" l="-20244" r="-20241" t="-14029"/>
                  <a:stretch>
                    <a:fillRect/>
                  </a:stretch>
                </pic:blipFill>
                <pic:spPr>
                  <a:xfrm>
                    <a:off x="0" y="0"/>
                    <a:ext cx="790575" cy="7225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-209543</wp:posOffset>
          </wp:positionH>
          <wp:positionV relativeFrom="paragraph">
            <wp:posOffset>361950</wp:posOffset>
          </wp:positionV>
          <wp:extent cx="5362575" cy="238125"/>
          <wp:effectExtent b="0" l="0" r="0" t="0"/>
          <wp:wrapNone/>
          <wp:docPr id="28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19362" l="0" r="0" t="19362"/>
                  <a:stretch>
                    <a:fillRect/>
                  </a:stretch>
                </pic:blipFill>
                <pic:spPr>
                  <a:xfrm>
                    <a:off x="0" y="0"/>
                    <a:ext cx="5362575" cy="2381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3">
    <w:pPr>
      <w:jc w:val="center"/>
      <w:rPr/>
    </w:pPr>
    <w:r w:rsidDel="00000000" w:rsidR="00000000" w:rsidRPr="00000000">
      <w:rPr>
        <w:rFonts w:ascii="Nunito" w:cs="Nunito" w:eastAsia="Nunito" w:hAnsi="Nunito"/>
        <w:b w:val="1"/>
        <w:bCs w:val="1"/>
        <w:sz w:val="24"/>
        <w:szCs w:val="24"/>
        <w:rtl w:val="0"/>
      </w:rPr>
      <w:t xml:space="preserve">                                                                                                                                </w:t>
    </w:r>
    <w:r w:rsidDel="00000000" w:rsidR="00000000" w:rsidRPr="00000000">
      <w:rPr>
        <w:rFonts w:ascii="Nunito" w:cs="Nunito" w:eastAsia="Nunito" w:hAnsi="Nunito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jc w:val="center"/>
      <w:rPr>
        <w:rFonts w:ascii="Lexend SemiBold" w:cs="Lexend SemiBold" w:eastAsia="Lexend SemiBold" w:hAnsi="Lexend SemiBold"/>
      </w:rPr>
    </w:pPr>
    <w:r w:rsidDel="00000000" w:rsidR="00000000" w:rsidRPr="00000000">
      <w:rPr>
        <w:rFonts w:ascii="Lexend SemiBold" w:cs="Lexend SemiBold" w:eastAsia="Lexend SemiBold" w:hAnsi="Lexend SemiBold"/>
      </w:rPr>
      <w:pict>
        <v:shape id="WordPictureWatermark1" style="position:absolute;width:432.0pt;height:432.0pt;rotation:0;z-index:-503316481;mso-position-horizontal-relative:margin;mso-position-horizontal:absolute;margin-left:18.0pt;mso-position-vertical-relative:margin;mso-position-vertical:absolute;margin-top:76.5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Fonts w:ascii="Lexend SemiBold" w:cs="Lexend SemiBold" w:eastAsia="Lexend SemiBold" w:hAnsi="Lexend SemiBold"/>
        <w:rtl w:val="0"/>
      </w:rPr>
      <w:t xml:space="preserve">RK Consultancy CRM Technical &amp; Commercial Proposal</w:t>
    </w:r>
  </w:p>
  <w:p w:rsidR="00000000" w:rsidDel="00000000" w:rsidP="00000000" w:rsidRDefault="00000000" w:rsidRPr="00000000" w14:paraId="00000110">
    <w:pPr>
      <w:jc w:val="center"/>
      <w:rPr>
        <w:rFonts w:ascii="Lexend SemiBold" w:cs="Lexend SemiBold" w:eastAsia="Lexend SemiBold" w:hAnsi="Lexend SemiBold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jc w:val="center"/>
      <w:rPr>
        <w:rFonts w:ascii="Lexend SemiBold" w:cs="Lexend SemiBold" w:eastAsia="Lexend SemiBold" w:hAnsi="Lexend SemiBold"/>
      </w:rPr>
    </w:pPr>
    <w:r w:rsidDel="00000000" w:rsidR="00000000" w:rsidRPr="00000000">
      <w:rPr>
        <w:rFonts w:ascii="Lexend SemiBold" w:cs="Lexend SemiBold" w:eastAsia="Lexend SemiBold" w:hAnsi="Lexend SemiBold"/>
        <w:rtl w:val="0"/>
      </w:rPr>
      <w:t xml:space="preserve">RK Consultancy CRM Technical &amp; Commercial Proposal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Light-regular.ttf"/><Relationship Id="rId4" Type="http://schemas.openxmlformats.org/officeDocument/2006/relationships/font" Target="fonts/LexendLight-bold.ttf"/><Relationship Id="rId11" Type="http://schemas.openxmlformats.org/officeDocument/2006/relationships/font" Target="fonts/Lexend-regular.ttf"/><Relationship Id="rId10" Type="http://schemas.openxmlformats.org/officeDocument/2006/relationships/font" Target="fonts/LexendMedium-bold.ttf"/><Relationship Id="rId12" Type="http://schemas.openxmlformats.org/officeDocument/2006/relationships/font" Target="fonts/Lexend-bold.ttf"/><Relationship Id="rId9" Type="http://schemas.openxmlformats.org/officeDocument/2006/relationships/font" Target="fonts/LexendMedium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9Z8SP73ZTAIdVMopno+Q88Lmg==">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