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ab27feea70484e" /><Relationship Type="http://schemas.openxmlformats.org/package/2006/relationships/metadata/core-properties" Target="/package/services/metadata/core-properties/c613a3bfe47648c6b1434ae1c6587c71.psmdcp" Id="R5af138abf76c48a8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440" w:after="100" w:line="240" w:lineRule="exact"/>
        <w:ind w:firstLine="160"/>
        <w:jc w:val="both"/>
      </w:pPr>
      <w:r>
        <w:rPr>
          <w:u w:val="single"/>
          <w:sz w:val="19"/>
          <w:rFonts w:hint="eastAsia" w:ascii="Calibri" w:hAnsi="Calibri" w:eastAsia="Calibri"/>
          <w:color w:val="000000"/>
        </w:rPr>
        <w:t xml:space="preserve">Table 94 Tobacco and alcohol use by women and men</w:t>
      </w:r>
    </w:p>
    <w:p>
      <w:pPr>
        <w:tabs/>
        <w:spacing w:after="100" w:line="200" w:lineRule="exact"/>
        <w:ind w:left="16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men age 15-49 by their use of tobacco and akcohol,percent distribution of those who smoke cigarettes </w:t>
      </w:r>
      <w:r>
        <w:rPr>
          <w:sz w:val="16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alcohal consumption,by residence,Assam,2019-21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360" w:type="dxa"/>
        <w:tblLook w:val="04A0" w:firstRow="true" w:lastRow="false" w:firstColumn="true" w:lastColumn="false" w:noHBand="false" w:noVBand="true"/>
      </w:tblPr>
      <w:tblGrid>
        <w:gridCol w:w="3520"/>
        <w:gridCol w:w="980"/>
        <w:gridCol w:w="980"/>
        <w:gridCol w:w="980"/>
        <w:gridCol w:w="980"/>
        <w:gridCol w:w="980"/>
        <w:gridCol w:w="760"/>
      </w:tblGrid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2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c>
          <w:tcPr>
            <w:tcW w:w="352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tobacco/alcohel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20.7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6.1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1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gutkhe or poon masole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23.7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1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54.0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S.S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26.5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respandents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5,239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29,740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34,979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715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3,835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4,551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(95.5)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(95.7)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79.5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80.0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(4.5)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(4.3)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10.0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1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7.4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757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943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bids,number of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(5.7)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(26.0)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32.3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(51.2)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(14.3)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(2.7)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5.9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5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279</w:t>
            </w:r>
          </w:p>
        </w:tc>
      </w:tr>
    </w:tbl>
    <w:p>
      <w:pPr>
        <w:tabs/>
        <w:spacing w:before="120" w:line="220" w:lineRule="exact"/>
        <w:ind w:firstLine="8360"/>
        <w:jc w:val="both"/>
        <w:sectPr>
          <w:type w:val="continuous"/>
          <w:pgSz w:w="11900" w:h="16840" w:orient="portrait"/>
          <w:pgMar w:top="1440" w:right="900" w:bottom="1440" w:left="1300" w:header="0" w:footer="0"/>
          <w:cols w:equalWidth="true" w:num="1"/>
        </w:sectPr>
      </w:pPr>
      <w:r>
        <w:rPr>
          <w:sz w:val="18"/>
          <w:rFonts w:hint="eastAsia" w:ascii="Calibri" w:hAnsi="Calibri" w:eastAsia="Calibri"/>
          <w:color w:val="000000"/>
        </w:rPr>
        <w:t xml:space="preserve">Continued..</w:t>
      </w:r>
    </w:p>
    <w:p>
      <w:pPr>
        <w:spacing w:line="1" w:lineRule="exact"/>
      </w:pPr>
    </w:p>
    <w:sectPr>
      <w:type w:val="continuous"/>
      <w:pgMar w:top="1440" w:right="900" w:bottom="1440" w:left="13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