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4f20c60804d1d" /><Relationship Type="http://schemas.openxmlformats.org/package/2006/relationships/metadata/core-properties" Target="/package/services/metadata/core-properties/269193fcb7d943c3a3b7abe36ca25399.psmdcp" Id="R054d9439d49049a0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840" w:after="120" w:line="200" w:lineRule="exact"/>
        <w:ind w:firstLine="200"/>
        <w:jc w:val="both"/>
      </w:pPr>
      <w:r>
        <w:rPr>
          <w:u w:val="single"/>
          <w:sz w:val="18"/>
          <w:rFonts w:hint="eastAsia" w:ascii="Calibri" w:hAnsi="Calibri" w:eastAsia="Calibri"/>
          <w:color w:val="000000"/>
        </w:rPr>
        <w:t xml:space="preserve">Table 94 Tobarro and akohol use by women and men.</w:t>
      </w:r>
    </w:p>
    <w:p>
      <w:pPr>
        <w:tabs/>
        <w:spacing w:line="160" w:lineRule="exact"/>
        <w:ind w:left="2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cigarettes/bldis smoked in the 24 hours preceding the survey, and among those who drink akohol,the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alcohol consumption,by residence,Andhra Pradesh,2019-21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120" w:type="dxa"/>
        <w:tblLook w:val="04A0" w:firstRow="true" w:lastRow="false" w:firstColumn="true" w:lastColumn="false" w:noHBand="false" w:noVBand="true"/>
      </w:tblPr>
      <w:tblGrid>
        <w:gridCol w:w="3040"/>
        <w:gridCol w:w="820"/>
        <w:gridCol w:w="820"/>
        <w:gridCol w:w="820"/>
        <w:gridCol w:w="820"/>
        <w:gridCol w:w="820"/>
        <w:gridCol w:w="680"/>
      </w:tblGrid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86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Tobacco/akohol use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040" w:type="dxa"/>
            <w:tcBorders/>
            <w:vAlign w:val="bottom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63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dgars or pipe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poan masalo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paon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21.4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31.2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3,468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7,507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10,975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955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1,395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vMerge w:val="restart"/>
            <w:tcBorders/>
            <w:vAlign w:val="center"/>
          </w:tcPr>
          <w:p/>
        </w:tc>
        <w:tc>
          <w:tcPr>
            <w:tcW w:w="820" w:type="dxa"/>
            <w:vMerge w:val="restart"/>
            <w:tcBorders/>
            <w:vAlign w:val="top"/>
          </w:tcPr>
          <w:p>
            <w:pPr>
              <w:tabs/>
              <w:spacing w:before="10"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51.8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57.2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27.7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34.2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17.9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alcohol,frequency of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drinking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18.7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58.9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56.7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24.6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435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