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D38"/>
          <w:sz w:val="28"/>
        </w:rPr>
        <w:t>WHOLLAR</w:t>
      </w:r>
    </w:p>
    <w:p>
      <w:pPr>
        <w:jc w:val="center"/>
      </w:pPr>
      <w:r>
        <w:rPr>
          <w:b/>
          <w:sz w:val="54"/>
        </w:rPr>
        <w:t>Winter Tire Landing Page — Build Specification</w:t>
      </w:r>
    </w:p>
    <w:p>
      <w:pPr>
        <w:jc w:val="center"/>
      </w:pPr>
      <w:r>
        <w:rPr>
          <w:i/>
        </w:rPr>
        <w:t>Full content + design system + interaction model + asset map</w:t>
      </w:r>
    </w:p>
    <w:p>
      <w:pPr>
        <w:pStyle w:val="Heading1"/>
      </w:pPr>
      <w:r>
        <w:t>1. Positioning to lock</w:t>
      </w:r>
    </w:p>
    <w:p>
      <w:r>
        <w:rPr>
          <w:b/>
          <w:color w:val="1E4D38"/>
        </w:rPr>
        <w:t>Primary product idea</w:t>
      </w:r>
      <w:r>
        <w:t>: Winter tires, purchased with collective buying power — but the page also reduces the research and decision-making homework.</w:t>
      </w:r>
    </w:p>
    <w:p>
      <w:r>
        <w:rPr>
          <w:b/>
          <w:color w:val="1E4D38"/>
        </w:rPr>
        <w:t>Hero headline</w:t>
      </w:r>
      <w:r>
        <w:t>: Stop shopping for winter tires one car at a time.</w:t>
      </w:r>
    </w:p>
    <w:p>
      <w:r>
        <w:rPr>
          <w:b/>
          <w:color w:val="1E4D38"/>
        </w:rPr>
        <w:t>Hero supporting</w:t>
      </w:r>
      <w:r>
        <w:t>: Whollar brings drivers together, helps you figure out what you need, and turns everyone looking for winter tires into one powerful buying group.</w:t>
      </w:r>
    </w:p>
    <w:p>
      <w:r>
        <w:rPr>
          <w:b/>
          <w:color w:val="1E4D38"/>
        </w:rPr>
        <w:t>Primary CTA</w:t>
      </w:r>
      <w:r>
        <w:t>: Join the winter tire group</w:t>
      </w:r>
    </w:p>
    <w:p>
      <w:r>
        <w:rPr>
          <w:b/>
          <w:color w:val="1E4D38"/>
        </w:rPr>
        <w:t>Secondary CTA</w:t>
      </w:r>
      <w:r>
        <w:t>: See how it works</w:t>
      </w:r>
    </w:p>
    <w:p>
      <w:r>
        <w:rPr>
          <w:b/>
          <w:color w:val="1E4D38"/>
        </w:rPr>
        <w:t>Launch framing</w:t>
      </w:r>
      <w:r>
        <w:t>: Winter 2026 starts in the GTA.</w:t>
      </w:r>
    </w:p>
    <w:p>
      <w:r>
        <w:rPr>
          <w:b/>
          <w:color w:val="1E4D38"/>
        </w:rPr>
        <w:t>Important</w:t>
      </w:r>
      <w:r>
        <w:t>: Do not show a public live household-count number. GTA is the first launch area; other cities are invited to signal demand.</w:t>
      </w:r>
    </w:p>
    <w:p>
      <w:pPr>
        <w:pStyle w:val="Heading1"/>
      </w:pPr>
      <w:r>
        <w:t>2. Exact page flow and copy</w:t>
      </w:r>
    </w:p>
    <w:p>
      <w:pPr>
        <w:pStyle w:val="Heading2"/>
      </w:pPr>
      <w:r>
        <w:t>01 — HERO</w:t>
      </w:r>
    </w:p>
    <w:p>
      <w:r>
        <w:rPr>
          <w:b/>
          <w:color w:val="1E4D38"/>
        </w:rPr>
        <w:t>Copy</w:t>
      </w:r>
      <w:r>
        <w:t>: Eyebrow: WINTER TIRES · GTA · WINTER 2026</w:t>
        <w:br/>
        <w:t>H1: Stop shopping for winter tires one car at a time.</w:t>
        <w:br/>
        <w:t>Body: Whollar brings drivers together, helps you figure out what you need, and turns everyone looking for winter tires into one powerful buying group.</w:t>
        <w:br/>
        <w:t>Primary CTA: Join the winter tire group</w:t>
        <w:br/>
        <w:t>Secondary CTA: See how it works</w:t>
        <w:br/>
        <w:t>Microcopy: Free to join · No commitment · No purchase today</w:t>
      </w:r>
    </w:p>
    <w:p>
      <w:r>
        <w:rPr>
          <w:b/>
          <w:color w:val="1E4D38"/>
        </w:rPr>
        <w:t>Design</w:t>
      </w:r>
      <w:r>
        <w:t>: Use the transparent hero tire/GTA illustration. Keep the visual premium and calm; no counter, leaderboard, or fake urgency.</w:t>
      </w:r>
    </w:p>
    <w:p>
      <w:pPr>
        <w:pStyle w:val="Heading2"/>
      </w:pPr>
      <w:r>
        <w:t>02 — SMART-BUY HELP</w:t>
      </w:r>
    </w:p>
    <w:p>
      <w:r>
        <w:rPr>
          <w:b/>
          <w:color w:val="1E4D38"/>
        </w:rPr>
        <w:t>Copy</w:t>
      </w:r>
      <w:r>
        <w:t>: H2: We’ll help you with the important stuff.</w:t>
        <w:br/>
        <w:t>Intro: Before you buy, know what you’re buying.</w:t>
        <w:br/>
        <w:t>Card 1: Winter or all-weather? / We’ll help you figure out which makes more sense for how you drive.</w:t>
        <w:br/>
        <w:t>Card 2: What size do I need? / Enter your car and we’ll show the right winter tire size to start with.</w:t>
        <w:br/>
        <w:t>Card 3: Do I need another set of wheels? / See whether a second set of wheels makes sense for you.</w:t>
        <w:br/>
        <w:t>Card 4: What does insurance save me? / Estimate the potential savings against the cost of your tires.</w:t>
      </w:r>
    </w:p>
    <w:p>
      <w:r>
        <w:rPr>
          <w:b/>
          <w:color w:val="1E4D38"/>
        </w:rPr>
        <w:t>Design</w:t>
      </w:r>
      <w:r>
        <w:t>: Use the four line icons from the asset library. Make these look like helpful tools, not four separate forms.</w:t>
      </w:r>
    </w:p>
    <w:p>
      <w:pPr>
        <w:pStyle w:val="Heading2"/>
      </w:pPr>
      <w:r>
        <w:t>03 — THE PROBLEM</w:t>
      </w:r>
    </w:p>
    <w:p>
      <w:r>
        <w:rPr>
          <w:b/>
          <w:color w:val="1E4D38"/>
        </w:rPr>
        <w:t>Copy</w:t>
      </w:r>
      <w:r>
        <w:t>: H2: Once you know what you need, there’s still one problem.</w:t>
        <w:br/>
        <w:t>Large line: You’re still buying alone.</w:t>
        <w:br/>
        <w:t>Body: One household. One quote. One chance to negotiate. That’s not much buying power.</w:t>
      </w:r>
    </w:p>
    <w:p>
      <w:r>
        <w:rPr>
          <w:b/>
          <w:color w:val="1E4D38"/>
        </w:rPr>
        <w:t>Design</w:t>
      </w:r>
      <w:r>
        <w:t>: Use a split visual: buying alone on the left; Whollar group buying on the right. Do not use hard price claims here.</w:t>
      </w:r>
    </w:p>
    <w:p>
      <w:pPr>
        <w:pStyle w:val="Heading2"/>
      </w:pPr>
      <w:r>
        <w:t>04 — HOW WHOLLAR WORKS</w:t>
      </w:r>
    </w:p>
    <w:p>
      <w:r>
        <w:rPr>
          <w:b/>
          <w:color w:val="1E4D38"/>
        </w:rPr>
        <w:t>Copy</w:t>
      </w:r>
      <w:r>
        <w:t>: H2: Your demand. Our process. Better offers.</w:t>
        <w:br/>
        <w:t>01 Tell us what you need — Share your vehicle, tire needs, location and timing.</w:t>
        <w:br/>
        <w:t>02 We bring similar buyers together — Your demand joins other drivers looking for the same thing.</w:t>
        <w:br/>
        <w:t>03 We take the group to suppliers — Installers and distributors compete for the group’s business.</w:t>
        <w:br/>
        <w:t>04 You choose — See the offer. Compare it with what you’d pay alone. You decide.</w:t>
      </w:r>
    </w:p>
    <w:p>
      <w:r>
        <w:rPr>
          <w:b/>
          <w:color w:val="1E4D38"/>
        </w:rPr>
        <w:t>Design</w:t>
      </w:r>
      <w:r>
        <w:t>: Use buying-power-flow.svg. A subtle scroll animation can move the active stage from left to right.</w:t>
      </w:r>
    </w:p>
    <w:p>
      <w:pPr>
        <w:pStyle w:val="Heading2"/>
      </w:pPr>
      <w:r>
        <w:t>05 — WHAT YOU GET</w:t>
      </w:r>
    </w:p>
    <w:p>
      <w:r>
        <w:rPr>
          <w:b/>
          <w:color w:val="1E4D38"/>
        </w:rPr>
        <w:t>Copy</w:t>
      </w:r>
      <w:r>
        <w:t>: H2: More than just four tires.</w:t>
        <w:br/>
        <w:t>Items: Right tire size for your vehicle / Recommendation that fits your driving / Group pricing from suppliers / Installation options / Insurance guidance / Your choice, no pressure.</w:t>
      </w:r>
    </w:p>
    <w:p>
      <w:r>
        <w:rPr>
          <w:b/>
          <w:color w:val="1E4D38"/>
        </w:rPr>
        <w:t>Design</w:t>
      </w:r>
      <w:r>
        <w:t>: Use a six-item horizontal grid on desktop and stacked list on mobile. Keep the icons secondary.</w:t>
      </w:r>
    </w:p>
    <w:p>
      <w:pPr>
        <w:pStyle w:val="Heading2"/>
      </w:pPr>
      <w:r>
        <w:t>06 — GTA LAUNCH</w:t>
      </w:r>
    </w:p>
    <w:p>
      <w:r>
        <w:rPr>
          <w:b/>
          <w:color w:val="1E4D38"/>
        </w:rPr>
        <w:t>Copy</w:t>
      </w:r>
      <w:r>
        <w:t>: Eyebrow: STARTING IN THE GTA</w:t>
        <w:br/>
        <w:t>H2: Winter 2026 starts in the GTA.</w:t>
        <w:br/>
        <w:t>Body: We’re building the first Whollar winter tire group across the Greater Toronto Area.</w:t>
        <w:br/>
        <w:t>Support: GTA is first. The goal is simple: bring enough local demand together to take a stronger ask to suppliers.</w:t>
        <w:br/>
        <w:t>CTA: Join the GTA winter tire group</w:t>
      </w:r>
    </w:p>
    <w:p>
      <w:r>
        <w:rPr>
          <w:b/>
          <w:color w:val="1E4D38"/>
        </w:rPr>
        <w:t>Design</w:t>
      </w:r>
      <w:r>
        <w:t>: Use gta-launch.svg. Do not use live household counts.</w:t>
      </w:r>
    </w:p>
    <w:p>
      <w:pPr>
        <w:pStyle w:val="Heading2"/>
      </w:pPr>
      <w:r>
        <w:t>07 — OTHER CITIES</w:t>
      </w:r>
    </w:p>
    <w:p>
      <w:r>
        <w:rPr>
          <w:b/>
          <w:color w:val="1E4D38"/>
        </w:rPr>
        <w:t>Copy</w:t>
      </w:r>
      <w:r>
        <w:t>: Eyebrow: COMING NEXT</w:t>
        <w:br/>
        <w:t>H2: Don’t see your city?</w:t>
        <w:br/>
        <w:t>Body: GTA is first. The next group goes where enough people want to buy together.</w:t>
        <w:br/>
        <w:t>City cards: Ottawa / Montréal / Calgary / Vancouver</w:t>
        <w:br/>
        <w:t>CTA: Bring Whollar to your city →</w:t>
      </w:r>
    </w:p>
    <w:p>
      <w:r>
        <w:rPr>
          <w:b/>
          <w:color w:val="1E4D38"/>
        </w:rPr>
        <w:t>Design</w:t>
      </w:r>
      <w:r>
        <w:t>: No numeric leaderboard. Use neutral “Signal your city” cards; optional status labels such as “Coming next” or “Demand building” only when supported by real product data.</w:t>
      </w:r>
    </w:p>
    <w:p>
      <w:pPr>
        <w:pStyle w:val="Heading2"/>
      </w:pPr>
      <w:r>
        <w:t>08 — SIGNUP CHOICE</w:t>
      </w:r>
    </w:p>
    <w:p>
      <w:r>
        <w:rPr>
          <w:b/>
          <w:color w:val="1E4D38"/>
        </w:rPr>
        <w:t>Copy</w:t>
      </w:r>
      <w:r>
        <w:t>: Eyebrow: READY TO JOIN?</w:t>
        <w:br/>
        <w:t>H2: Join the winter tire group.</w:t>
        <w:br/>
        <w:t>Body: It takes about a minute to lock in your spot. Add more detail later, or let Whollar help you figure it out.</w:t>
        <w:br/>
        <w:t>Choice A: Quick signup / ~1 minute / Share the basics and you’re in.</w:t>
        <w:br/>
        <w:t>CTA: Join quickly</w:t>
        <w:br/>
        <w:t>Choice B: Guided signup / A few minutes / We’ll help you work out tires, wheels, timing and more.</w:t>
        <w:br/>
        <w:t>CTA: Help me figure it out</w:t>
      </w:r>
    </w:p>
    <w:p>
      <w:r>
        <w:rPr>
          <w:b/>
          <w:color w:val="1E4D38"/>
        </w:rPr>
        <w:t>Design</w:t>
      </w:r>
      <w:r>
        <w:t>: This is the best conversion architecture from the simpler supplied version; keep it visually calm.</w:t>
      </w:r>
    </w:p>
    <w:p>
      <w:pPr>
        <w:pStyle w:val="Heading2"/>
      </w:pPr>
      <w:r>
        <w:t>09 — GUIDED FLOW</w:t>
      </w:r>
    </w:p>
    <w:p>
      <w:r>
        <w:rPr>
          <w:b/>
          <w:color w:val="1E4D38"/>
        </w:rPr>
        <w:t>Copy</w:t>
      </w:r>
      <w:r>
        <w:t>: Step 1: Who and where. Get name, email, postal code, city, optional SMS.</w:t>
        <w:br/>
        <w:t>Step 2: Car and needs. Vehicle or tire size, current setup, winter vs all-weather, tire tier, brand/fitment detail.</w:t>
        <w:br/>
        <w:t>Step 3: Timing and preferences. Install window, installer preference, travel radius, budget, financing interest, insurance help, memberships, priorities, readiness.</w:t>
      </w:r>
    </w:p>
    <w:p>
      <w:r>
        <w:rPr>
          <w:b/>
          <w:color w:val="1E4D38"/>
        </w:rPr>
        <w:t>Design</w:t>
      </w:r>
      <w:r>
        <w:t>: Make the first step the shortest. Once the first step is submitted, clearly tell the user their spot is held.</w:t>
      </w:r>
    </w:p>
    <w:p>
      <w:pPr>
        <w:pStyle w:val="Heading2"/>
      </w:pPr>
      <w:r>
        <w:t>10 — CONFIRMATION</w:t>
      </w:r>
    </w:p>
    <w:p>
      <w:r>
        <w:rPr>
          <w:b/>
          <w:color w:val="1E4D38"/>
        </w:rPr>
        <w:t>Copy</w:t>
      </w:r>
      <w:r>
        <w:t>: H1: You’re in.</w:t>
        <w:br/>
        <w:t>Subhead: You’re now part of the GTA winter tire group.</w:t>
        <w:br/>
        <w:t>Reference: WHL-TIRE-GTA-XXXX</w:t>
        <w:br/>
        <w:t>What happens next: 1 Gather demand. 2 Suppliers compete. 3 Your batch opens and you see the offer. 4 You decide.</w:t>
        <w:br/>
        <w:t>CTA: Invite someone who needs winter tires</w:t>
      </w:r>
    </w:p>
    <w:p>
      <w:r>
        <w:rPr>
          <w:b/>
          <w:color w:val="1E4D38"/>
        </w:rPr>
        <w:t>Design</w:t>
      </w:r>
      <w:r>
        <w:t>: Move any referral mechanics here, after conversion. Do not make referrals a prerequisite.</w:t>
      </w:r>
    </w:p>
    <w:p>
      <w:pPr>
        <w:pStyle w:val="Heading2"/>
      </w:pPr>
      <w:r>
        <w:t>11 — CROSS-SELL</w:t>
      </w:r>
    </w:p>
    <w:p>
      <w:r>
        <w:rPr>
          <w:b/>
          <w:color w:val="1E4D38"/>
        </w:rPr>
        <w:t>Copy</w:t>
      </w:r>
      <w:r>
        <w:t>: Headline: While you’re here…</w:t>
        <w:br/>
        <w:t>Copy: Your internet bill could use the same treatment.</w:t>
        <w:br/>
        <w:t>CTA: See Whollar for internet →</w:t>
      </w:r>
    </w:p>
    <w:p>
      <w:r>
        <w:rPr>
          <w:b/>
          <w:color w:val="1E4D38"/>
        </w:rPr>
        <w:t>Design</w:t>
      </w:r>
      <w:r>
        <w:t>: Keep as a small post-conversion module, not a competing primary action.</w:t>
      </w:r>
    </w:p>
    <w:p>
      <w:pPr>
        <w:pStyle w:val="Heading2"/>
      </w:pPr>
      <w:r>
        <w:t>12 — FOOTER</w:t>
      </w:r>
    </w:p>
    <w:p>
      <w:r>
        <w:rPr>
          <w:b/>
          <w:color w:val="1E4D38"/>
        </w:rPr>
        <w:t>Copy</w:t>
      </w:r>
      <w:r>
        <w:t>: Whollar · Household buying power, pooled.</w:t>
        <w:br/>
        <w:t>A vote, not a purchase. Nothing is charged today.</w:t>
        <w:br/>
        <w:t>Links: How it works · What you get · FAQ · About · Privacy</w:t>
      </w:r>
    </w:p>
    <w:p>
      <w:r>
        <w:rPr>
          <w:b/>
          <w:color w:val="1E4D38"/>
        </w:rPr>
        <w:t>Design</w:t>
      </w:r>
      <w:r>
        <w:t>: Keep footer compact and consistent with the main Whollar homepage.</w:t>
      </w:r>
    </w:p>
    <w:p>
      <w:r>
        <w:br w:type="page"/>
      </w:r>
    </w:p>
    <w:p>
      <w:pPr>
        <w:pStyle w:val="Heading1"/>
      </w:pPr>
      <w:r>
        <w:t>3. Design system</w:t>
      </w:r>
    </w:p>
    <w:p>
      <w:r>
        <w:rPr>
          <w:b/>
          <w:color w:val="1E4D38"/>
        </w:rPr>
        <w:t>Canvas</w:t>
      </w:r>
      <w:r>
        <w:t>: #F1EDE2 primary; use #FCFAF5 for cards and forms.</w:t>
      </w:r>
    </w:p>
    <w:p>
      <w:r>
        <w:rPr>
          <w:b/>
          <w:color w:val="1E4D38"/>
        </w:rPr>
        <w:t>Primary green</w:t>
      </w:r>
      <w:r>
        <w:t>: #1E4D38 for headings, buttons, navigation and core Whollar UI.</w:t>
      </w:r>
    </w:p>
    <w:p>
      <w:r>
        <w:rPr>
          <w:b/>
          <w:color w:val="1E4D38"/>
        </w:rPr>
        <w:t>Secondary green</w:t>
      </w:r>
      <w:r>
        <w:t>: #2C6A4E for illustrations, secondary states and icon strokes.</w:t>
      </w:r>
    </w:p>
    <w:p>
      <w:r>
        <w:rPr>
          <w:b/>
          <w:color w:val="1E4D38"/>
        </w:rPr>
        <w:t>Accent orange</w:t>
      </w:r>
      <w:r>
        <w:t>: #B0512B for attention, active CTAs and key words; avoid using it everywhere.</w:t>
      </w:r>
    </w:p>
    <w:p>
      <w:r>
        <w:rPr>
          <w:b/>
          <w:color w:val="1E4D38"/>
        </w:rPr>
        <w:t>Soft green</w:t>
      </w:r>
      <w:r>
        <w:t>: #E4EDE2 for selected states, positive reassurance and supporting surfaces.</w:t>
      </w:r>
    </w:p>
    <w:p>
      <w:r>
        <w:rPr>
          <w:b/>
          <w:color w:val="1E4D38"/>
        </w:rPr>
        <w:t>Warm sand</w:t>
      </w:r>
      <w:r>
        <w:t>: #F2E3D6 for winter/product surfaces and soft section transitions.</w:t>
      </w:r>
    </w:p>
    <w:p>
      <w:r>
        <w:rPr>
          <w:b/>
          <w:color w:val="1E4D38"/>
        </w:rPr>
        <w:t>Typography</w:t>
      </w:r>
      <w:r>
        <w:t>: Display: Bricolage Grotesque or equivalent. Body: Inter. Utility/metadata: Space Mono.</w:t>
      </w:r>
    </w:p>
    <w:p>
      <w:r>
        <w:rPr>
          <w:b/>
          <w:color w:val="1E4D38"/>
        </w:rPr>
        <w:t>H1</w:t>
      </w:r>
      <w:r>
        <w:t>: Desktop ~64–76 px; mobile ~42–50 px. Tight line-height and short line lengths.</w:t>
      </w:r>
    </w:p>
    <w:p>
      <w:r>
        <w:rPr>
          <w:b/>
          <w:color w:val="1E4D38"/>
        </w:rPr>
        <w:t>H2</w:t>
      </w:r>
      <w:r>
        <w:t>: Desktop ~44–56 px; mobile ~32–38 px.</w:t>
      </w:r>
    </w:p>
    <w:p>
      <w:r>
        <w:rPr>
          <w:b/>
          <w:color w:val="1E4D38"/>
        </w:rPr>
        <w:t>Body</w:t>
      </w:r>
      <w:r>
        <w:t>: 16–18 px standard; 18–22 px for hero supporting copy.</w:t>
      </w:r>
    </w:p>
    <w:p>
      <w:r>
        <w:rPr>
          <w:b/>
          <w:color w:val="1E4D38"/>
        </w:rPr>
        <w:t>Container</w:t>
      </w:r>
      <w:r>
        <w:t>: 1200–1280 px desktop; 20–24 px mobile padding.</w:t>
      </w:r>
    </w:p>
    <w:p>
      <w:r>
        <w:rPr>
          <w:b/>
          <w:color w:val="1E4D38"/>
        </w:rPr>
        <w:t>Radii</w:t>
      </w:r>
      <w:r>
        <w:t>: 20–28 px large cards; 12–16 px controls.</w:t>
      </w:r>
    </w:p>
    <w:p>
      <w:r>
        <w:rPr>
          <w:b/>
          <w:color w:val="1E4D38"/>
        </w:rPr>
        <w:t>Borders</w:t>
      </w:r>
      <w:r>
        <w:t>: 1 px warm neutral. Prefer borders and whitespace over heavy shadows.</w:t>
      </w:r>
    </w:p>
    <w:p>
      <w:r>
        <w:rPr>
          <w:b/>
          <w:color w:val="1E4D38"/>
        </w:rPr>
        <w:t>Buttons</w:t>
      </w:r>
      <w:r>
        <w:t>: Primary: green fill. Product-specific orange may be used sparingly. Minimum target height ~48 px.</w:t>
      </w:r>
    </w:p>
    <w:p>
      <w:r>
        <w:rPr>
          <w:b/>
          <w:color w:val="1E4D38"/>
        </w:rPr>
        <w:t>Motion</w:t>
      </w:r>
      <w:r>
        <w:t>: Quiet, physical, editorial. Use blur/reveal or stage transitions only where they add meaning. Respect prefers-reduced-motion.</w:t>
      </w:r>
    </w:p>
    <w:p>
      <w:pPr>
        <w:pStyle w:val="Heading1"/>
      </w:pPr>
      <w:r>
        <w:t>4. Component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4EDE2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08"/>
            <w:vAlign w:val="center"/>
            <w:shd w:fill="E4EDE2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3408"/>
            <w:vAlign w:val="center"/>
            <w:shd w:fill="E4EDE2"/>
          </w:tcPr>
          <w:p>
            <w:r/>
            <w:r>
              <w:rPr>
                <w:b/>
                <w:sz w:val="18"/>
              </w:rPr>
              <w:t>Where used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Hero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One dominant idea + one primary CTA + one secondary CTA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Hero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Smart-buy tile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Icon + question + one sentence + arrow; no dense calculator UI in the marketing section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Smart-buy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Process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Number + icon + short heading + one sentence. Connect steps with line/arrow.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How it works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City tile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City + light status. No public user count unless product data is real and intentionally exposed.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Coming next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Signup 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Time label, value statement, single action.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Signup choice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Form 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One logical group of fields; progressive disclosure.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Quick / guided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Trust strip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 concise promises: no commitment, you stay in control, your data is protected.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Near signup / footer</w:t>
            </w:r>
          </w:p>
        </w:tc>
      </w:tr>
    </w:tbl>
    <w:p>
      <w:pPr>
        <w:pStyle w:val="Heading1"/>
      </w:pPr>
      <w:r>
        <w:t>5. Image / icon system</w:t>
      </w:r>
    </w:p>
    <w:p>
      <w:pPr>
        <w:pStyle w:val="ListBullet"/>
      </w:pPr>
      <w:r>
        <w:t>Hero: use winter-tire-toronto-hero.svg. It is transparent and scalable; place it on the right side of the hero.</w:t>
      </w:r>
    </w:p>
    <w:p>
      <w:pPr>
        <w:pStyle w:val="ListBullet"/>
      </w:pPr>
      <w:r>
        <w:t>Product: use winter-tire-card.svg in the tire product card. Avoid reusing hero art as a thumbnail.</w:t>
      </w:r>
    </w:p>
    <w:p>
      <w:pPr>
        <w:pStyle w:val="ListBullet"/>
      </w:pPr>
      <w:r>
        <w:t>Process: use buying-power-flow.svg in the “How Whollar works” section.</w:t>
      </w:r>
    </w:p>
    <w:p>
      <w:pPr>
        <w:pStyle w:val="ListBullet"/>
      </w:pPr>
      <w:r>
        <w:t>GTA launch: use gta-launch.svg to communicate geography without using live counts.</w:t>
      </w:r>
    </w:p>
    <w:p>
      <w:pPr>
        <w:pStyle w:val="ListBullet"/>
      </w:pPr>
      <w:r>
        <w:t>Icons: use the supplied 24px SVG line icons consistently. Do not mix filled icons and thin line icons in the same row.</w:t>
      </w:r>
    </w:p>
    <w:p>
      <w:pPr>
        <w:pStyle w:val="ListBullet"/>
      </w:pPr>
      <w:r>
        <w:t>Reference renders: use the PNGs only as visual direction; they are composite explorations, not source-layer artwork.</w:t>
      </w:r>
    </w:p>
    <w:p>
      <w:pPr>
        <w:pStyle w:val="Heading1"/>
      </w:pPr>
      <w:r>
        <w:t>6. Forms and conversion rules</w:t>
      </w:r>
    </w:p>
    <w:p>
      <w:pPr>
        <w:pStyle w:val="ListBullet"/>
      </w:pPr>
      <w:r>
        <w:t>Primary action language: “Join the winter tire group”, not “Join the waitlist” as the dominant CTA.</w:t>
      </w:r>
    </w:p>
    <w:p>
      <w:pPr>
        <w:pStyle w:val="ListBullet"/>
      </w:pPr>
      <w:r>
        <w:t>Quick signup should be genuinely quick: identity + location + vehicle/basic need.</w:t>
      </w:r>
    </w:p>
    <w:p>
      <w:pPr>
        <w:pStyle w:val="ListBullet"/>
      </w:pPr>
      <w:r>
        <w:t>Guided signup can ask deeper questions but must explain why each answer helps.</w:t>
      </w:r>
    </w:p>
    <w:p>
      <w:pPr>
        <w:pStyle w:val="ListBullet"/>
      </w:pPr>
      <w:r>
        <w:t>Lock the user’s spot after the first meaningful submission and tell them explicitly.</w:t>
      </w:r>
    </w:p>
    <w:p>
      <w:pPr>
        <w:pStyle w:val="ListBullet"/>
      </w:pPr>
      <w:r>
        <w:t>Do not request seller-facing data until the user has opted into sharing.</w:t>
      </w:r>
    </w:p>
    <w:p>
      <w:pPr>
        <w:pStyle w:val="ListBullet"/>
      </w:pPr>
      <w:r>
        <w:t>Keep legal/eligibility caveats close to the relevant calculator or selection, not in the hero.</w:t>
      </w:r>
    </w:p>
    <w:p>
      <w:pPr>
        <w:pStyle w:val="ListBullet"/>
      </w:pPr>
      <w:r>
        <w:t>Use “estimate” for calculators and never turn illustrative figures into promises.</w:t>
      </w:r>
    </w:p>
    <w:p>
      <w:pPr>
        <w:pStyle w:val="ListBullet"/>
      </w:pPr>
      <w:r>
        <w:t>Do not expose fake live counts, ranks, scarcity, or batch numbers.</w:t>
      </w:r>
    </w:p>
    <w:p>
      <w:pPr>
        <w:pStyle w:val="Heading1"/>
      </w:pPr>
      <w:r>
        <w:t>7. Source-prototype alignment</w:t>
      </w:r>
    </w:p>
    <w:p>
      <w:r>
        <w:t>The supplied simpler tire version uses the positioning “Join the waitlist, and get a fair price without the homework,” four decision-help tools, and a Quick signup vs Guided signup choice. These are retained as the strongest conversion elements. fileciteturn7file1L1-L8</w:t>
      </w:r>
    </w:p>
    <w:p>
      <w:r>
        <w:t>The more advanced prototype contains the useful underlying vehicle-sizing, insurance, wheel, timing, installer and budget logic, plus the explanation that Whollar aggregates household demand and takes it to installers/distributors as a block. That depth is moved behind progressive disclosure rather than placed all at once in the landing-page flow. fileciteturn6file0L1-L8</w:t>
      </w:r>
    </w:p>
    <w:p>
      <w:r>
        <w:t>The supplied prototypes also currently show live-style cohort counts and rank/batch mechanics. For this recommended public page, those mechanics are intentionally omitted from the visible marketing flow in line with the current direction; they can remain post-signup or inside product/admin surfaces later. fileciteturn6file0L1-L8</w:t>
      </w:r>
    </w:p>
    <w:p>
      <w:pPr>
        <w:pStyle w:val="Heading1"/>
      </w:pPr>
      <w:r>
        <w:t>8. Build checklist</w:t>
      </w:r>
    </w:p>
    <w:p>
      <w:pPr>
        <w:pStyle w:val="ListBullet"/>
      </w:pPr>
      <w:r>
        <w:t>Use the same Whollar design language as the main homepage: cream, forest green, restrained orange, rounded cards, editorial typography.</w:t>
      </w:r>
    </w:p>
    <w:p>
      <w:pPr>
        <w:pStyle w:val="ListBullet"/>
      </w:pPr>
      <w:r>
        <w:t>Ensure the hero does not look like a generic tire retailer.</w:t>
      </w:r>
    </w:p>
    <w:p>
      <w:pPr>
        <w:pStyle w:val="ListBullet"/>
      </w:pPr>
      <w:r>
        <w:t>Build the smart-buy content as progressive helpers; calculators should open only when needed.</w:t>
      </w:r>
    </w:p>
    <w:p>
      <w:pPr>
        <w:pStyle w:val="ListBullet"/>
      </w:pPr>
      <w:r>
        <w:t>Use the group-buying process as the main explanatory visual.</w:t>
      </w:r>
    </w:p>
    <w:p>
      <w:pPr>
        <w:pStyle w:val="ListBullet"/>
      </w:pPr>
      <w:r>
        <w:t>Keep GTA-first messaging geographic, not quantitative.</w:t>
      </w:r>
    </w:p>
    <w:p>
      <w:pPr>
        <w:pStyle w:val="ListBullet"/>
      </w:pPr>
      <w:r>
        <w:t>Keep all city and cohort data data-driven if later reintroduced.</w:t>
      </w:r>
    </w:p>
    <w:p>
      <w:pPr>
        <w:pStyle w:val="ListBullet"/>
      </w:pPr>
      <w:r>
        <w:t>Add analytics events for hero CTA, smart-buy tool opens, quick-vs-guided selection, stage completion, form abandonment, and final join.</w:t>
      </w:r>
    </w:p>
    <w:p>
      <w:pPr>
        <w:pStyle w:val="ListBullet"/>
      </w:pPr>
      <w:r>
        <w:t>Test mobile first; the guided flow should not feel like a long government form.</w:t>
      </w:r>
    </w:p>
    <w:p>
      <w:pPr>
        <w:jc w:val="center"/>
      </w:pPr>
      <w:r>
        <w:rPr>
          <w:b/>
          <w:color w:val="1E4D38"/>
        </w:rPr>
        <w:t>WHOLLAR  •  WINTER TIRES  •  BUY TOGETHER. BUY BETTER.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