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65D"/>
          <w:spacing w:val="0"/>
          <w:position w:val="0"/>
          <w:sz w:val="44"/>
          <w:shd w:fill="auto" w:val="clear"/>
        </w:rPr>
        <w:t xml:space="preserve">ISPL vs ITL P2P Audit Data Gap Analysis</w:t>
      </w:r>
    </w:p>
    <w:p>
      <w:pPr>
        <w:spacing w:before="0" w:after="3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26"/>
          <w:shd w:fill="auto" w:val="clear"/>
        </w:rPr>
        <w:t xml:space="preserve">Detailed Review of Missing Analysis Columns in ISPL Data Files (Updated with AP Invoice)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color w:val="2D3748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B6CB0"/>
                <w:spacing w:val="0"/>
                <w:position w:val="0"/>
                <w:sz w:val="24"/>
                <w:shd w:fill="auto" w:val="clear"/>
              </w:rPr>
              <w:t xml:space="preserve">📌</w:t>
            </w:r>
            <w:r>
              <w:rPr>
                <w:rFonts w:ascii="Calibri" w:hAnsi="Calibri" w:cs="Calibri" w:eastAsia="Calibri"/>
                <w:b/>
                <w:color w:val="2B6CB0"/>
                <w:spacing w:val="0"/>
                <w:position w:val="0"/>
                <w:sz w:val="24"/>
                <w:shd w:fill="auto" w:val="clear"/>
              </w:rPr>
              <w:t xml:space="preserve"> Executive Summary &amp; Key Updates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 AP Invoice Report Added to ISPL: A new file ('AP Invoice Report-C.csv') has been added to ISPL. It contains 26 columns and is a 100% exact match with ITL's AP Invoice Report, fully resolving the AP Invoice gap.</w:t>
              <w:br/>
            </w: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 Holiday Master Excluded: 'HOLIDAY-2026.xlsx' has been excluded from this comparative analysis as requested.</w:t>
              <w:br/>
            </w: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21"/>
                <w:shd w:fill="auto" w:val="clear"/>
              </w:rPr>
              <w:t xml:space="preserve"> Remaining Data Gaps: Out of 8 active core file pairs reviewed, 5 files still contain missing columns in ISPL that are present in ITL. The most critical missing columns are the PO Number in GRPO, MSME Registration &amp; PAN No in BP Master, and Vendor Codes in General Ledger.</w:t>
            </w:r>
          </w:p>
        </w:tc>
      </w:tr>
    </w:tbl>
    <w:p>
      <w:pPr>
        <w:spacing w:before="0" w:after="24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65D"/>
          <w:spacing w:val="0"/>
          <w:position w:val="0"/>
          <w:sz w:val="30"/>
          <w:shd w:fill="auto" w:val="clear"/>
        </w:rPr>
        <w:t xml:space="preserve">1. Summary Table of Files Reviewed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2b6cb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Report Type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2b6cb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ITL File Name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2b6cb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ISPL File Name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2b6cb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Column Status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2b6cb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Missing Cols in ISPL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AP Invoice Report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AP Invoice Report 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AP Invoice Report-C.csv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F855A"/>
                <w:spacing w:val="0"/>
                <w:position w:val="0"/>
                <w:sz w:val="19"/>
                <w:shd w:fill="auto" w:val="clear"/>
              </w:rPr>
              <w:t xml:space="preserve">100% Complete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0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Order Report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Order Report-ITL.xls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Order Report.xls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F855A"/>
                <w:spacing w:val="0"/>
                <w:position w:val="0"/>
                <w:sz w:val="19"/>
                <w:shd w:fill="auto" w:val="clear"/>
              </w:rPr>
              <w:t xml:space="preserve">100% Complete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0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AP Credit Note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new AP Credit Note-ITL.xls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AP Credit Note-C.xls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Good (1 Minor)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1 missing (Remarks)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GRPO Report (Goods Receipt)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new GRPO Report-ITL1.xls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GRPO Report Item Wise.xls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Critical Gap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21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BP Master (Vendor Master)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BP Master-ITL.xls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BP MASTER-S.xls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High Gap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10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General Ledger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General Ledger.xls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General Ledger.xls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Medium Gap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7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Item Master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Item Master-ITL.xls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Item Master ISPL.xls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High Gap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15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Gate Entry Report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Gate Entry Report ITL.xls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Gate Entry Report.xls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Minor Gap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4 missing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Register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Register Item Wise...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Purchase Register Item Wise...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F855A"/>
                <w:spacing w:val="0"/>
                <w:position w:val="0"/>
                <w:sz w:val="19"/>
                <w:shd w:fill="auto" w:val="clear"/>
              </w:rPr>
              <w:t xml:space="preserve">Complete*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0 missing (Synonyms)</w:t>
            </w:r>
          </w:p>
        </w:tc>
      </w:tr>
    </w:tbl>
    <w:p>
      <w:pPr>
        <w:spacing w:before="0" w:after="24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65D"/>
          <w:spacing w:val="0"/>
          <w:position w:val="0"/>
          <w:sz w:val="30"/>
          <w:shd w:fill="auto" w:val="clear"/>
        </w:rPr>
        <w:t xml:space="preserve">2. Detailed Plain-English Breakdown of Missing Columns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GRPO Report (Goods Receipt Note / GRN)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High Action Needed (21 Columns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This file tracks all physical goods received at the factory warehouse from suppliers.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PO Number: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The Purchase Order number corresponding to the goods received. Without this, received goods cannot be linked back to the original order.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Posting Date &amp; Delivery Date: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The exact dates when the receipt was entered into accounting and physically delivered.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Series Name &amp; Branch: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Document numbering series and plant/branch location where goods were delivered.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Canceled Status: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Flag indicating if a receipt entry was canceled or reversed.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Vendor Group Name: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Supplier category (e.g. Domestic, Import, Raw Material).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Document Currency &amp; Document Rate: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Foreign currency details and exchange rates applied at time of receipt.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0"/>
          <w:shd w:fill="auto" w:val="clear"/>
        </w:rPr>
        <w:t xml:space="preserve">Line Total(given as row total)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&amp; Document Total: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Calculated total financial value of the received items.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Warehouse Code &amp; Account Code: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Target warehouse location and General Ledger clearing account.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The missing 'PO Number' prevents automated 3-Way Matching (matching PO vs Goods Receipt vs Vendor Invoice). It makes it impossible to automatically verify if suppliers delivered the exact quantities ordered at the agreed PO rates.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BP Master (Vendor / Supplier Master)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High Action Needed (10 Columns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This directory contains master records for all approved suppliers and business partners.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PAN No: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Permanent Account Number for statutory Income Tax and TDS compliance verification.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MSME Registration: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Classification of vendor under MSME Act (Micro, Small, Medium enterprise status).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Payment Terms Code: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Agreed payment terms (e.g. 30 Days, 45 Days, Immediate) used to calculate invoice due dates.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Active / Inactive Status: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Flags indicating whether the vendor is currently active or blocked from transactions.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Creation Date &amp; Date of Update: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Dates when the vendor was onboarded or modified in ERP.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Group Name &amp; BP Currency: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Vendor category and default currency.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Address Name &amp; Bank Country: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Primary vendor location name and banking country.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Without MSME Registration, the audit system cannot check compliance with the statutory 45-day MSME payment law. Without Payment Terms and PAN No, due dates and tax compliance cannot be validated automatically.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General Ledger (Accounting Journal Ledger)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Medium Action Needed (7 Columns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This is the complete financial journal recording all accounting transactions and payments.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G/L Acct / BP Code (Vendor Code):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Specific Vendor Code (e.g. V000123). ISPL exports general GL account/offset account numbers instead of specific Vendor Codes.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Control Account: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Trade Payable GL control account mapping.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Document Date: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Original date on the source voucher.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Ref. 1 (Header) &amp; Ref. 1 (Row):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Source voucher reference numbers on header and line level.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Realization Date &amp; Header Remark: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Cheque/bank realization date and journal entry explanation text.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Because ISPL's GL export lacks the specific Vendor Code column, payment entries and accounting adjustments cannot be directly matched to individual vendor ledgers.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Item Master (Material Master)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High Action Needed (15 Columns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This master file lists all raw materials, components, and items purchased or manufactured.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Preferred Vendor: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Default supplier assigned for sourcing this material.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Items per Purchasing / Sales Unit: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Packaging and Unit of Measure conversion factors (e.g. 1 Box = 50 Pcs).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Valuation Method: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Costing method used for inventory (Moving Average, Standard Cost, FIFO).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Active &amp; Inactive Status: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Flags indicating whether the material is active or discontinued.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WTax Liable: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TDS / Withholding Tax applicability flag for the item.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0"/>
          <w:shd w:fill="auto" w:val="clear"/>
        </w:rPr>
        <w:t xml:space="preserve">Group &amp; Subgroup(item group)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Multi-level material hierarchy categories.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0"/>
          <w:shd w:fill="auto" w:val="clear"/>
        </w:rPr>
        <w:t xml:space="preserve">ItemCodeOld &amp; Service Type(item number)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Legacy item number mapping and Goods vs Service distinction.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Approval Status &amp; Production Date: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Item creation approval state and manufacturing date parameter.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Missing valuation methods and preferred vendors limit inventory cost variance analysis. (Note: Additionally, over 70% of active items present in ISPL receipts are missing from the master list itself, requiring a complete fresh export).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Gate Entry Report (Factory Security Log)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Minor Action Needed (4 Columns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Log of trucks and physical material entry at the factory security gate.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0"/>
          <w:shd w:fill="auto" w:val="clear"/>
        </w:rPr>
        <w:t xml:space="preserve">Vendor Bill No(vendor reference number)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Vendor's delivery bill/invoice number recorded by security guards at entry.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GRN Gate Entry No &amp; GRN No.: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Cross-reference link numbers between Gate Entry and warehouse GRN.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GE Creator ID: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User ID of the security guard who logged the gate entry.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Missing 'Vendor Bill No' prevents direct matching between physical gate entries and vendor invoices at the security stage.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AP Credit Note (Vendor Credit Memos)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Good Condition (1 Column Missing in ISPL)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Records vendor credit notes, price reductions, and returned goods.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Columns Available in ITL but Missing from ISPL:</w:t>
      </w:r>
    </w:p>
    <w:p>
      <w:pPr>
        <w:spacing w:before="0" w:after="40" w:line="276"/>
        <w:ind w:right="0" w:left="432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2D3748"/>
          <w:spacing w:val="0"/>
          <w:position w:val="0"/>
          <w:sz w:val="20"/>
          <w:shd w:fill="auto" w:val="clear"/>
        </w:rPr>
        <w:t xml:space="preserve">▪</w:t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0"/>
          <w:shd w:fill="auto" w:val="clear"/>
        </w:rPr>
        <w:t xml:space="preserve"> Remarks: </w:t>
      </w:r>
      <w:r>
        <w:rPr>
          <w:rFonts w:ascii="Calibri" w:hAnsi="Calibri" w:cs="Calibri" w:eastAsia="Calibri"/>
          <w:color w:val="2D3748"/>
          <w:spacing w:val="0"/>
          <w:position w:val="0"/>
          <w:sz w:val="20"/>
          <w:shd w:fill="auto" w:val="clear"/>
        </w:rPr>
        <w:t xml:space="preserve">Free-text explanation describing the reason for credit note (e.g. rate difference, damaged goods, return).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Minimal impact. The file is cleanly formatted with complete financial line items.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AP Invoice Report (Accounts Payable Invoices)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100% Complete (0 Missing Columns)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Comprehensive register of vendor tax invoices entered into accounting.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No impact! The newly provided 'AP Invoice Report-C.csv' in ISPL matches ITL 100% across all 26 columns, including PO Number, GRPO Number, Vendor Details, and Financial Totals.</w:t>
      </w:r>
    </w:p>
    <w:p>
      <w:pPr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B6CB0"/>
          <w:spacing w:val="0"/>
          <w:position w:val="0"/>
          <w:sz w:val="26"/>
          <w:shd w:fill="auto" w:val="clear"/>
        </w:rPr>
        <w:t xml:space="preserve"> Purchase Order Report (PO Master)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3748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100% Complete (0 Missing Columns)</w:t>
        <w:br/>
      </w:r>
      <w:r>
        <w:rPr>
          <w:rFonts w:ascii="Calibri" w:hAnsi="Calibri" w:cs="Calibri" w:eastAsia="Calibri"/>
          <w:b/>
          <w:color w:val="2D3748"/>
          <w:spacing w:val="0"/>
          <w:position w:val="0"/>
          <w:sz w:val="22"/>
          <w:shd w:fill="auto" w:val="clear"/>
        </w:rPr>
        <w:t xml:space="preserve">Overview: </w:t>
      </w: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Official Purchase Orders issued to suppliers containing ordered quantities, rates, and terms.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3030"/>
          <w:spacing w:val="0"/>
          <w:position w:val="0"/>
          <w:sz w:val="22"/>
          <w:shd w:fill="auto" w:val="clear"/>
        </w:rPr>
        <w:t xml:space="preserve">Audit Impact in Simple Words: </w:t>
      </w:r>
      <w:r>
        <w:rPr>
          <w:rFonts w:ascii="Calibri" w:hAnsi="Calibri" w:cs="Calibri" w:eastAsia="Calibri"/>
          <w:color w:val="2D3748"/>
          <w:spacing w:val="0"/>
          <w:position w:val="0"/>
          <w:sz w:val="21"/>
          <w:shd w:fill="auto" w:val="clear"/>
        </w:rPr>
        <w:t xml:space="preserve">No impact! ISPL's Purchase Order file contains all columns present in ITL plus an additional 'Item Sub Group' field.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65D"/>
          <w:spacing w:val="0"/>
          <w:position w:val="0"/>
          <w:sz w:val="30"/>
          <w:shd w:fill="auto" w:val="clear"/>
        </w:rPr>
        <w:t xml:space="preserve">3. Simple Action Checklist for IT / ERP Team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D3748"/>
          <w:spacing w:val="0"/>
          <w:position w:val="0"/>
          <w:sz w:val="22"/>
          <w:shd w:fill="auto" w:val="clear"/>
        </w:rPr>
        <w:t xml:space="preserve">Please share the following simple checklist with your IT/SAP team to update the export queries: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a365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Target ISPL File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a365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What to Add / Fix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a365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GRPO Report Item Wise.xls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Add 'PO Number' (Base PO Ref) column into the GRPO export query.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BP MASTER-S.xls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Add 'MSME Registration', 'PAN No', and 'Payment Terms Code' columns.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General Ledger.xls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Include specific 'Vendor Code' (BP Code) alongside GL account numbers.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DD6B20"/>
                <w:spacing w:val="0"/>
                <w:position w:val="0"/>
                <w:sz w:val="19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Item Master ISPL.xls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Export a complete, updated Item Master containing all active item codes.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53030"/>
                <w:spacing w:val="0"/>
                <w:position w:val="0"/>
                <w:sz w:val="19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Gate Entry Report.xls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D3748"/>
                <w:spacing w:val="0"/>
                <w:position w:val="0"/>
                <w:sz w:val="19"/>
                <w:shd w:fill="auto" w:val="clear"/>
              </w:rPr>
              <w:t xml:space="preserve">Add 'Vendor Bill No' column to gate entry export.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DD6B20"/>
                <w:spacing w:val="0"/>
                <w:position w:val="0"/>
                <w:sz w:val="19"/>
                <w:shd w:fill="auto" w:val="clear"/>
              </w:rPr>
              <w:t xml:space="preserve">MEDIUM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