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02F13" w14:textId="77777777" w:rsidR="002F044F" w:rsidRDefault="00000000">
      <w:pPr>
        <w:spacing w:before="1160"/>
        <w:jc w:val="center"/>
      </w:pPr>
      <w:r>
        <w:rPr>
          <w:b/>
          <w:color w:val="17365D"/>
          <w:sz w:val="48"/>
        </w:rPr>
        <w:t>EXPLORATORY DATA ANALYSIS</w:t>
      </w:r>
      <w:r>
        <w:rPr>
          <w:b/>
          <w:color w:val="17365D"/>
          <w:sz w:val="48"/>
        </w:rPr>
        <w:br/>
        <w:t>(EDA) REPORT DESIGN</w:t>
      </w:r>
    </w:p>
    <w:p w14:paraId="037A932B" w14:textId="77777777" w:rsidR="002F044F" w:rsidRDefault="00000000">
      <w:pPr>
        <w:jc w:val="center"/>
      </w:pPr>
      <w:r>
        <w:rPr>
          <w:color w:val="287271"/>
          <w:sz w:val="26"/>
        </w:rPr>
        <w:t>Agribusiness Trends: Production, Seasonality and Market Prices</w:t>
      </w:r>
    </w:p>
    <w:p w14:paraId="106C92FE" w14:textId="77777777" w:rsidR="002F044F" w:rsidRDefault="00000000">
      <w:pPr>
        <w:spacing w:before="600"/>
        <w:jc w:val="center"/>
      </w:pPr>
      <w:r>
        <w:rPr>
          <w:b/>
        </w:rPr>
        <w:t>YuvaIntern — Junior Data Scientist Internship</w:t>
      </w:r>
    </w:p>
    <w:p w14:paraId="304FE0DB" w14:textId="3A3DF6C0" w:rsidR="002F044F" w:rsidRDefault="00000000">
      <w:pPr>
        <w:jc w:val="center"/>
      </w:pPr>
      <w:r>
        <w:t>Intern: Priyanshu</w:t>
      </w:r>
      <w:r w:rsidR="00CD0473">
        <w:t xml:space="preserve"> Kumar</w:t>
      </w:r>
      <w:r>
        <w:t xml:space="preserve"> Singh</w:t>
      </w:r>
    </w:p>
    <w:p w14:paraId="03720F73" w14:textId="77777777" w:rsidR="002F044F" w:rsidRDefault="00000000">
      <w:pPr>
        <w:jc w:val="center"/>
      </w:pPr>
      <w:r>
        <w:t>Week 3 Deliverable | 10 October 2026</w:t>
      </w:r>
    </w:p>
    <w:p w14:paraId="49C752BE" w14:textId="77777777" w:rsidR="002F044F" w:rsidRDefault="00000000">
      <w:pPr>
        <w:spacing w:before="800"/>
        <w:jc w:val="center"/>
      </w:pPr>
      <w:r>
        <w:rPr>
          <w:i/>
          <w:color w:val="646464"/>
          <w:sz w:val="18"/>
        </w:rPr>
        <w:t>Planning document — proposed analyses and illustrative examples only</w:t>
      </w:r>
    </w:p>
    <w:p w14:paraId="7EBE240D" w14:textId="77777777" w:rsidR="002F044F" w:rsidRDefault="00000000">
      <w:r>
        <w:br w:type="page"/>
      </w:r>
    </w:p>
    <w:p w14:paraId="5F7A0F8A" w14:textId="77777777" w:rsidR="002F044F" w:rsidRDefault="00000000">
      <w:pPr>
        <w:pStyle w:val="Heading1"/>
      </w:pPr>
      <w:r>
        <w:lastRenderedPageBreak/>
        <w:t>1. Executive Summary</w:t>
      </w:r>
    </w:p>
    <w:p w14:paraId="68B3150B" w14:textId="77777777" w:rsidR="002F044F" w:rsidRDefault="00000000">
      <w:r>
        <w:t>This document designs the structure and analytical workflow for an Exploratory Data Analysis (EDA) report focused on Indian agribusiness trends. The planned analysis considers agricultural commodity prices, market arrivals, regional production, seasonal patterns and selected weather indicators where compatible data are available. The initial commodity scope is tomato, onion, potato, wheat and rice, reflecting the project's earlier planning direction. The scope will be refined according to source coverage, data quality and available time periods.</w:t>
      </w:r>
    </w:p>
    <w:p w14:paraId="393B4720" w14:textId="77777777" w:rsidR="002F044F" w:rsidRDefault="00000000">
      <w:r>
        <w:t>The EDA process will move from raw-data validation to descriptive summaries, trend and group comparisons, distribution analysis, anomaly investigation and relationship analysis. Each research question will be linked to appropriate variables, methods, visualizations, interpretation rules and potential decision relevance. The planned outputs may help identify periods of price volatility, regional differences, changes in arrivals and production patterns that merit further investigation. The design also specifies four formal hypothesis tests (section 8.3) and works through illustrative numbers for descriptive statistics, outlier detection, correlation, seasonal indexing and hypothesis testing (sections 7 and 8.4).</w:t>
      </w:r>
    </w:p>
    <w:p w14:paraId="32246154" w14:textId="77777777" w:rsidR="002F044F" w:rsidRDefault="00000000">
      <w:r>
        <w:t>This is an EDA report design, not a completed empirical analysis. No real dataset has been analyzed for this document; therefore, no actual trends, correlations, statistical test results or business impacts are claimed. Numerical examples are explicitly illustrative.</w:t>
      </w:r>
    </w:p>
    <w:p w14:paraId="38B6B107" w14:textId="77777777" w:rsidR="002F044F" w:rsidRDefault="00000000">
      <w:pPr>
        <w:pStyle w:val="Heading1"/>
      </w:pPr>
      <w:r>
        <w:t>2. Objectives and Research Questions</w:t>
      </w:r>
    </w:p>
    <w:p w14:paraId="53B22765" w14:textId="77777777" w:rsidR="002F044F" w:rsidRDefault="00000000">
      <w:r>
        <w:t>The EDA report will answer the following questions:</w:t>
      </w:r>
    </w:p>
    <w:p w14:paraId="749E1CF6" w14:textId="77777777" w:rsidR="002F044F" w:rsidRDefault="00000000">
      <w:pPr>
        <w:pStyle w:val="ListBullet"/>
        <w:spacing w:after="40"/>
      </w:pPr>
      <w:r>
        <w:t>How do modal market prices vary over time for each selected commodity?</w:t>
      </w:r>
    </w:p>
    <w:p w14:paraId="70CA104F" w14:textId="77777777" w:rsidR="002F044F" w:rsidRDefault="00000000">
      <w:pPr>
        <w:pStyle w:val="ListBullet"/>
        <w:spacing w:after="40"/>
      </w:pPr>
      <w:r>
        <w:t>How do price levels and variability differ across comparable mandis or regions?</w:t>
      </w:r>
    </w:p>
    <w:p w14:paraId="12E0AC26" w14:textId="77777777" w:rsidR="002F044F" w:rsidRDefault="00000000">
      <w:pPr>
        <w:pStyle w:val="ListBullet"/>
        <w:spacing w:after="40"/>
      </w:pPr>
      <w:r>
        <w:t>Are there recurring monthly or seasonal patterns in prices, arrivals or production?</w:t>
      </w:r>
    </w:p>
    <w:p w14:paraId="5038F49C" w14:textId="77777777" w:rsidR="002F044F" w:rsidRDefault="00000000">
      <w:pPr>
        <w:pStyle w:val="ListBullet"/>
        <w:spacing w:after="40"/>
      </w:pPr>
      <w:r>
        <w:t>How does regional crop production vary, and how do production volume and yield differ?</w:t>
      </w:r>
    </w:p>
    <w:p w14:paraId="340CF777" w14:textId="77777777" w:rsidR="002F044F" w:rsidRDefault="00000000">
      <w:pPr>
        <w:pStyle w:val="ListBullet"/>
        <w:spacing w:after="40"/>
      </w:pPr>
      <w:r>
        <w:t>Are market arrivals associated with modal prices in the observed records?</w:t>
      </w:r>
    </w:p>
    <w:p w14:paraId="707E4E32" w14:textId="77777777" w:rsidR="002F044F" w:rsidRDefault="00000000">
      <w:pPr>
        <w:pStyle w:val="ListBullet"/>
        <w:spacing w:after="40"/>
      </w:pPr>
      <w:r>
        <w:t>Where rainfall data can be aligned appropriately, are rainfall and production or yield associated?</w:t>
      </w:r>
    </w:p>
    <w:p w14:paraId="388AB652" w14:textId="77777777" w:rsidR="002F044F" w:rsidRDefault="00000000">
      <w:pPr>
        <w:pStyle w:val="ListBullet"/>
        <w:spacing w:after="40"/>
      </w:pPr>
      <w:r>
        <w:t>Which records appear unusual, and can they be explained by data-quality issues or genuine market conditions?</w:t>
      </w:r>
    </w:p>
    <w:p w14:paraId="3C813FD5" w14:textId="77777777" w:rsidR="002F044F" w:rsidRDefault="00000000">
      <w:pPr>
        <w:pStyle w:val="Heading2"/>
      </w:pPr>
      <w:r>
        <w:t>2.1 Intended users and decision context</w:t>
      </w:r>
    </w:p>
    <w:p w14:paraId="457A9244" w14:textId="77777777" w:rsidR="002F044F" w:rsidRDefault="00000000">
      <w:r>
        <w:t>Potential users include analysts, agricultural planners, traders and supply-chain stakeholders. EDA may help them identify where further investigation is needed, understand historical variation and formulate questions for later forecasting or operational planning. EDA alone does not establish causation or guarantee better decisions.</w:t>
      </w:r>
    </w:p>
    <w:p w14:paraId="0A4A03E9" w14:textId="77777777" w:rsidR="002F044F" w:rsidRDefault="00000000">
      <w:pPr>
        <w:pStyle w:val="Heading1"/>
      </w:pPr>
      <w:r>
        <w:t>3. Data Sources, Scope and Dataset Description</w:t>
      </w:r>
    </w:p>
    <w:p w14:paraId="5484C6E1" w14:textId="77777777" w:rsidR="002F044F" w:rsidRDefault="00000000">
      <w:r>
        <w:t xml:space="preserve">Potential public sources identified during the project-planning stage include AGMARKNET for mandi-level prices and arrivals, e-NAM for market-related information where accessible, Department of Agriculture and Farmers Welfare publications for area/production/yield statistics, IMD for weather information, and data.gov.in for relevant published datasets. Availability, licensing, download access, definitions and coverage </w:t>
      </w:r>
      <w:r>
        <w:lastRenderedPageBreak/>
        <w:t>must be checked before use. Listing a source does not mean that data have already been downloaded or verified.</w:t>
      </w:r>
    </w:p>
    <w:tbl>
      <w:tblPr>
        <w:tblStyle w:val="TableGrid"/>
        <w:tblW w:w="9936" w:type="dxa"/>
        <w:jc w:val="center"/>
        <w:tblLook w:val="04A0" w:firstRow="1" w:lastRow="0" w:firstColumn="1" w:lastColumn="0" w:noHBand="0" w:noVBand="1"/>
      </w:tblPr>
      <w:tblGrid>
        <w:gridCol w:w="2484"/>
        <w:gridCol w:w="2484"/>
        <w:gridCol w:w="2484"/>
        <w:gridCol w:w="2484"/>
      </w:tblGrid>
      <w:tr w:rsidR="002F044F" w14:paraId="11F86552" w14:textId="77777777">
        <w:trPr>
          <w:cantSplit/>
          <w:tblHeader/>
          <w:jc w:val="center"/>
        </w:trPr>
        <w:tc>
          <w:tcPr>
            <w:tcW w:w="2484" w:type="dxa"/>
            <w:shd w:val="clear" w:color="auto" w:fill="17365D"/>
            <w:vAlign w:val="center"/>
          </w:tcPr>
          <w:p w14:paraId="04CE794A" w14:textId="77777777" w:rsidR="002F044F" w:rsidRDefault="00000000">
            <w:pPr>
              <w:keepNext/>
              <w:spacing w:after="0"/>
            </w:pPr>
            <w:r>
              <w:rPr>
                <w:b/>
                <w:color w:val="FFFFFF"/>
                <w:sz w:val="18"/>
              </w:rPr>
              <w:t>Data domain</w:t>
            </w:r>
          </w:p>
        </w:tc>
        <w:tc>
          <w:tcPr>
            <w:tcW w:w="2484" w:type="dxa"/>
            <w:shd w:val="clear" w:color="auto" w:fill="17365D"/>
            <w:vAlign w:val="center"/>
          </w:tcPr>
          <w:p w14:paraId="000FAD4E" w14:textId="77777777" w:rsidR="002F044F" w:rsidRDefault="00000000">
            <w:pPr>
              <w:keepNext/>
              <w:spacing w:after="0"/>
            </w:pPr>
            <w:r>
              <w:rPr>
                <w:b/>
                <w:color w:val="FFFFFF"/>
                <w:sz w:val="18"/>
              </w:rPr>
              <w:t>Potential fields</w:t>
            </w:r>
          </w:p>
        </w:tc>
        <w:tc>
          <w:tcPr>
            <w:tcW w:w="2484" w:type="dxa"/>
            <w:shd w:val="clear" w:color="auto" w:fill="17365D"/>
            <w:vAlign w:val="center"/>
          </w:tcPr>
          <w:p w14:paraId="74783D42" w14:textId="77777777" w:rsidR="002F044F" w:rsidRDefault="00000000">
            <w:pPr>
              <w:keepNext/>
              <w:spacing w:after="0"/>
            </w:pPr>
            <w:r>
              <w:rPr>
                <w:b/>
                <w:color w:val="FFFFFF"/>
                <w:sz w:val="18"/>
              </w:rPr>
              <w:t>Units / checks</w:t>
            </w:r>
          </w:p>
        </w:tc>
        <w:tc>
          <w:tcPr>
            <w:tcW w:w="2484" w:type="dxa"/>
            <w:shd w:val="clear" w:color="auto" w:fill="17365D"/>
            <w:vAlign w:val="center"/>
          </w:tcPr>
          <w:p w14:paraId="43D30876" w14:textId="77777777" w:rsidR="002F044F" w:rsidRDefault="00000000">
            <w:pPr>
              <w:keepNext/>
              <w:spacing w:after="0"/>
            </w:pPr>
            <w:r>
              <w:rPr>
                <w:b/>
                <w:color w:val="FFFFFF"/>
                <w:sz w:val="18"/>
              </w:rPr>
              <w:t>Use in EDA</w:t>
            </w:r>
          </w:p>
        </w:tc>
      </w:tr>
      <w:tr w:rsidR="002F044F" w14:paraId="08288CF0" w14:textId="77777777">
        <w:trPr>
          <w:cantSplit/>
          <w:jc w:val="center"/>
        </w:trPr>
        <w:tc>
          <w:tcPr>
            <w:tcW w:w="2484" w:type="dxa"/>
            <w:vAlign w:val="center"/>
          </w:tcPr>
          <w:p w14:paraId="0153B516" w14:textId="77777777" w:rsidR="002F044F" w:rsidRDefault="00000000">
            <w:pPr>
              <w:keepNext/>
              <w:spacing w:after="0"/>
            </w:pPr>
            <w:r>
              <w:rPr>
                <w:sz w:val="18"/>
              </w:rPr>
              <w:t>Market prices</w:t>
            </w:r>
          </w:p>
        </w:tc>
        <w:tc>
          <w:tcPr>
            <w:tcW w:w="2484" w:type="dxa"/>
            <w:vAlign w:val="center"/>
          </w:tcPr>
          <w:p w14:paraId="0356CC9C" w14:textId="77777777" w:rsidR="002F044F" w:rsidRDefault="00000000">
            <w:pPr>
              <w:keepNext/>
              <w:spacing w:after="0"/>
            </w:pPr>
            <w:r>
              <w:rPr>
                <w:sz w:val="18"/>
              </w:rPr>
              <w:t>Date, commodity, variety, grade, state, district, mandi, min price, modal price, max price</w:t>
            </w:r>
          </w:p>
        </w:tc>
        <w:tc>
          <w:tcPr>
            <w:tcW w:w="2484" w:type="dxa"/>
            <w:vAlign w:val="center"/>
          </w:tcPr>
          <w:p w14:paraId="33F43851" w14:textId="77777777" w:rsidR="002F044F" w:rsidRDefault="00000000">
            <w:pPr>
              <w:keepNext/>
              <w:spacing w:after="0"/>
            </w:pPr>
            <w:r>
              <w:rPr>
                <w:sz w:val="18"/>
              </w:rPr>
              <w:t>Verify currency, price unit (e.g., ₹/quintal), date format, price definitions and whether variety or grade is mixed within one commodity</w:t>
            </w:r>
          </w:p>
        </w:tc>
        <w:tc>
          <w:tcPr>
            <w:tcW w:w="2484" w:type="dxa"/>
            <w:vAlign w:val="center"/>
          </w:tcPr>
          <w:p w14:paraId="3B2150E1" w14:textId="77777777" w:rsidR="002F044F" w:rsidRDefault="00000000">
            <w:pPr>
              <w:keepNext/>
              <w:spacing w:after="0"/>
            </w:pPr>
            <w:r>
              <w:rPr>
                <w:sz w:val="18"/>
              </w:rPr>
              <w:t>Trend, distribution and regional comparisons</w:t>
            </w:r>
          </w:p>
        </w:tc>
      </w:tr>
      <w:tr w:rsidR="002F044F" w14:paraId="3ADCDA13" w14:textId="77777777">
        <w:trPr>
          <w:cantSplit/>
          <w:jc w:val="center"/>
        </w:trPr>
        <w:tc>
          <w:tcPr>
            <w:tcW w:w="2484" w:type="dxa"/>
            <w:vAlign w:val="center"/>
          </w:tcPr>
          <w:p w14:paraId="16B39008" w14:textId="77777777" w:rsidR="002F044F" w:rsidRDefault="00000000">
            <w:pPr>
              <w:keepNext/>
              <w:spacing w:after="0"/>
            </w:pPr>
            <w:r>
              <w:rPr>
                <w:sz w:val="18"/>
              </w:rPr>
              <w:t>Market arrivals</w:t>
            </w:r>
          </w:p>
        </w:tc>
        <w:tc>
          <w:tcPr>
            <w:tcW w:w="2484" w:type="dxa"/>
            <w:vAlign w:val="center"/>
          </w:tcPr>
          <w:p w14:paraId="01A94945" w14:textId="77777777" w:rsidR="002F044F" w:rsidRDefault="00000000">
            <w:pPr>
              <w:keepNext/>
              <w:spacing w:after="0"/>
            </w:pPr>
            <w:r>
              <w:rPr>
                <w:sz w:val="18"/>
              </w:rPr>
              <w:t>Date, commodity, mandi, arrivals quantity</w:t>
            </w:r>
          </w:p>
        </w:tc>
        <w:tc>
          <w:tcPr>
            <w:tcW w:w="2484" w:type="dxa"/>
            <w:vAlign w:val="center"/>
          </w:tcPr>
          <w:p w14:paraId="566C7EAF" w14:textId="77777777" w:rsidR="002F044F" w:rsidRDefault="00000000">
            <w:pPr>
              <w:keepNext/>
              <w:spacing w:after="0"/>
            </w:pPr>
            <w:r>
              <w:rPr>
                <w:sz w:val="18"/>
              </w:rPr>
              <w:t>Verify quantity unit, missingness and whether zero means no arrivals or missing data</w:t>
            </w:r>
          </w:p>
        </w:tc>
        <w:tc>
          <w:tcPr>
            <w:tcW w:w="2484" w:type="dxa"/>
            <w:vAlign w:val="center"/>
          </w:tcPr>
          <w:p w14:paraId="1B44D645" w14:textId="77777777" w:rsidR="002F044F" w:rsidRDefault="00000000">
            <w:pPr>
              <w:keepNext/>
              <w:spacing w:after="0"/>
            </w:pPr>
            <w:r>
              <w:rPr>
                <w:sz w:val="18"/>
              </w:rPr>
              <w:t>Arrival patterns and association with prices</w:t>
            </w:r>
          </w:p>
        </w:tc>
      </w:tr>
      <w:tr w:rsidR="002F044F" w14:paraId="45FAD9CC" w14:textId="77777777">
        <w:trPr>
          <w:cantSplit/>
          <w:jc w:val="center"/>
        </w:trPr>
        <w:tc>
          <w:tcPr>
            <w:tcW w:w="2484" w:type="dxa"/>
            <w:vAlign w:val="center"/>
          </w:tcPr>
          <w:p w14:paraId="45A6EFE8" w14:textId="77777777" w:rsidR="002F044F" w:rsidRDefault="00000000">
            <w:pPr>
              <w:keepNext/>
              <w:spacing w:after="0"/>
            </w:pPr>
            <w:r>
              <w:rPr>
                <w:sz w:val="18"/>
              </w:rPr>
              <w:t>Regional production</w:t>
            </w:r>
          </w:p>
        </w:tc>
        <w:tc>
          <w:tcPr>
            <w:tcW w:w="2484" w:type="dxa"/>
            <w:vAlign w:val="center"/>
          </w:tcPr>
          <w:p w14:paraId="304E6B6D" w14:textId="77777777" w:rsidR="002F044F" w:rsidRDefault="00000000">
            <w:pPr>
              <w:keepNext/>
              <w:spacing w:after="0"/>
            </w:pPr>
            <w:r>
              <w:rPr>
                <w:sz w:val="18"/>
              </w:rPr>
              <w:t>Year, crop, state/district, cultivated area, production, yield if supplied</w:t>
            </w:r>
          </w:p>
        </w:tc>
        <w:tc>
          <w:tcPr>
            <w:tcW w:w="2484" w:type="dxa"/>
            <w:vAlign w:val="center"/>
          </w:tcPr>
          <w:p w14:paraId="4B7C0DC3" w14:textId="77777777" w:rsidR="002F044F" w:rsidRDefault="00000000">
            <w:pPr>
              <w:keepNext/>
              <w:spacing w:after="0"/>
            </w:pPr>
            <w:r>
              <w:rPr>
                <w:sz w:val="18"/>
              </w:rPr>
              <w:t>Confirm area and production units; check year and geographic definitions</w:t>
            </w:r>
          </w:p>
        </w:tc>
        <w:tc>
          <w:tcPr>
            <w:tcW w:w="2484" w:type="dxa"/>
            <w:vAlign w:val="center"/>
          </w:tcPr>
          <w:p w14:paraId="7128D185" w14:textId="77777777" w:rsidR="002F044F" w:rsidRDefault="00000000">
            <w:pPr>
              <w:keepNext/>
              <w:spacing w:after="0"/>
            </w:pPr>
            <w:r>
              <w:rPr>
                <w:sz w:val="18"/>
              </w:rPr>
              <w:t>Regional comparison and production/yield summaries</w:t>
            </w:r>
          </w:p>
        </w:tc>
      </w:tr>
      <w:tr w:rsidR="002F044F" w14:paraId="5807B828" w14:textId="77777777">
        <w:trPr>
          <w:cantSplit/>
          <w:jc w:val="center"/>
        </w:trPr>
        <w:tc>
          <w:tcPr>
            <w:tcW w:w="2484" w:type="dxa"/>
            <w:vAlign w:val="center"/>
          </w:tcPr>
          <w:p w14:paraId="438231F6" w14:textId="77777777" w:rsidR="002F044F" w:rsidRDefault="00000000">
            <w:pPr>
              <w:keepNext/>
              <w:spacing w:after="0"/>
            </w:pPr>
            <w:r>
              <w:rPr>
                <w:sz w:val="18"/>
              </w:rPr>
              <w:t>Seasonal metadata</w:t>
            </w:r>
          </w:p>
        </w:tc>
        <w:tc>
          <w:tcPr>
            <w:tcW w:w="2484" w:type="dxa"/>
            <w:vAlign w:val="center"/>
          </w:tcPr>
          <w:p w14:paraId="74C395D0" w14:textId="77777777" w:rsidR="002F044F" w:rsidRDefault="00000000">
            <w:pPr>
              <w:keepNext/>
              <w:spacing w:after="0"/>
            </w:pPr>
            <w:r>
              <w:rPr>
                <w:sz w:val="18"/>
              </w:rPr>
              <w:t>Month, season, crop, crop calendar where supported</w:t>
            </w:r>
          </w:p>
        </w:tc>
        <w:tc>
          <w:tcPr>
            <w:tcW w:w="2484" w:type="dxa"/>
            <w:vAlign w:val="center"/>
          </w:tcPr>
          <w:p w14:paraId="0E57388A" w14:textId="77777777" w:rsidR="002F044F" w:rsidRDefault="00000000">
            <w:pPr>
              <w:keepNext/>
              <w:spacing w:after="0"/>
            </w:pPr>
            <w:r>
              <w:rPr>
                <w:sz w:val="18"/>
              </w:rPr>
              <w:t>Document season definition and geographic relevance</w:t>
            </w:r>
          </w:p>
        </w:tc>
        <w:tc>
          <w:tcPr>
            <w:tcW w:w="2484" w:type="dxa"/>
            <w:vAlign w:val="center"/>
          </w:tcPr>
          <w:p w14:paraId="4320AFDE" w14:textId="77777777" w:rsidR="002F044F" w:rsidRDefault="00000000">
            <w:pPr>
              <w:keepNext/>
              <w:spacing w:after="0"/>
            </w:pPr>
            <w:r>
              <w:rPr>
                <w:sz w:val="18"/>
              </w:rPr>
              <w:t>Seasonal grouping and comparisons</w:t>
            </w:r>
          </w:p>
        </w:tc>
      </w:tr>
      <w:tr w:rsidR="002F044F" w14:paraId="0E565467" w14:textId="77777777">
        <w:trPr>
          <w:cantSplit/>
          <w:jc w:val="center"/>
        </w:trPr>
        <w:tc>
          <w:tcPr>
            <w:tcW w:w="2484" w:type="dxa"/>
            <w:vAlign w:val="center"/>
          </w:tcPr>
          <w:p w14:paraId="3B30AE93" w14:textId="77777777" w:rsidR="002F044F" w:rsidRDefault="00000000">
            <w:pPr>
              <w:spacing w:after="0"/>
            </w:pPr>
            <w:r>
              <w:rPr>
                <w:sz w:val="18"/>
              </w:rPr>
              <w:t>Weather (optional)</w:t>
            </w:r>
          </w:p>
        </w:tc>
        <w:tc>
          <w:tcPr>
            <w:tcW w:w="2484" w:type="dxa"/>
            <w:vAlign w:val="center"/>
          </w:tcPr>
          <w:p w14:paraId="55A60149" w14:textId="77777777" w:rsidR="002F044F" w:rsidRDefault="00000000">
            <w:pPr>
              <w:spacing w:after="0"/>
            </w:pPr>
            <w:r>
              <w:rPr>
                <w:sz w:val="18"/>
              </w:rPr>
              <w:t>Date/year, region, rainfall and other available measures</w:t>
            </w:r>
          </w:p>
        </w:tc>
        <w:tc>
          <w:tcPr>
            <w:tcW w:w="2484" w:type="dxa"/>
            <w:vAlign w:val="center"/>
          </w:tcPr>
          <w:p w14:paraId="5C8C3D16" w14:textId="77777777" w:rsidR="002F044F" w:rsidRDefault="00000000">
            <w:pPr>
              <w:spacing w:after="0"/>
            </w:pPr>
            <w:r>
              <w:rPr>
                <w:sz w:val="18"/>
              </w:rPr>
              <w:t>Check measurement units, station/region mapping and time aggregation</w:t>
            </w:r>
          </w:p>
        </w:tc>
        <w:tc>
          <w:tcPr>
            <w:tcW w:w="2484" w:type="dxa"/>
            <w:vAlign w:val="center"/>
          </w:tcPr>
          <w:p w14:paraId="0B106098" w14:textId="77777777" w:rsidR="002F044F" w:rsidRDefault="00000000">
            <w:pPr>
              <w:spacing w:after="0"/>
            </w:pPr>
            <w:r>
              <w:rPr>
                <w:sz w:val="18"/>
              </w:rPr>
              <w:t>Exploratory weather–production/yield relationships</w:t>
            </w:r>
          </w:p>
        </w:tc>
      </w:tr>
    </w:tbl>
    <w:p w14:paraId="20F0BB34" w14:textId="77777777" w:rsidR="002F044F" w:rsidRDefault="002F044F"/>
    <w:p w14:paraId="4E4A6DD1" w14:textId="77777777" w:rsidR="002F044F" w:rsidRDefault="00000000">
      <w:r>
        <w:t>A central design constraint is that datasets may differ in geographic scale, time frequency and reporting conventions. For example, mandi-level daily prices cannot be directly joined to state-level annual production without an explicit aggregation and alignment strategy. Any such join must be justified and documented.</w:t>
      </w:r>
    </w:p>
    <w:p w14:paraId="1863C00C" w14:textId="77777777" w:rsidR="002F044F" w:rsidRDefault="00000000">
      <w:pPr>
        <w:pStyle w:val="Heading1"/>
      </w:pPr>
      <w:r>
        <w:t>4. Data Preparation and Quality Checks</w:t>
      </w:r>
    </w:p>
    <w:p w14:paraId="45CB4D06" w14:textId="77777777" w:rsidR="002F044F" w:rsidRDefault="00000000">
      <w:r>
        <w:t>Although this deliverable focuses on report design, EDA depends on a documented preparation stage. Before interpreting patterns, the analyst should:</w:t>
      </w:r>
    </w:p>
    <w:p w14:paraId="2356AFA8" w14:textId="77777777" w:rsidR="002F044F" w:rsidRDefault="00000000">
      <w:pPr>
        <w:pStyle w:val="ListNumber"/>
        <w:spacing w:after="60"/>
      </w:pPr>
      <w:r>
        <w:t>Record source URL or download reference, access date, file name, relevant metadata and license/usage conditions.</w:t>
      </w:r>
    </w:p>
    <w:p w14:paraId="4F9D76A7" w14:textId="77777777" w:rsidR="002F044F" w:rsidRDefault="00000000">
      <w:pPr>
        <w:pStyle w:val="ListNumber"/>
        <w:spacing w:after="60"/>
      </w:pPr>
      <w:r>
        <w:t>Inspect row and column counts, column names, data types, units and date ranges.</w:t>
      </w:r>
    </w:p>
    <w:p w14:paraId="66DDCE77" w14:textId="77777777" w:rsidR="002F044F" w:rsidRDefault="00000000">
      <w:pPr>
        <w:pStyle w:val="ListNumber"/>
        <w:spacing w:after="60"/>
      </w:pPr>
      <w:r>
        <w:t>Check missing values by column, commodity, region and period; distinguish missing records from genuine zero values.</w:t>
      </w:r>
    </w:p>
    <w:p w14:paraId="6646975A" w14:textId="77777777" w:rsidR="002F044F" w:rsidRDefault="00000000">
      <w:pPr>
        <w:pStyle w:val="ListNumber"/>
        <w:spacing w:after="60"/>
      </w:pPr>
      <w:r>
        <w:t>Identify duplicate records using appropriate keys, such as date + commodity + mandi, after verifying the source's record structure.</w:t>
      </w:r>
    </w:p>
    <w:p w14:paraId="3D2935A8" w14:textId="77777777" w:rsidR="002F044F" w:rsidRDefault="00000000">
      <w:pPr>
        <w:pStyle w:val="ListNumber"/>
        <w:spacing w:after="60"/>
      </w:pPr>
      <w:r>
        <w:t>Standardize date formats, commodity labels, geographic names and units without discarding original source values.</w:t>
      </w:r>
    </w:p>
    <w:p w14:paraId="70FC3F53" w14:textId="77777777" w:rsidR="002F044F" w:rsidRDefault="00000000">
      <w:pPr>
        <w:pStyle w:val="ListNumber"/>
        <w:spacing w:after="60"/>
      </w:pPr>
      <w:r>
        <w:t>Check impossible or suspicious values, including negative prices or arrivals where not valid under the data definition.</w:t>
      </w:r>
    </w:p>
    <w:p w14:paraId="1816566E" w14:textId="77777777" w:rsidR="002F044F" w:rsidRDefault="00000000">
      <w:pPr>
        <w:pStyle w:val="ListNumber"/>
        <w:spacing w:after="60"/>
      </w:pPr>
      <w:r>
        <w:t>Document every correction, exclusion, aggregation and assumption so the workflow can be reproduced.</w:t>
      </w:r>
    </w:p>
    <w:p w14:paraId="2BFE766E" w14:textId="77777777" w:rsidR="002F044F" w:rsidRDefault="00000000">
      <w:r>
        <w:t>Quality checks should not silently modify the source data. The original raw file should be retained separately from any cleaned or analysis-ready version.</w:t>
      </w:r>
    </w:p>
    <w:p w14:paraId="5C1223D7" w14:textId="77777777" w:rsidR="002F044F" w:rsidRDefault="00000000">
      <w:pPr>
        <w:pStyle w:val="Heading1"/>
      </w:pPr>
      <w:r>
        <w:lastRenderedPageBreak/>
        <w:t>5. EDA Methodology</w:t>
      </w:r>
    </w:p>
    <w:tbl>
      <w:tblPr>
        <w:tblStyle w:val="TableGrid"/>
        <w:tblW w:w="9936" w:type="dxa"/>
        <w:jc w:val="center"/>
        <w:tblLook w:val="04A0" w:firstRow="1" w:lastRow="0" w:firstColumn="1" w:lastColumn="0" w:noHBand="0" w:noVBand="1"/>
      </w:tblPr>
      <w:tblGrid>
        <w:gridCol w:w="2484"/>
        <w:gridCol w:w="2484"/>
        <w:gridCol w:w="2484"/>
        <w:gridCol w:w="2484"/>
      </w:tblGrid>
      <w:tr w:rsidR="002F044F" w14:paraId="7D83AA96" w14:textId="77777777">
        <w:trPr>
          <w:cantSplit/>
          <w:tblHeader/>
          <w:jc w:val="center"/>
        </w:trPr>
        <w:tc>
          <w:tcPr>
            <w:tcW w:w="2484" w:type="dxa"/>
            <w:shd w:val="clear" w:color="auto" w:fill="17365D"/>
            <w:vAlign w:val="center"/>
          </w:tcPr>
          <w:p w14:paraId="3EF5CCB1" w14:textId="77777777" w:rsidR="002F044F" w:rsidRDefault="00000000">
            <w:pPr>
              <w:keepNext/>
              <w:spacing w:after="0"/>
            </w:pPr>
            <w:r>
              <w:rPr>
                <w:b/>
                <w:color w:val="FFFFFF"/>
                <w:sz w:val="18"/>
              </w:rPr>
              <w:t>Analysis type</w:t>
            </w:r>
          </w:p>
        </w:tc>
        <w:tc>
          <w:tcPr>
            <w:tcW w:w="2484" w:type="dxa"/>
            <w:shd w:val="clear" w:color="auto" w:fill="17365D"/>
            <w:vAlign w:val="center"/>
          </w:tcPr>
          <w:p w14:paraId="76BA771E" w14:textId="77777777" w:rsidR="002F044F" w:rsidRDefault="00000000">
            <w:pPr>
              <w:keepNext/>
              <w:spacing w:after="0"/>
            </w:pPr>
            <w:r>
              <w:rPr>
                <w:b/>
                <w:color w:val="FFFFFF"/>
                <w:sz w:val="18"/>
              </w:rPr>
              <w:t>Proposed method</w:t>
            </w:r>
          </w:p>
        </w:tc>
        <w:tc>
          <w:tcPr>
            <w:tcW w:w="2484" w:type="dxa"/>
            <w:shd w:val="clear" w:color="auto" w:fill="17365D"/>
            <w:vAlign w:val="center"/>
          </w:tcPr>
          <w:p w14:paraId="6A78AB6A" w14:textId="77777777" w:rsidR="002F044F" w:rsidRDefault="00000000">
            <w:pPr>
              <w:keepNext/>
              <w:spacing w:after="0"/>
            </w:pPr>
            <w:r>
              <w:rPr>
                <w:b/>
                <w:color w:val="FFFFFF"/>
                <w:sz w:val="18"/>
              </w:rPr>
              <w:t>Why it is useful</w:t>
            </w:r>
          </w:p>
        </w:tc>
        <w:tc>
          <w:tcPr>
            <w:tcW w:w="2484" w:type="dxa"/>
            <w:shd w:val="clear" w:color="auto" w:fill="17365D"/>
            <w:vAlign w:val="center"/>
          </w:tcPr>
          <w:p w14:paraId="3254E28B" w14:textId="77777777" w:rsidR="002F044F" w:rsidRDefault="00000000">
            <w:pPr>
              <w:keepNext/>
              <w:spacing w:after="0"/>
            </w:pPr>
            <w:r>
              <w:rPr>
                <w:b/>
                <w:color w:val="FFFFFF"/>
                <w:sz w:val="18"/>
              </w:rPr>
              <w:t>Main caution</w:t>
            </w:r>
          </w:p>
        </w:tc>
      </w:tr>
      <w:tr w:rsidR="002F044F" w14:paraId="14A622F8" w14:textId="77777777">
        <w:trPr>
          <w:cantSplit/>
          <w:jc w:val="center"/>
        </w:trPr>
        <w:tc>
          <w:tcPr>
            <w:tcW w:w="2484" w:type="dxa"/>
            <w:vAlign w:val="center"/>
          </w:tcPr>
          <w:p w14:paraId="3F343042" w14:textId="77777777" w:rsidR="002F044F" w:rsidRDefault="00000000">
            <w:pPr>
              <w:keepNext/>
              <w:spacing w:after="0"/>
            </w:pPr>
            <w:r>
              <w:rPr>
                <w:sz w:val="18"/>
              </w:rPr>
              <w:t>Univariate / descriptive</w:t>
            </w:r>
          </w:p>
        </w:tc>
        <w:tc>
          <w:tcPr>
            <w:tcW w:w="2484" w:type="dxa"/>
            <w:vAlign w:val="center"/>
          </w:tcPr>
          <w:p w14:paraId="502C1FE1" w14:textId="77777777" w:rsidR="002F044F" w:rsidRDefault="00000000">
            <w:pPr>
              <w:keepNext/>
              <w:spacing w:after="0"/>
            </w:pPr>
            <w:r>
              <w:rPr>
                <w:sz w:val="18"/>
              </w:rPr>
              <w:t>Count, missingness, mean, median, minimum, maximum, standard deviation and quartiles</w:t>
            </w:r>
          </w:p>
        </w:tc>
        <w:tc>
          <w:tcPr>
            <w:tcW w:w="2484" w:type="dxa"/>
            <w:vAlign w:val="center"/>
          </w:tcPr>
          <w:p w14:paraId="47CFD4A7" w14:textId="77777777" w:rsidR="002F044F" w:rsidRDefault="00000000">
            <w:pPr>
              <w:keepNext/>
              <w:spacing w:after="0"/>
            </w:pPr>
            <w:r>
              <w:rPr>
                <w:sz w:val="18"/>
              </w:rPr>
              <w:t>Summarizes scale, typical values and variability</w:t>
            </w:r>
          </w:p>
        </w:tc>
        <w:tc>
          <w:tcPr>
            <w:tcW w:w="2484" w:type="dxa"/>
            <w:vAlign w:val="center"/>
          </w:tcPr>
          <w:p w14:paraId="0B1DE350" w14:textId="77777777" w:rsidR="002F044F" w:rsidRDefault="00000000">
            <w:pPr>
              <w:keepNext/>
              <w:spacing w:after="0"/>
            </w:pPr>
            <w:r>
              <w:rPr>
                <w:sz w:val="18"/>
              </w:rPr>
              <w:t>Mean can be influenced by skew and extreme observations</w:t>
            </w:r>
          </w:p>
        </w:tc>
      </w:tr>
      <w:tr w:rsidR="002F044F" w14:paraId="29A5F679" w14:textId="77777777">
        <w:trPr>
          <w:cantSplit/>
          <w:jc w:val="center"/>
        </w:trPr>
        <w:tc>
          <w:tcPr>
            <w:tcW w:w="2484" w:type="dxa"/>
            <w:vAlign w:val="center"/>
          </w:tcPr>
          <w:p w14:paraId="449852B2" w14:textId="77777777" w:rsidR="002F044F" w:rsidRDefault="00000000">
            <w:pPr>
              <w:keepNext/>
              <w:spacing w:after="0"/>
            </w:pPr>
            <w:r>
              <w:rPr>
                <w:sz w:val="18"/>
              </w:rPr>
              <w:t>Time-series exploration</w:t>
            </w:r>
          </w:p>
        </w:tc>
        <w:tc>
          <w:tcPr>
            <w:tcW w:w="2484" w:type="dxa"/>
            <w:vAlign w:val="center"/>
          </w:tcPr>
          <w:p w14:paraId="22A93EE6" w14:textId="77777777" w:rsidR="002F044F" w:rsidRDefault="00000000">
            <w:pPr>
              <w:keepNext/>
              <w:spacing w:after="0"/>
            </w:pPr>
            <w:r>
              <w:rPr>
                <w:sz w:val="18"/>
              </w:rPr>
              <w:t>Plot observations over time; summarize changes by month and year</w:t>
            </w:r>
          </w:p>
        </w:tc>
        <w:tc>
          <w:tcPr>
            <w:tcW w:w="2484" w:type="dxa"/>
            <w:vAlign w:val="center"/>
          </w:tcPr>
          <w:p w14:paraId="51DEB4ED" w14:textId="77777777" w:rsidR="002F044F" w:rsidRDefault="00000000">
            <w:pPr>
              <w:keepNext/>
              <w:spacing w:after="0"/>
            </w:pPr>
            <w:r>
              <w:rPr>
                <w:sz w:val="18"/>
              </w:rPr>
              <w:t>Shows trends, abrupt changes and possible seasonality</w:t>
            </w:r>
          </w:p>
        </w:tc>
        <w:tc>
          <w:tcPr>
            <w:tcW w:w="2484" w:type="dxa"/>
            <w:vAlign w:val="center"/>
          </w:tcPr>
          <w:p w14:paraId="67CFCADA" w14:textId="77777777" w:rsidR="002F044F" w:rsidRDefault="00000000">
            <w:pPr>
              <w:keepNext/>
              <w:spacing w:after="0"/>
            </w:pPr>
            <w:r>
              <w:rPr>
                <w:sz w:val="18"/>
              </w:rPr>
              <w:t>A short time range cannot establish recurring seasonality</w:t>
            </w:r>
          </w:p>
        </w:tc>
      </w:tr>
      <w:tr w:rsidR="002F044F" w14:paraId="55054B10" w14:textId="77777777">
        <w:trPr>
          <w:cantSplit/>
          <w:jc w:val="center"/>
        </w:trPr>
        <w:tc>
          <w:tcPr>
            <w:tcW w:w="2484" w:type="dxa"/>
            <w:vAlign w:val="center"/>
          </w:tcPr>
          <w:p w14:paraId="5EED3B4C" w14:textId="77777777" w:rsidR="002F044F" w:rsidRDefault="00000000">
            <w:pPr>
              <w:keepNext/>
              <w:spacing w:after="0"/>
            </w:pPr>
            <w:r>
              <w:rPr>
                <w:sz w:val="18"/>
              </w:rPr>
              <w:t>Group comparison</w:t>
            </w:r>
          </w:p>
        </w:tc>
        <w:tc>
          <w:tcPr>
            <w:tcW w:w="2484" w:type="dxa"/>
            <w:vAlign w:val="center"/>
          </w:tcPr>
          <w:p w14:paraId="4E08CD6B" w14:textId="77777777" w:rsidR="002F044F" w:rsidRDefault="00000000">
            <w:pPr>
              <w:keepNext/>
              <w:spacing w:after="0"/>
            </w:pPr>
            <w:r>
              <w:rPr>
                <w:sz w:val="18"/>
              </w:rPr>
              <w:t>Compare summary statistics across regions, mandis, crops or seasons</w:t>
            </w:r>
          </w:p>
        </w:tc>
        <w:tc>
          <w:tcPr>
            <w:tcW w:w="2484" w:type="dxa"/>
            <w:vAlign w:val="center"/>
          </w:tcPr>
          <w:p w14:paraId="42BD508C" w14:textId="77777777" w:rsidR="002F044F" w:rsidRDefault="00000000">
            <w:pPr>
              <w:keepNext/>
              <w:spacing w:after="0"/>
            </w:pPr>
            <w:r>
              <w:rPr>
                <w:sz w:val="18"/>
              </w:rPr>
              <w:t>Highlights differences across groups</w:t>
            </w:r>
          </w:p>
        </w:tc>
        <w:tc>
          <w:tcPr>
            <w:tcW w:w="2484" w:type="dxa"/>
            <w:vAlign w:val="center"/>
          </w:tcPr>
          <w:p w14:paraId="73C7DA0E" w14:textId="77777777" w:rsidR="002F044F" w:rsidRDefault="00000000">
            <w:pPr>
              <w:keepNext/>
              <w:spacing w:after="0"/>
            </w:pPr>
            <w:r>
              <w:rPr>
                <w:sz w:val="18"/>
              </w:rPr>
              <w:t>Ensure units, time periods and definitions are comparable</w:t>
            </w:r>
          </w:p>
        </w:tc>
      </w:tr>
      <w:tr w:rsidR="002F044F" w14:paraId="13A637CC" w14:textId="77777777">
        <w:trPr>
          <w:cantSplit/>
          <w:jc w:val="center"/>
        </w:trPr>
        <w:tc>
          <w:tcPr>
            <w:tcW w:w="2484" w:type="dxa"/>
            <w:vAlign w:val="center"/>
          </w:tcPr>
          <w:p w14:paraId="471D87F1" w14:textId="77777777" w:rsidR="002F044F" w:rsidRDefault="00000000">
            <w:pPr>
              <w:keepNext/>
              <w:spacing w:after="0"/>
            </w:pPr>
            <w:r>
              <w:rPr>
                <w:sz w:val="18"/>
              </w:rPr>
              <w:t>Distribution analysis</w:t>
            </w:r>
          </w:p>
        </w:tc>
        <w:tc>
          <w:tcPr>
            <w:tcW w:w="2484" w:type="dxa"/>
            <w:vAlign w:val="center"/>
          </w:tcPr>
          <w:p w14:paraId="52F50E4D" w14:textId="77777777" w:rsidR="002F044F" w:rsidRDefault="00000000">
            <w:pPr>
              <w:keepNext/>
              <w:spacing w:after="0"/>
            </w:pPr>
            <w:r>
              <w:rPr>
                <w:sz w:val="18"/>
              </w:rPr>
              <w:t>Histogram, density plot and box plot</w:t>
            </w:r>
          </w:p>
        </w:tc>
        <w:tc>
          <w:tcPr>
            <w:tcW w:w="2484" w:type="dxa"/>
            <w:vAlign w:val="center"/>
          </w:tcPr>
          <w:p w14:paraId="1E329371" w14:textId="77777777" w:rsidR="002F044F" w:rsidRDefault="00000000">
            <w:pPr>
              <w:keepNext/>
              <w:spacing w:after="0"/>
            </w:pPr>
            <w:r>
              <w:rPr>
                <w:sz w:val="18"/>
              </w:rPr>
              <w:t>Shows spread, skewness and unusual values</w:t>
            </w:r>
          </w:p>
        </w:tc>
        <w:tc>
          <w:tcPr>
            <w:tcW w:w="2484" w:type="dxa"/>
            <w:vAlign w:val="center"/>
          </w:tcPr>
          <w:p w14:paraId="154F0602" w14:textId="77777777" w:rsidR="002F044F" w:rsidRDefault="00000000">
            <w:pPr>
              <w:keepNext/>
              <w:spacing w:after="0"/>
            </w:pPr>
            <w:r>
              <w:rPr>
                <w:sz w:val="18"/>
              </w:rPr>
              <w:t>Bin choices and group sizes can affect appearance</w:t>
            </w:r>
          </w:p>
        </w:tc>
      </w:tr>
      <w:tr w:rsidR="002F044F" w14:paraId="669C5F2B" w14:textId="77777777">
        <w:trPr>
          <w:cantSplit/>
          <w:jc w:val="center"/>
        </w:trPr>
        <w:tc>
          <w:tcPr>
            <w:tcW w:w="2484" w:type="dxa"/>
            <w:vAlign w:val="center"/>
          </w:tcPr>
          <w:p w14:paraId="6AB74202" w14:textId="77777777" w:rsidR="002F044F" w:rsidRDefault="00000000">
            <w:pPr>
              <w:keepNext/>
              <w:spacing w:after="0"/>
            </w:pPr>
            <w:r>
              <w:rPr>
                <w:sz w:val="18"/>
              </w:rPr>
              <w:t>Relationship analysis</w:t>
            </w:r>
          </w:p>
        </w:tc>
        <w:tc>
          <w:tcPr>
            <w:tcW w:w="2484" w:type="dxa"/>
            <w:vAlign w:val="center"/>
          </w:tcPr>
          <w:p w14:paraId="136C29B6" w14:textId="77777777" w:rsidR="002F044F" w:rsidRDefault="00000000">
            <w:pPr>
              <w:keepNext/>
              <w:spacing w:after="0"/>
            </w:pPr>
            <w:r>
              <w:rPr>
                <w:sz w:val="18"/>
              </w:rPr>
              <w:t>Scatter plot; Spearman correlation (Pearson when the relationship is linear and free of outliers); correlation heatmap for several numeric variables</w:t>
            </w:r>
          </w:p>
        </w:tc>
        <w:tc>
          <w:tcPr>
            <w:tcW w:w="2484" w:type="dxa"/>
            <w:vAlign w:val="center"/>
          </w:tcPr>
          <w:p w14:paraId="3788DC92" w14:textId="77777777" w:rsidR="002F044F" w:rsidRDefault="00000000">
            <w:pPr>
              <w:keepNext/>
              <w:spacing w:after="0"/>
            </w:pPr>
            <w:r>
              <w:rPr>
                <w:sz w:val="18"/>
              </w:rPr>
              <w:t>Explores associations between numerical variables</w:t>
            </w:r>
          </w:p>
        </w:tc>
        <w:tc>
          <w:tcPr>
            <w:tcW w:w="2484" w:type="dxa"/>
            <w:vAlign w:val="center"/>
          </w:tcPr>
          <w:p w14:paraId="1882A263" w14:textId="77777777" w:rsidR="002F044F" w:rsidRDefault="00000000">
            <w:pPr>
              <w:keepNext/>
              <w:spacing w:after="0"/>
            </w:pPr>
            <w:r>
              <w:rPr>
                <w:sz w:val="18"/>
              </w:rPr>
              <w:t>Association is not causation; confounding and time dependence matter</w:t>
            </w:r>
          </w:p>
        </w:tc>
      </w:tr>
      <w:tr w:rsidR="002F044F" w14:paraId="5E341AF3" w14:textId="77777777">
        <w:trPr>
          <w:cantSplit/>
          <w:jc w:val="center"/>
        </w:trPr>
        <w:tc>
          <w:tcPr>
            <w:tcW w:w="2484" w:type="dxa"/>
            <w:vAlign w:val="center"/>
          </w:tcPr>
          <w:p w14:paraId="17FBDF19" w14:textId="77777777" w:rsidR="002F044F" w:rsidRDefault="00000000">
            <w:pPr>
              <w:spacing w:after="0"/>
            </w:pPr>
            <w:r>
              <w:rPr>
                <w:sz w:val="18"/>
              </w:rPr>
              <w:t>Hypothesis testing</w:t>
            </w:r>
          </w:p>
        </w:tc>
        <w:tc>
          <w:tcPr>
            <w:tcW w:w="2484" w:type="dxa"/>
            <w:vAlign w:val="center"/>
          </w:tcPr>
          <w:p w14:paraId="34AA79D4" w14:textId="77777777" w:rsidR="002F044F" w:rsidRDefault="00000000">
            <w:pPr>
              <w:spacing w:after="0"/>
            </w:pPr>
            <w:r>
              <w:rPr>
                <w:sz w:val="18"/>
              </w:rPr>
              <w:t>Four pre-specified tests (section 8.3): Welch t-test, ANOVA or Kruskal–Wallis, and Spearman correlation; each reported with effect size, 95% confidence interval and p-value</w:t>
            </w:r>
          </w:p>
        </w:tc>
        <w:tc>
          <w:tcPr>
            <w:tcW w:w="2484" w:type="dxa"/>
            <w:vAlign w:val="center"/>
          </w:tcPr>
          <w:p w14:paraId="0B109941" w14:textId="77777777" w:rsidR="002F044F" w:rsidRDefault="00000000">
            <w:pPr>
              <w:spacing w:after="0"/>
            </w:pPr>
            <w:r>
              <w:rPr>
                <w:sz w:val="18"/>
              </w:rPr>
              <w:t>Provides a formal framework for a specific comparison</w:t>
            </w:r>
          </w:p>
        </w:tc>
        <w:tc>
          <w:tcPr>
            <w:tcW w:w="2484" w:type="dxa"/>
            <w:vAlign w:val="center"/>
          </w:tcPr>
          <w:p w14:paraId="16D400EC" w14:textId="77777777" w:rsidR="002F044F" w:rsidRDefault="00000000">
            <w:pPr>
              <w:spacing w:after="0"/>
            </w:pPr>
            <w:r>
              <w:rPr>
                <w:sz w:val="18"/>
              </w:rPr>
              <w:t>Only pre-specified tests are run; Bonferroni correction for four tests; daily prices are serially dependent, so weekly averages are tested</w:t>
            </w:r>
          </w:p>
        </w:tc>
      </w:tr>
    </w:tbl>
    <w:p w14:paraId="0FFAC57B" w14:textId="77777777" w:rsidR="002F044F" w:rsidRDefault="002F044F"/>
    <w:p w14:paraId="2276B410" w14:textId="77777777" w:rsidR="002F044F" w:rsidRDefault="00000000">
      <w:pPr>
        <w:pStyle w:val="Heading1"/>
      </w:pPr>
      <w:r>
        <w:t>6. Analysis Design Matrix and Visualization Plan</w:t>
      </w:r>
    </w:p>
    <w:tbl>
      <w:tblPr>
        <w:tblStyle w:val="TableGrid"/>
        <w:tblW w:w="9936" w:type="dxa"/>
        <w:jc w:val="center"/>
        <w:tblLook w:val="04A0" w:firstRow="1" w:lastRow="0" w:firstColumn="1" w:lastColumn="0" w:noHBand="0" w:noVBand="1"/>
      </w:tblPr>
      <w:tblGrid>
        <w:gridCol w:w="2484"/>
        <w:gridCol w:w="2484"/>
        <w:gridCol w:w="2484"/>
        <w:gridCol w:w="2484"/>
      </w:tblGrid>
      <w:tr w:rsidR="002F044F" w14:paraId="047B10EB" w14:textId="77777777">
        <w:trPr>
          <w:cantSplit/>
          <w:tblHeader/>
          <w:jc w:val="center"/>
        </w:trPr>
        <w:tc>
          <w:tcPr>
            <w:tcW w:w="2484" w:type="dxa"/>
            <w:shd w:val="clear" w:color="auto" w:fill="17365D"/>
            <w:vAlign w:val="center"/>
          </w:tcPr>
          <w:p w14:paraId="3EE67C04" w14:textId="77777777" w:rsidR="002F044F" w:rsidRDefault="00000000">
            <w:pPr>
              <w:keepNext/>
              <w:spacing w:after="0"/>
            </w:pPr>
            <w:r>
              <w:rPr>
                <w:b/>
                <w:color w:val="FFFFFF"/>
                <w:sz w:val="18"/>
              </w:rPr>
              <w:t>Research question</w:t>
            </w:r>
          </w:p>
        </w:tc>
        <w:tc>
          <w:tcPr>
            <w:tcW w:w="2484" w:type="dxa"/>
            <w:shd w:val="clear" w:color="auto" w:fill="17365D"/>
            <w:vAlign w:val="center"/>
          </w:tcPr>
          <w:p w14:paraId="2B3073C1" w14:textId="77777777" w:rsidR="002F044F" w:rsidRDefault="00000000">
            <w:pPr>
              <w:keepNext/>
              <w:spacing w:after="0"/>
            </w:pPr>
            <w:r>
              <w:rPr>
                <w:b/>
                <w:color w:val="FFFFFF"/>
                <w:sz w:val="18"/>
              </w:rPr>
              <w:t>Variables / metrics</w:t>
            </w:r>
          </w:p>
        </w:tc>
        <w:tc>
          <w:tcPr>
            <w:tcW w:w="2484" w:type="dxa"/>
            <w:shd w:val="clear" w:color="auto" w:fill="17365D"/>
            <w:vAlign w:val="center"/>
          </w:tcPr>
          <w:p w14:paraId="7CD585D5" w14:textId="77777777" w:rsidR="002F044F" w:rsidRDefault="00000000">
            <w:pPr>
              <w:keepNext/>
              <w:spacing w:after="0"/>
            </w:pPr>
            <w:r>
              <w:rPr>
                <w:b/>
                <w:color w:val="FFFFFF"/>
                <w:sz w:val="18"/>
              </w:rPr>
              <w:t>Method and visualization</w:t>
            </w:r>
          </w:p>
        </w:tc>
        <w:tc>
          <w:tcPr>
            <w:tcW w:w="2484" w:type="dxa"/>
            <w:shd w:val="clear" w:color="auto" w:fill="17365D"/>
            <w:vAlign w:val="center"/>
          </w:tcPr>
          <w:p w14:paraId="267C2A9A" w14:textId="77777777" w:rsidR="002F044F" w:rsidRDefault="00000000">
            <w:pPr>
              <w:keepNext/>
              <w:spacing w:after="0"/>
            </w:pPr>
            <w:r>
              <w:rPr>
                <w:b/>
                <w:color w:val="FFFFFF"/>
                <w:sz w:val="18"/>
              </w:rPr>
              <w:t>Expected output and interpretation limit</w:t>
            </w:r>
          </w:p>
        </w:tc>
      </w:tr>
      <w:tr w:rsidR="002F044F" w14:paraId="7BB107CD" w14:textId="77777777">
        <w:trPr>
          <w:cantSplit/>
          <w:jc w:val="center"/>
        </w:trPr>
        <w:tc>
          <w:tcPr>
            <w:tcW w:w="2484" w:type="dxa"/>
            <w:vAlign w:val="center"/>
          </w:tcPr>
          <w:p w14:paraId="0044B8FA" w14:textId="77777777" w:rsidR="002F044F" w:rsidRDefault="00000000">
            <w:pPr>
              <w:keepNext/>
              <w:spacing w:after="0"/>
            </w:pPr>
            <w:r>
              <w:rPr>
                <w:sz w:val="18"/>
              </w:rPr>
              <w:t>How do modal prices change over time?</w:t>
            </w:r>
          </w:p>
        </w:tc>
        <w:tc>
          <w:tcPr>
            <w:tcW w:w="2484" w:type="dxa"/>
            <w:vAlign w:val="center"/>
          </w:tcPr>
          <w:p w14:paraId="67790BBC" w14:textId="77777777" w:rsidR="002F044F" w:rsidRDefault="00000000">
            <w:pPr>
              <w:keepNext/>
              <w:spacing w:after="0"/>
            </w:pPr>
            <w:r>
              <w:rPr>
                <w:sz w:val="18"/>
              </w:rPr>
              <w:t>Date, commodity, mandi, modal price; absolute and percentage change</w:t>
            </w:r>
          </w:p>
        </w:tc>
        <w:tc>
          <w:tcPr>
            <w:tcW w:w="2484" w:type="dxa"/>
            <w:vAlign w:val="center"/>
          </w:tcPr>
          <w:p w14:paraId="29C41EFD" w14:textId="77777777" w:rsidR="002F044F" w:rsidRDefault="00000000">
            <w:pPr>
              <w:keepNext/>
              <w:spacing w:after="0"/>
            </w:pPr>
            <w:r>
              <w:rPr>
                <w:sz w:val="18"/>
              </w:rPr>
              <w:t>Line chart with 7-day rolling mean; summary by month and year</w:t>
            </w:r>
          </w:p>
        </w:tc>
        <w:tc>
          <w:tcPr>
            <w:tcW w:w="2484" w:type="dxa"/>
            <w:vAlign w:val="center"/>
          </w:tcPr>
          <w:p w14:paraId="63E5A327" w14:textId="77777777" w:rsidR="002F044F" w:rsidRDefault="00000000">
            <w:pPr>
              <w:keepNext/>
              <w:spacing w:after="0"/>
            </w:pPr>
            <w:r>
              <w:rPr>
                <w:sz w:val="18"/>
              </w:rPr>
              <w:t>Shows observed rises/falls; a line alone does not explain causes or prove seasonality</w:t>
            </w:r>
          </w:p>
        </w:tc>
      </w:tr>
      <w:tr w:rsidR="002F044F" w14:paraId="6C16DE9B" w14:textId="77777777">
        <w:trPr>
          <w:cantSplit/>
          <w:jc w:val="center"/>
        </w:trPr>
        <w:tc>
          <w:tcPr>
            <w:tcW w:w="2484" w:type="dxa"/>
            <w:vAlign w:val="center"/>
          </w:tcPr>
          <w:p w14:paraId="51852E3F" w14:textId="77777777" w:rsidR="002F044F" w:rsidRDefault="00000000">
            <w:pPr>
              <w:keepNext/>
              <w:spacing w:after="0"/>
            </w:pPr>
            <w:r>
              <w:rPr>
                <w:sz w:val="18"/>
              </w:rPr>
              <w:t>How do prices differ across mandis?</w:t>
            </w:r>
          </w:p>
        </w:tc>
        <w:tc>
          <w:tcPr>
            <w:tcW w:w="2484" w:type="dxa"/>
            <w:vAlign w:val="center"/>
          </w:tcPr>
          <w:p w14:paraId="7D4BFA94" w14:textId="77777777" w:rsidR="002F044F" w:rsidRDefault="00000000">
            <w:pPr>
              <w:keepNext/>
              <w:spacing w:after="0"/>
            </w:pPr>
            <w:r>
              <w:rPr>
                <w:sz w:val="18"/>
              </w:rPr>
              <w:t>Mandi/region, date, modal price; median and spread</w:t>
            </w:r>
          </w:p>
        </w:tc>
        <w:tc>
          <w:tcPr>
            <w:tcW w:w="2484" w:type="dxa"/>
            <w:vAlign w:val="center"/>
          </w:tcPr>
          <w:p w14:paraId="66D8FBD8" w14:textId="77777777" w:rsidR="002F044F" w:rsidRDefault="00000000">
            <w:pPr>
              <w:keepNext/>
              <w:spacing w:after="0"/>
            </w:pPr>
            <w:r>
              <w:rPr>
                <w:sz w:val="18"/>
              </w:rPr>
              <w:t>Box plots by market; bar chart of medians; ANOVA or Kruskal–Wallis (test H-2)</w:t>
            </w:r>
          </w:p>
        </w:tc>
        <w:tc>
          <w:tcPr>
            <w:tcW w:w="2484" w:type="dxa"/>
            <w:vAlign w:val="center"/>
          </w:tcPr>
          <w:p w14:paraId="2D4285E1" w14:textId="77777777" w:rsidR="002F044F" w:rsidRDefault="00000000">
            <w:pPr>
              <w:keepNext/>
              <w:spacing w:after="0"/>
            </w:pPr>
            <w:r>
              <w:rPr>
                <w:sz w:val="18"/>
              </w:rPr>
              <w:t>Shows typical levels and variation; control for period and comparability</w:t>
            </w:r>
          </w:p>
        </w:tc>
      </w:tr>
      <w:tr w:rsidR="002F044F" w14:paraId="57A8DE2E" w14:textId="77777777">
        <w:trPr>
          <w:cantSplit/>
          <w:jc w:val="center"/>
        </w:trPr>
        <w:tc>
          <w:tcPr>
            <w:tcW w:w="2484" w:type="dxa"/>
            <w:vAlign w:val="center"/>
          </w:tcPr>
          <w:p w14:paraId="4466C04B" w14:textId="77777777" w:rsidR="002F044F" w:rsidRDefault="00000000">
            <w:pPr>
              <w:keepNext/>
              <w:spacing w:after="0"/>
            </w:pPr>
            <w:r>
              <w:rPr>
                <w:sz w:val="18"/>
              </w:rPr>
              <w:t>What is the price distribution?</w:t>
            </w:r>
          </w:p>
        </w:tc>
        <w:tc>
          <w:tcPr>
            <w:tcW w:w="2484" w:type="dxa"/>
            <w:vAlign w:val="center"/>
          </w:tcPr>
          <w:p w14:paraId="34EBCAF3" w14:textId="77777777" w:rsidR="002F044F" w:rsidRDefault="00000000">
            <w:pPr>
              <w:keepNext/>
              <w:spacing w:after="0"/>
            </w:pPr>
            <w:r>
              <w:rPr>
                <w:sz w:val="18"/>
              </w:rPr>
              <w:t>Modal price; quartiles, range, skewness</w:t>
            </w:r>
          </w:p>
        </w:tc>
        <w:tc>
          <w:tcPr>
            <w:tcW w:w="2484" w:type="dxa"/>
            <w:vAlign w:val="center"/>
          </w:tcPr>
          <w:p w14:paraId="54D58D9D" w14:textId="77777777" w:rsidR="002F044F" w:rsidRDefault="00000000">
            <w:pPr>
              <w:keepNext/>
              <w:spacing w:after="0"/>
            </w:pPr>
            <w:r>
              <w:rPr>
                <w:sz w:val="18"/>
              </w:rPr>
              <w:t>Histogram and box plot</w:t>
            </w:r>
          </w:p>
        </w:tc>
        <w:tc>
          <w:tcPr>
            <w:tcW w:w="2484" w:type="dxa"/>
            <w:vAlign w:val="center"/>
          </w:tcPr>
          <w:p w14:paraId="1FA6A8DD" w14:textId="77777777" w:rsidR="002F044F" w:rsidRDefault="00000000">
            <w:pPr>
              <w:keepNext/>
              <w:spacing w:after="0"/>
            </w:pPr>
            <w:r>
              <w:rPr>
                <w:sz w:val="18"/>
              </w:rPr>
              <w:t>Shows common ranges and possible outliers; histogram depends on bin choice</w:t>
            </w:r>
          </w:p>
        </w:tc>
      </w:tr>
      <w:tr w:rsidR="002F044F" w14:paraId="39B42E03" w14:textId="77777777">
        <w:trPr>
          <w:cantSplit/>
          <w:jc w:val="center"/>
        </w:trPr>
        <w:tc>
          <w:tcPr>
            <w:tcW w:w="2484" w:type="dxa"/>
            <w:vAlign w:val="center"/>
          </w:tcPr>
          <w:p w14:paraId="046077E3" w14:textId="77777777" w:rsidR="002F044F" w:rsidRDefault="00000000">
            <w:pPr>
              <w:keepNext/>
              <w:spacing w:after="0"/>
            </w:pPr>
            <w:r>
              <w:rPr>
                <w:sz w:val="18"/>
              </w:rPr>
              <w:t>How does production vary regionally?</w:t>
            </w:r>
          </w:p>
        </w:tc>
        <w:tc>
          <w:tcPr>
            <w:tcW w:w="2484" w:type="dxa"/>
            <w:vAlign w:val="center"/>
          </w:tcPr>
          <w:p w14:paraId="03E3E588" w14:textId="77777777" w:rsidR="002F044F" w:rsidRDefault="00000000">
            <w:pPr>
              <w:keepNext/>
              <w:spacing w:after="0"/>
            </w:pPr>
            <w:r>
              <w:rPr>
                <w:sz w:val="18"/>
              </w:rPr>
              <w:t>Region, crop, year, production volume, area and yield if available</w:t>
            </w:r>
          </w:p>
        </w:tc>
        <w:tc>
          <w:tcPr>
            <w:tcW w:w="2484" w:type="dxa"/>
            <w:vAlign w:val="center"/>
          </w:tcPr>
          <w:p w14:paraId="58E9505F" w14:textId="77777777" w:rsidR="002F044F" w:rsidRDefault="00000000">
            <w:pPr>
              <w:keepNext/>
              <w:spacing w:after="0"/>
            </w:pPr>
            <w:r>
              <w:rPr>
                <w:sz w:val="18"/>
              </w:rPr>
              <w:t>Bar chart; grouped chart for carefully selected comparisons</w:t>
            </w:r>
          </w:p>
        </w:tc>
        <w:tc>
          <w:tcPr>
            <w:tcW w:w="2484" w:type="dxa"/>
            <w:vAlign w:val="center"/>
          </w:tcPr>
          <w:p w14:paraId="09BD2EAC" w14:textId="77777777" w:rsidR="002F044F" w:rsidRDefault="00000000">
            <w:pPr>
              <w:keepNext/>
              <w:spacing w:after="0"/>
            </w:pPr>
            <w:r>
              <w:rPr>
                <w:sz w:val="18"/>
              </w:rPr>
              <w:t>Shows relative production levels; distinguish production volume from yield per hectare</w:t>
            </w:r>
          </w:p>
        </w:tc>
      </w:tr>
      <w:tr w:rsidR="002F044F" w14:paraId="51363841" w14:textId="77777777">
        <w:trPr>
          <w:cantSplit/>
          <w:jc w:val="center"/>
        </w:trPr>
        <w:tc>
          <w:tcPr>
            <w:tcW w:w="2484" w:type="dxa"/>
            <w:vAlign w:val="center"/>
          </w:tcPr>
          <w:p w14:paraId="50560567" w14:textId="77777777" w:rsidR="002F044F" w:rsidRDefault="00000000">
            <w:pPr>
              <w:keepNext/>
              <w:spacing w:after="0"/>
            </w:pPr>
            <w:r>
              <w:rPr>
                <w:sz w:val="18"/>
              </w:rPr>
              <w:t>Are seasonal price patterns present?</w:t>
            </w:r>
          </w:p>
        </w:tc>
        <w:tc>
          <w:tcPr>
            <w:tcW w:w="2484" w:type="dxa"/>
            <w:vAlign w:val="center"/>
          </w:tcPr>
          <w:p w14:paraId="0F1A11DE" w14:textId="77777777" w:rsidR="002F044F" w:rsidRDefault="00000000">
            <w:pPr>
              <w:keepNext/>
              <w:spacing w:after="0"/>
            </w:pPr>
            <w:r>
              <w:rPr>
                <w:sz w:val="18"/>
              </w:rPr>
              <w:t>Date/month, crop, market, modal price</w:t>
            </w:r>
          </w:p>
        </w:tc>
        <w:tc>
          <w:tcPr>
            <w:tcW w:w="2484" w:type="dxa"/>
            <w:vAlign w:val="center"/>
          </w:tcPr>
          <w:p w14:paraId="762C3621" w14:textId="77777777" w:rsidR="002F044F" w:rsidRDefault="00000000">
            <w:pPr>
              <w:keepNext/>
              <w:spacing w:after="0"/>
            </w:pPr>
            <w:r>
              <w:rPr>
                <w:sz w:val="18"/>
              </w:rPr>
              <w:t>Monthly line chart with one line per year; seasonal index; Welch t-test between seasons (test H-1)</w:t>
            </w:r>
          </w:p>
        </w:tc>
        <w:tc>
          <w:tcPr>
            <w:tcW w:w="2484" w:type="dxa"/>
            <w:vAlign w:val="center"/>
          </w:tcPr>
          <w:p w14:paraId="192590F1" w14:textId="77777777" w:rsidR="002F044F" w:rsidRDefault="00000000">
            <w:pPr>
              <w:keepNext/>
              <w:spacing w:after="0"/>
            </w:pPr>
            <w:r>
              <w:rPr>
                <w:sz w:val="18"/>
              </w:rPr>
              <w:t>Identifies possible recurring patterns only if coverage spans enough comparable seasons/years</w:t>
            </w:r>
          </w:p>
        </w:tc>
      </w:tr>
      <w:tr w:rsidR="002F044F" w14:paraId="3250B17C" w14:textId="77777777">
        <w:trPr>
          <w:cantSplit/>
          <w:jc w:val="center"/>
        </w:trPr>
        <w:tc>
          <w:tcPr>
            <w:tcW w:w="2484" w:type="dxa"/>
            <w:vAlign w:val="center"/>
          </w:tcPr>
          <w:p w14:paraId="2818F320" w14:textId="77777777" w:rsidR="002F044F" w:rsidRDefault="00000000">
            <w:pPr>
              <w:keepNext/>
              <w:spacing w:after="0"/>
            </w:pPr>
            <w:r>
              <w:rPr>
                <w:sz w:val="18"/>
              </w:rPr>
              <w:t>Are arrivals associated with prices?</w:t>
            </w:r>
          </w:p>
        </w:tc>
        <w:tc>
          <w:tcPr>
            <w:tcW w:w="2484" w:type="dxa"/>
            <w:vAlign w:val="center"/>
          </w:tcPr>
          <w:p w14:paraId="6033E079" w14:textId="77777777" w:rsidR="002F044F" w:rsidRDefault="00000000">
            <w:pPr>
              <w:keepNext/>
              <w:spacing w:after="0"/>
            </w:pPr>
            <w:r>
              <w:rPr>
                <w:sz w:val="18"/>
              </w:rPr>
              <w:t>Arrivals quantity and modal price aligned by market/date</w:t>
            </w:r>
          </w:p>
        </w:tc>
        <w:tc>
          <w:tcPr>
            <w:tcW w:w="2484" w:type="dxa"/>
            <w:vAlign w:val="center"/>
          </w:tcPr>
          <w:p w14:paraId="41377798" w14:textId="77777777" w:rsidR="002F044F" w:rsidRDefault="00000000">
            <w:pPr>
              <w:keepNext/>
              <w:spacing w:after="0"/>
            </w:pPr>
            <w:r>
              <w:rPr>
                <w:sz w:val="18"/>
              </w:rPr>
              <w:t>Scatter plot with lags of 0–7 days; Spearman correlation (test H-3)</w:t>
            </w:r>
          </w:p>
        </w:tc>
        <w:tc>
          <w:tcPr>
            <w:tcW w:w="2484" w:type="dxa"/>
            <w:vAlign w:val="center"/>
          </w:tcPr>
          <w:p w14:paraId="07F3E2CE" w14:textId="77777777" w:rsidR="002F044F" w:rsidRDefault="00000000">
            <w:pPr>
              <w:keepNext/>
              <w:spacing w:after="0"/>
            </w:pPr>
            <w:r>
              <w:rPr>
                <w:sz w:val="18"/>
              </w:rPr>
              <w:t>Shows association; does not establish causal impact</w:t>
            </w:r>
          </w:p>
        </w:tc>
      </w:tr>
      <w:tr w:rsidR="002F044F" w14:paraId="2286439E" w14:textId="77777777">
        <w:trPr>
          <w:cantSplit/>
          <w:jc w:val="center"/>
        </w:trPr>
        <w:tc>
          <w:tcPr>
            <w:tcW w:w="2484" w:type="dxa"/>
            <w:vAlign w:val="center"/>
          </w:tcPr>
          <w:p w14:paraId="5CB5A1CF" w14:textId="77777777" w:rsidR="002F044F" w:rsidRDefault="00000000">
            <w:pPr>
              <w:keepNext/>
              <w:spacing w:after="0"/>
            </w:pPr>
            <w:r>
              <w:rPr>
                <w:sz w:val="18"/>
              </w:rPr>
              <w:t>Are rainfall and yield associated?</w:t>
            </w:r>
          </w:p>
        </w:tc>
        <w:tc>
          <w:tcPr>
            <w:tcW w:w="2484" w:type="dxa"/>
            <w:vAlign w:val="center"/>
          </w:tcPr>
          <w:p w14:paraId="3F0D7224" w14:textId="77777777" w:rsidR="002F044F" w:rsidRDefault="00000000">
            <w:pPr>
              <w:keepNext/>
              <w:spacing w:after="0"/>
            </w:pPr>
            <w:r>
              <w:rPr>
                <w:sz w:val="18"/>
              </w:rPr>
              <w:t>Rainfall aggregated to a defensible region/time period; crop yield and year</w:t>
            </w:r>
          </w:p>
        </w:tc>
        <w:tc>
          <w:tcPr>
            <w:tcW w:w="2484" w:type="dxa"/>
            <w:vAlign w:val="center"/>
          </w:tcPr>
          <w:p w14:paraId="01E0B728" w14:textId="77777777" w:rsidR="002F044F" w:rsidRDefault="00000000">
            <w:pPr>
              <w:keepNext/>
              <w:spacing w:after="0"/>
            </w:pPr>
            <w:r>
              <w:rPr>
                <w:sz w:val="18"/>
              </w:rPr>
              <w:t>Scatter plot; Spearman correlation across district-year pairs (test H-4)</w:t>
            </w:r>
          </w:p>
        </w:tc>
        <w:tc>
          <w:tcPr>
            <w:tcW w:w="2484" w:type="dxa"/>
            <w:vAlign w:val="center"/>
          </w:tcPr>
          <w:p w14:paraId="24DF3879" w14:textId="77777777" w:rsidR="002F044F" w:rsidRDefault="00000000">
            <w:pPr>
              <w:keepNext/>
              <w:spacing w:after="0"/>
            </w:pPr>
            <w:r>
              <w:rPr>
                <w:sz w:val="18"/>
              </w:rPr>
              <w:t>Explores association; aggregation mismatch and confounding can mislead</w:t>
            </w:r>
          </w:p>
        </w:tc>
      </w:tr>
      <w:tr w:rsidR="002F044F" w14:paraId="16832B5B" w14:textId="77777777">
        <w:trPr>
          <w:cantSplit/>
          <w:jc w:val="center"/>
        </w:trPr>
        <w:tc>
          <w:tcPr>
            <w:tcW w:w="2484" w:type="dxa"/>
            <w:vAlign w:val="center"/>
          </w:tcPr>
          <w:p w14:paraId="13DCBDB9" w14:textId="77777777" w:rsidR="002F044F" w:rsidRDefault="00000000">
            <w:pPr>
              <w:spacing w:after="0"/>
            </w:pPr>
            <w:r>
              <w:rPr>
                <w:sz w:val="18"/>
              </w:rPr>
              <w:t>Which records are unusual?</w:t>
            </w:r>
          </w:p>
        </w:tc>
        <w:tc>
          <w:tcPr>
            <w:tcW w:w="2484" w:type="dxa"/>
            <w:vAlign w:val="center"/>
          </w:tcPr>
          <w:p w14:paraId="166713F6" w14:textId="77777777" w:rsidR="002F044F" w:rsidRDefault="00000000">
            <w:pPr>
              <w:spacing w:after="0"/>
            </w:pPr>
            <w:r>
              <w:rPr>
                <w:sz w:val="18"/>
              </w:rPr>
              <w:t>Price, arrivals, date, market, crop and source metadata</w:t>
            </w:r>
          </w:p>
        </w:tc>
        <w:tc>
          <w:tcPr>
            <w:tcW w:w="2484" w:type="dxa"/>
            <w:vAlign w:val="center"/>
          </w:tcPr>
          <w:p w14:paraId="0B758F39" w14:textId="77777777" w:rsidR="002F044F" w:rsidRDefault="00000000">
            <w:pPr>
              <w:spacing w:after="0"/>
            </w:pPr>
            <w:r>
              <w:rPr>
                <w:sz w:val="18"/>
              </w:rPr>
              <w:t>Box plot, time-series plot, source-record verification</w:t>
            </w:r>
          </w:p>
        </w:tc>
        <w:tc>
          <w:tcPr>
            <w:tcW w:w="2484" w:type="dxa"/>
            <w:vAlign w:val="center"/>
          </w:tcPr>
          <w:p w14:paraId="380442CB" w14:textId="77777777" w:rsidR="002F044F" w:rsidRDefault="00000000">
            <w:pPr>
              <w:spacing w:after="0"/>
            </w:pPr>
            <w:r>
              <w:rPr>
                <w:sz w:val="18"/>
              </w:rPr>
              <w:t>Flags records for investigation; outliers should not be automatically deleted</w:t>
            </w:r>
          </w:p>
        </w:tc>
      </w:tr>
    </w:tbl>
    <w:p w14:paraId="41231215" w14:textId="77777777" w:rsidR="002F044F" w:rsidRDefault="002F044F">
      <w:pPr>
        <w:spacing w:after="0" w:line="120" w:lineRule="exact"/>
      </w:pPr>
    </w:p>
    <w:p w14:paraId="7979892A" w14:textId="77777777" w:rsidR="002F044F" w:rsidRDefault="00000000">
      <w:pPr>
        <w:pStyle w:val="Heading2"/>
      </w:pPr>
      <w:r>
        <w:lastRenderedPageBreak/>
        <w:t>6.1 Visualization specifications</w:t>
      </w:r>
    </w:p>
    <w:p w14:paraId="469012C8" w14:textId="77777777" w:rsidR="002F044F" w:rsidRDefault="00000000">
      <w:pPr>
        <w:keepNext/>
      </w:pPr>
      <w:r>
        <w:t>Each chart in the final report is specified before it is drawn, so that every chart has a purpose and a stated conclusion it should support.</w:t>
      </w:r>
    </w:p>
    <w:tbl>
      <w:tblPr>
        <w:tblStyle w:val="TableGrid"/>
        <w:tblW w:w="9936" w:type="dxa"/>
        <w:jc w:val="center"/>
        <w:tblLayout w:type="fixed"/>
        <w:tblLook w:val="04A0" w:firstRow="1" w:lastRow="0" w:firstColumn="1" w:lastColumn="0" w:noHBand="0" w:noVBand="1"/>
      </w:tblPr>
      <w:tblGrid>
        <w:gridCol w:w="1500"/>
        <w:gridCol w:w="2700"/>
        <w:gridCol w:w="3336"/>
        <w:gridCol w:w="2400"/>
      </w:tblGrid>
      <w:tr w:rsidR="002F044F" w14:paraId="74A9A315" w14:textId="77777777">
        <w:trPr>
          <w:cantSplit/>
          <w:tblHeader/>
          <w:jc w:val="center"/>
        </w:trPr>
        <w:tc>
          <w:tcPr>
            <w:tcW w:w="1500" w:type="dxa"/>
            <w:shd w:val="clear" w:color="auto" w:fill="17365D"/>
            <w:vAlign w:val="center"/>
          </w:tcPr>
          <w:p w14:paraId="202D6CAF" w14:textId="77777777" w:rsidR="002F044F" w:rsidRDefault="00000000">
            <w:pPr>
              <w:keepNext/>
              <w:spacing w:after="0"/>
            </w:pPr>
            <w:r>
              <w:rPr>
                <w:b/>
                <w:color w:val="FFFFFF"/>
                <w:sz w:val="18"/>
              </w:rPr>
              <w:t>Chart</w:t>
            </w:r>
          </w:p>
        </w:tc>
        <w:tc>
          <w:tcPr>
            <w:tcW w:w="2700" w:type="dxa"/>
            <w:shd w:val="clear" w:color="auto" w:fill="17365D"/>
            <w:vAlign w:val="center"/>
          </w:tcPr>
          <w:p w14:paraId="09AF29E1" w14:textId="77777777" w:rsidR="002F044F" w:rsidRDefault="00000000">
            <w:pPr>
              <w:keepNext/>
              <w:spacing w:after="0"/>
            </w:pPr>
            <w:r>
              <w:rPr>
                <w:b/>
                <w:color w:val="FFFFFF"/>
                <w:sz w:val="18"/>
              </w:rPr>
              <w:t>Data and axes</w:t>
            </w:r>
          </w:p>
        </w:tc>
        <w:tc>
          <w:tcPr>
            <w:tcW w:w="3336" w:type="dxa"/>
            <w:shd w:val="clear" w:color="auto" w:fill="17365D"/>
            <w:vAlign w:val="center"/>
          </w:tcPr>
          <w:p w14:paraId="1FE647F9" w14:textId="77777777" w:rsidR="002F044F" w:rsidRDefault="00000000">
            <w:pPr>
              <w:keepNext/>
              <w:spacing w:after="0"/>
            </w:pPr>
            <w:r>
              <w:rPr>
                <w:b/>
                <w:color w:val="FFFFFF"/>
                <w:sz w:val="18"/>
              </w:rPr>
              <w:t>Design choices</w:t>
            </w:r>
          </w:p>
        </w:tc>
        <w:tc>
          <w:tcPr>
            <w:tcW w:w="2400" w:type="dxa"/>
            <w:shd w:val="clear" w:color="auto" w:fill="17365D"/>
            <w:vAlign w:val="center"/>
          </w:tcPr>
          <w:p w14:paraId="6063EDE0" w14:textId="77777777" w:rsidR="002F044F" w:rsidRDefault="00000000">
            <w:pPr>
              <w:keepNext/>
              <w:spacing w:after="0"/>
            </w:pPr>
            <w:r>
              <w:rPr>
                <w:b/>
                <w:color w:val="FFFFFF"/>
                <w:sz w:val="18"/>
              </w:rPr>
              <w:t>What the reader should conclude</w:t>
            </w:r>
          </w:p>
        </w:tc>
      </w:tr>
      <w:tr w:rsidR="002F044F" w14:paraId="3AF20DC8" w14:textId="77777777">
        <w:trPr>
          <w:cantSplit/>
          <w:jc w:val="center"/>
        </w:trPr>
        <w:tc>
          <w:tcPr>
            <w:tcW w:w="1500" w:type="dxa"/>
            <w:vAlign w:val="center"/>
          </w:tcPr>
          <w:p w14:paraId="2AE24E5F" w14:textId="77777777" w:rsidR="002F044F" w:rsidRDefault="00000000">
            <w:pPr>
              <w:keepNext/>
              <w:spacing w:after="0"/>
            </w:pPr>
            <w:r>
              <w:rPr>
                <w:b/>
                <w:sz w:val="18"/>
              </w:rPr>
              <w:t>Line chart (price trend)</w:t>
            </w:r>
          </w:p>
        </w:tc>
        <w:tc>
          <w:tcPr>
            <w:tcW w:w="2700" w:type="dxa"/>
            <w:vAlign w:val="center"/>
          </w:tcPr>
          <w:p w14:paraId="46E56229" w14:textId="77777777" w:rsidR="002F044F" w:rsidRDefault="00000000">
            <w:pPr>
              <w:keepNext/>
              <w:spacing w:after="0"/>
            </w:pPr>
            <w:r>
              <w:rPr>
                <w:sz w:val="18"/>
              </w:rPr>
              <w:t>x: date; y: modal price (₹/quintal); one panel per crop, one line per mandi</w:t>
            </w:r>
          </w:p>
        </w:tc>
        <w:tc>
          <w:tcPr>
            <w:tcW w:w="3336" w:type="dxa"/>
            <w:vAlign w:val="center"/>
          </w:tcPr>
          <w:p w14:paraId="68F39BF4" w14:textId="77777777" w:rsidR="002F044F" w:rsidRDefault="00000000">
            <w:pPr>
              <w:keepNext/>
              <w:spacing w:after="0"/>
            </w:pPr>
            <w:r>
              <w:rPr>
                <w:sz w:val="18"/>
              </w:rPr>
              <w:t>7-day rolling mean over a faint daily line; flagged outliers marked; same y-axis across mandis; missing days left as gaps, not zeros</w:t>
            </w:r>
          </w:p>
        </w:tc>
        <w:tc>
          <w:tcPr>
            <w:tcW w:w="2400" w:type="dxa"/>
            <w:vAlign w:val="center"/>
          </w:tcPr>
          <w:p w14:paraId="64B2D068" w14:textId="77777777" w:rsidR="002F044F" w:rsidRDefault="00000000">
            <w:pPr>
              <w:keepNext/>
              <w:spacing w:after="0"/>
            </w:pPr>
            <w:r>
              <w:rPr>
                <w:sz w:val="18"/>
              </w:rPr>
              <w:t>Direction of the trend, size of the swings, and whether mandis move together</w:t>
            </w:r>
          </w:p>
        </w:tc>
      </w:tr>
      <w:tr w:rsidR="002F044F" w14:paraId="143C984E" w14:textId="77777777">
        <w:trPr>
          <w:cantSplit/>
          <w:jc w:val="center"/>
        </w:trPr>
        <w:tc>
          <w:tcPr>
            <w:tcW w:w="1500" w:type="dxa"/>
            <w:vAlign w:val="center"/>
          </w:tcPr>
          <w:p w14:paraId="73078FFD" w14:textId="77777777" w:rsidR="002F044F" w:rsidRDefault="00000000">
            <w:pPr>
              <w:keepNext/>
              <w:spacing w:after="0"/>
            </w:pPr>
            <w:r>
              <w:rPr>
                <w:b/>
                <w:sz w:val="18"/>
              </w:rPr>
              <w:t>Box plot by mandi</w:t>
            </w:r>
          </w:p>
        </w:tc>
        <w:tc>
          <w:tcPr>
            <w:tcW w:w="2700" w:type="dxa"/>
            <w:vAlign w:val="center"/>
          </w:tcPr>
          <w:p w14:paraId="042BD10E" w14:textId="77777777" w:rsidR="002F044F" w:rsidRDefault="00000000">
            <w:pPr>
              <w:keepNext/>
              <w:spacing w:after="0"/>
            </w:pPr>
            <w:r>
              <w:rPr>
                <w:sz w:val="18"/>
              </w:rPr>
              <w:t>x: mandi; y: modal price for one crop and one period</w:t>
            </w:r>
          </w:p>
        </w:tc>
        <w:tc>
          <w:tcPr>
            <w:tcW w:w="3336" w:type="dxa"/>
            <w:vAlign w:val="center"/>
          </w:tcPr>
          <w:p w14:paraId="1FFFA82E" w14:textId="77777777" w:rsidR="002F044F" w:rsidRDefault="00000000">
            <w:pPr>
              <w:keepNext/>
              <w:spacing w:after="0"/>
            </w:pPr>
            <w:r>
              <w:rPr>
                <w:sz w:val="18"/>
              </w:rPr>
              <w:t>Mandis sorted by median; identical period for every mandi; outliers shown as points, not removed</w:t>
            </w:r>
          </w:p>
        </w:tc>
        <w:tc>
          <w:tcPr>
            <w:tcW w:w="2400" w:type="dxa"/>
            <w:vAlign w:val="center"/>
          </w:tcPr>
          <w:p w14:paraId="2DE3B8FD" w14:textId="77777777" w:rsidR="002F044F" w:rsidRDefault="00000000">
            <w:pPr>
              <w:keepNext/>
              <w:spacing w:after="0"/>
            </w:pPr>
            <w:r>
              <w:rPr>
                <w:sz w:val="18"/>
              </w:rPr>
              <w:t>Which mandis are consistently higher or more volatile</w:t>
            </w:r>
          </w:p>
        </w:tc>
      </w:tr>
      <w:tr w:rsidR="002F044F" w14:paraId="243F89F3" w14:textId="77777777">
        <w:trPr>
          <w:cantSplit/>
          <w:jc w:val="center"/>
        </w:trPr>
        <w:tc>
          <w:tcPr>
            <w:tcW w:w="1500" w:type="dxa"/>
            <w:vAlign w:val="center"/>
          </w:tcPr>
          <w:p w14:paraId="73ABAC5E" w14:textId="77777777" w:rsidR="002F044F" w:rsidRDefault="00000000">
            <w:pPr>
              <w:keepNext/>
              <w:spacing w:after="0"/>
            </w:pPr>
            <w:r>
              <w:rPr>
                <w:b/>
                <w:sz w:val="18"/>
              </w:rPr>
              <w:t>Histogram with box plot</w:t>
            </w:r>
          </w:p>
        </w:tc>
        <w:tc>
          <w:tcPr>
            <w:tcW w:w="2700" w:type="dxa"/>
            <w:vAlign w:val="center"/>
          </w:tcPr>
          <w:p w14:paraId="1C008FA8" w14:textId="77777777" w:rsidR="002F044F" w:rsidRDefault="00000000">
            <w:pPr>
              <w:keepNext/>
              <w:spacing w:after="0"/>
            </w:pPr>
            <w:r>
              <w:rPr>
                <w:sz w:val="18"/>
              </w:rPr>
              <w:t>x: modal price; y: number of days</w:t>
            </w:r>
          </w:p>
        </w:tc>
        <w:tc>
          <w:tcPr>
            <w:tcW w:w="3336" w:type="dxa"/>
            <w:vAlign w:val="center"/>
          </w:tcPr>
          <w:p w14:paraId="5C93DD19" w14:textId="77777777" w:rsidR="002F044F" w:rsidRDefault="00000000">
            <w:pPr>
              <w:keepNext/>
              <w:spacing w:after="0"/>
            </w:pPr>
            <w:r>
              <w:rPr>
                <w:sz w:val="18"/>
              </w:rPr>
              <w:t>20 bins to start, re-checked with a second bin width; box plot aligned underneath on the same x-axis</w:t>
            </w:r>
          </w:p>
        </w:tc>
        <w:tc>
          <w:tcPr>
            <w:tcW w:w="2400" w:type="dxa"/>
            <w:vAlign w:val="center"/>
          </w:tcPr>
          <w:p w14:paraId="2F95E359" w14:textId="77777777" w:rsidR="002F044F" w:rsidRDefault="00000000">
            <w:pPr>
              <w:keepNext/>
              <w:spacing w:after="0"/>
            </w:pPr>
            <w:r>
              <w:rPr>
                <w:sz w:val="18"/>
              </w:rPr>
              <w:t>Shape of the distribution: skew, spread and a long right tail</w:t>
            </w:r>
          </w:p>
        </w:tc>
      </w:tr>
      <w:tr w:rsidR="002F044F" w14:paraId="2B2C1B3B" w14:textId="77777777">
        <w:trPr>
          <w:cantSplit/>
          <w:jc w:val="center"/>
        </w:trPr>
        <w:tc>
          <w:tcPr>
            <w:tcW w:w="1500" w:type="dxa"/>
            <w:vAlign w:val="center"/>
          </w:tcPr>
          <w:p w14:paraId="349C0718" w14:textId="77777777" w:rsidR="002F044F" w:rsidRDefault="00000000">
            <w:pPr>
              <w:keepNext/>
              <w:spacing w:after="0"/>
            </w:pPr>
            <w:r>
              <w:rPr>
                <w:b/>
                <w:sz w:val="18"/>
              </w:rPr>
              <w:t>Seasonal line chart</w:t>
            </w:r>
          </w:p>
        </w:tc>
        <w:tc>
          <w:tcPr>
            <w:tcW w:w="2700" w:type="dxa"/>
            <w:vAlign w:val="center"/>
          </w:tcPr>
          <w:p w14:paraId="60C8F90F" w14:textId="77777777" w:rsidR="002F044F" w:rsidRDefault="00000000">
            <w:pPr>
              <w:keepNext/>
              <w:spacing w:after="0"/>
            </w:pPr>
            <w:r>
              <w:rPr>
                <w:sz w:val="18"/>
              </w:rPr>
              <w:t>x: month (Jan–Dec); y: average modal price; one line per year</w:t>
            </w:r>
          </w:p>
        </w:tc>
        <w:tc>
          <w:tcPr>
            <w:tcW w:w="3336" w:type="dxa"/>
            <w:vAlign w:val="center"/>
          </w:tcPr>
          <w:p w14:paraId="1907B062" w14:textId="77777777" w:rsidR="002F044F" w:rsidRDefault="00000000">
            <w:pPr>
              <w:keepNext/>
              <w:spacing w:after="0"/>
            </w:pPr>
            <w:r>
              <w:rPr>
                <w:sz w:val="18"/>
              </w:rPr>
              <w:t>Years in different shades with the latest year emphasized; perishables and staples drawn in separate panels</w:t>
            </w:r>
          </w:p>
        </w:tc>
        <w:tc>
          <w:tcPr>
            <w:tcW w:w="2400" w:type="dxa"/>
            <w:vAlign w:val="center"/>
          </w:tcPr>
          <w:p w14:paraId="570663B6" w14:textId="77777777" w:rsidR="002F044F" w:rsidRDefault="00000000">
            <w:pPr>
              <w:keepNext/>
              <w:spacing w:after="0"/>
            </w:pPr>
            <w:r>
              <w:rPr>
                <w:sz w:val="18"/>
              </w:rPr>
              <w:t>Whether the same months are high or low in every year</w:t>
            </w:r>
          </w:p>
        </w:tc>
      </w:tr>
      <w:tr w:rsidR="002F044F" w14:paraId="2454077D" w14:textId="77777777">
        <w:trPr>
          <w:cantSplit/>
          <w:jc w:val="center"/>
        </w:trPr>
        <w:tc>
          <w:tcPr>
            <w:tcW w:w="1500" w:type="dxa"/>
            <w:vAlign w:val="center"/>
          </w:tcPr>
          <w:p w14:paraId="561D5F4E" w14:textId="77777777" w:rsidR="002F044F" w:rsidRDefault="00000000">
            <w:pPr>
              <w:keepNext/>
              <w:spacing w:after="0"/>
            </w:pPr>
            <w:r>
              <w:rPr>
                <w:b/>
                <w:sz w:val="18"/>
              </w:rPr>
              <w:t>Scatter plot</w:t>
            </w:r>
          </w:p>
        </w:tc>
        <w:tc>
          <w:tcPr>
            <w:tcW w:w="2700" w:type="dxa"/>
            <w:vAlign w:val="center"/>
          </w:tcPr>
          <w:p w14:paraId="3FDE0801" w14:textId="77777777" w:rsidR="002F044F" w:rsidRDefault="00000000">
            <w:pPr>
              <w:keepNext/>
              <w:spacing w:after="0"/>
            </w:pPr>
            <w:r>
              <w:rPr>
                <w:sz w:val="18"/>
              </w:rPr>
              <w:t>x: daily arrivals (quintals); y: modal price (₹/quintal) for one mandi and crop</w:t>
            </w:r>
          </w:p>
        </w:tc>
        <w:tc>
          <w:tcPr>
            <w:tcW w:w="3336" w:type="dxa"/>
            <w:vAlign w:val="center"/>
          </w:tcPr>
          <w:p w14:paraId="43E5F1F1" w14:textId="77777777" w:rsidR="002F044F" w:rsidRDefault="00000000">
            <w:pPr>
              <w:keepNext/>
              <w:spacing w:after="0"/>
            </w:pPr>
            <w:r>
              <w:rPr>
                <w:sz w:val="18"/>
              </w:rPr>
              <w:t>Points coloured by season; trend line; coefficient in the title; small panels for lags of 0–7 days</w:t>
            </w:r>
          </w:p>
        </w:tc>
        <w:tc>
          <w:tcPr>
            <w:tcW w:w="2400" w:type="dxa"/>
            <w:vAlign w:val="center"/>
          </w:tcPr>
          <w:p w14:paraId="677F93BF" w14:textId="77777777" w:rsidR="002F044F" w:rsidRDefault="00000000">
            <w:pPr>
              <w:keepNext/>
              <w:spacing w:after="0"/>
            </w:pPr>
            <w:r>
              <w:rPr>
                <w:sz w:val="18"/>
              </w:rPr>
              <w:t>Direction and strength of the arrivals–price association, and the lag where it is strongest</w:t>
            </w:r>
          </w:p>
        </w:tc>
      </w:tr>
      <w:tr w:rsidR="002F044F" w14:paraId="6A6A15AC" w14:textId="77777777">
        <w:trPr>
          <w:cantSplit/>
          <w:jc w:val="center"/>
        </w:trPr>
        <w:tc>
          <w:tcPr>
            <w:tcW w:w="1500" w:type="dxa"/>
            <w:vAlign w:val="center"/>
          </w:tcPr>
          <w:p w14:paraId="46B01EFA" w14:textId="77777777" w:rsidR="002F044F" w:rsidRDefault="00000000">
            <w:pPr>
              <w:keepNext/>
              <w:spacing w:after="0"/>
            </w:pPr>
            <w:r>
              <w:rPr>
                <w:b/>
                <w:sz w:val="18"/>
              </w:rPr>
              <w:t>Bar chart (regional production)</w:t>
            </w:r>
          </w:p>
        </w:tc>
        <w:tc>
          <w:tcPr>
            <w:tcW w:w="2700" w:type="dxa"/>
            <w:vAlign w:val="center"/>
          </w:tcPr>
          <w:p w14:paraId="6DA12B1E" w14:textId="77777777" w:rsidR="002F044F" w:rsidRDefault="00000000">
            <w:pPr>
              <w:keepNext/>
              <w:spacing w:after="0"/>
            </w:pPr>
            <w:r>
              <w:rPr>
                <w:sz w:val="18"/>
              </w:rPr>
              <w:t>x: state (top 10 by production); y: production (tonnes), with a second panel for yield (tonnes/hectare)</w:t>
            </w:r>
          </w:p>
        </w:tc>
        <w:tc>
          <w:tcPr>
            <w:tcW w:w="3336" w:type="dxa"/>
            <w:vAlign w:val="center"/>
          </w:tcPr>
          <w:p w14:paraId="5B0016FB" w14:textId="77777777" w:rsidR="002F044F" w:rsidRDefault="00000000">
            <w:pPr>
              <w:keepNext/>
              <w:spacing w:after="0"/>
            </w:pPr>
            <w:r>
              <w:rPr>
                <w:sz w:val="18"/>
              </w:rPr>
              <w:t>Bars sorted in descending order; both panels use the same state order; units on every axis</w:t>
            </w:r>
          </w:p>
        </w:tc>
        <w:tc>
          <w:tcPr>
            <w:tcW w:w="2400" w:type="dxa"/>
            <w:vAlign w:val="center"/>
          </w:tcPr>
          <w:p w14:paraId="2D7E8968" w14:textId="77777777" w:rsidR="002F044F" w:rsidRDefault="00000000">
            <w:pPr>
              <w:keepNext/>
              <w:spacing w:after="0"/>
            </w:pPr>
            <w:r>
              <w:rPr>
                <w:sz w:val="18"/>
              </w:rPr>
              <w:t>Which regions produce most, and whether that comes from large area or high yield</w:t>
            </w:r>
          </w:p>
        </w:tc>
      </w:tr>
      <w:tr w:rsidR="002F044F" w14:paraId="39DDF824" w14:textId="77777777">
        <w:trPr>
          <w:cantSplit/>
          <w:jc w:val="center"/>
        </w:trPr>
        <w:tc>
          <w:tcPr>
            <w:tcW w:w="1500" w:type="dxa"/>
            <w:vAlign w:val="center"/>
          </w:tcPr>
          <w:p w14:paraId="02CE5ED9" w14:textId="77777777" w:rsidR="002F044F" w:rsidRDefault="00000000">
            <w:pPr>
              <w:spacing w:after="0"/>
            </w:pPr>
            <w:r>
              <w:rPr>
                <w:b/>
                <w:sz w:val="18"/>
              </w:rPr>
              <w:t>Correlation heatmap</w:t>
            </w:r>
          </w:p>
        </w:tc>
        <w:tc>
          <w:tcPr>
            <w:tcW w:w="2700" w:type="dxa"/>
            <w:vAlign w:val="center"/>
          </w:tcPr>
          <w:p w14:paraId="42196BDF" w14:textId="77777777" w:rsidR="002F044F" w:rsidRDefault="00000000">
            <w:pPr>
              <w:spacing w:after="0"/>
            </w:pPr>
            <w:r>
              <w:rPr>
                <w:sz w:val="18"/>
              </w:rPr>
              <w:t>Rows and columns: price, arrivals, rainfall, yield (including lagged versions); cell colour: Spearman ρ</w:t>
            </w:r>
          </w:p>
        </w:tc>
        <w:tc>
          <w:tcPr>
            <w:tcW w:w="3336" w:type="dxa"/>
            <w:vAlign w:val="center"/>
          </w:tcPr>
          <w:p w14:paraId="644C16F7" w14:textId="77777777" w:rsidR="002F044F" w:rsidRDefault="00000000">
            <w:pPr>
              <w:spacing w:after="0"/>
            </w:pPr>
            <w:r>
              <w:rPr>
                <w:sz w:val="18"/>
              </w:rPr>
              <w:t>Diverging colour scale centred at 0; coefficients printed in the cells; colour-blind-safe palette</w:t>
            </w:r>
          </w:p>
        </w:tc>
        <w:tc>
          <w:tcPr>
            <w:tcW w:w="2400" w:type="dxa"/>
            <w:vAlign w:val="center"/>
          </w:tcPr>
          <w:p w14:paraId="5619E11D" w14:textId="77777777" w:rsidR="002F044F" w:rsidRDefault="00000000">
            <w:pPr>
              <w:spacing w:after="0"/>
            </w:pPr>
            <w:r>
              <w:rPr>
                <w:sz w:val="18"/>
              </w:rPr>
              <w:t>Which numeric features move together and which pairs are redundant for later modelling</w:t>
            </w:r>
          </w:p>
        </w:tc>
      </w:tr>
    </w:tbl>
    <w:p w14:paraId="1385586B" w14:textId="77777777" w:rsidR="002F044F" w:rsidRDefault="002F044F">
      <w:pPr>
        <w:spacing w:after="0" w:line="120" w:lineRule="exact"/>
      </w:pPr>
    </w:p>
    <w:p w14:paraId="7D9DC474" w14:textId="77777777" w:rsidR="002F044F" w:rsidRDefault="002F044F"/>
    <w:p w14:paraId="28869033" w14:textId="77777777" w:rsidR="002F044F" w:rsidRDefault="00000000">
      <w:pPr>
        <w:pStyle w:val="Heading1"/>
      </w:pPr>
      <w:r>
        <w:t>7. Worked Illustrative Examples</w:t>
      </w:r>
    </w:p>
    <w:p w14:paraId="4D56CA52" w14:textId="77777777" w:rsidR="002F044F" w:rsidRDefault="00000000">
      <w:r>
        <w:t>All numbers in this section are hypothetical and are included only to demonstrate the planned calculations and interpretation. They are not downloaded from AGMARKNET or any other source. Each example uses a small series so that the arithmetic can be checked by hand.</w:t>
      </w:r>
    </w:p>
    <w:p w14:paraId="159C84CF" w14:textId="77777777" w:rsidR="002F044F" w:rsidRDefault="00000000">
      <w:pPr>
        <w:pStyle w:val="Heading2"/>
      </w:pPr>
      <w:r>
        <w:t>7.1 Price change between two observations</w:t>
      </w:r>
    </w:p>
    <w:tbl>
      <w:tblPr>
        <w:tblStyle w:val="TableGrid"/>
        <w:tblW w:w="9936" w:type="dxa"/>
        <w:jc w:val="center"/>
        <w:tblLook w:val="04A0" w:firstRow="1" w:lastRow="0" w:firstColumn="1" w:lastColumn="0" w:noHBand="0" w:noVBand="1"/>
      </w:tblPr>
      <w:tblGrid>
        <w:gridCol w:w="4968"/>
        <w:gridCol w:w="4968"/>
      </w:tblGrid>
      <w:tr w:rsidR="002F044F" w14:paraId="160D2D84" w14:textId="77777777">
        <w:trPr>
          <w:cantSplit/>
          <w:tblHeader/>
          <w:jc w:val="center"/>
        </w:trPr>
        <w:tc>
          <w:tcPr>
            <w:tcW w:w="4968" w:type="dxa"/>
            <w:shd w:val="clear" w:color="auto" w:fill="17365D"/>
            <w:vAlign w:val="center"/>
          </w:tcPr>
          <w:p w14:paraId="309FA495" w14:textId="77777777" w:rsidR="002F044F" w:rsidRDefault="00000000">
            <w:pPr>
              <w:keepNext/>
              <w:spacing w:after="0"/>
            </w:pPr>
            <w:r>
              <w:rPr>
                <w:b/>
                <w:color w:val="FFFFFF"/>
                <w:sz w:val="18"/>
              </w:rPr>
              <w:t>Observation</w:t>
            </w:r>
          </w:p>
        </w:tc>
        <w:tc>
          <w:tcPr>
            <w:tcW w:w="4968" w:type="dxa"/>
            <w:shd w:val="clear" w:color="auto" w:fill="17365D"/>
            <w:vAlign w:val="center"/>
          </w:tcPr>
          <w:p w14:paraId="7779C87C" w14:textId="77777777" w:rsidR="002F044F" w:rsidRDefault="00000000">
            <w:pPr>
              <w:keepNext/>
              <w:spacing w:after="0"/>
            </w:pPr>
            <w:r>
              <w:rPr>
                <w:b/>
                <w:color w:val="FFFFFF"/>
                <w:sz w:val="18"/>
              </w:rPr>
              <w:t>Modal tomato price (₹/quintal)</w:t>
            </w:r>
          </w:p>
        </w:tc>
      </w:tr>
      <w:tr w:rsidR="002F044F" w14:paraId="51B60D29" w14:textId="77777777">
        <w:trPr>
          <w:cantSplit/>
          <w:jc w:val="center"/>
        </w:trPr>
        <w:tc>
          <w:tcPr>
            <w:tcW w:w="4968" w:type="dxa"/>
            <w:vAlign w:val="center"/>
          </w:tcPr>
          <w:p w14:paraId="1297ED29" w14:textId="77777777" w:rsidR="002F044F" w:rsidRDefault="00000000">
            <w:pPr>
              <w:keepNext/>
              <w:spacing w:after="0"/>
            </w:pPr>
            <w:r>
              <w:rPr>
                <w:sz w:val="18"/>
              </w:rPr>
              <w:t>A</w:t>
            </w:r>
          </w:p>
        </w:tc>
        <w:tc>
          <w:tcPr>
            <w:tcW w:w="4968" w:type="dxa"/>
            <w:vAlign w:val="center"/>
          </w:tcPr>
          <w:p w14:paraId="6971E6F4" w14:textId="77777777" w:rsidR="002F044F" w:rsidRDefault="00000000">
            <w:pPr>
              <w:keepNext/>
              <w:spacing w:after="0"/>
            </w:pPr>
            <w:r>
              <w:rPr>
                <w:sz w:val="18"/>
              </w:rPr>
              <w:t>2,000</w:t>
            </w:r>
          </w:p>
        </w:tc>
      </w:tr>
      <w:tr w:rsidR="002F044F" w14:paraId="3882A5F7" w14:textId="77777777">
        <w:trPr>
          <w:cantSplit/>
          <w:jc w:val="center"/>
        </w:trPr>
        <w:tc>
          <w:tcPr>
            <w:tcW w:w="4968" w:type="dxa"/>
            <w:vAlign w:val="center"/>
          </w:tcPr>
          <w:p w14:paraId="5023B4A9" w14:textId="77777777" w:rsidR="002F044F" w:rsidRDefault="00000000">
            <w:pPr>
              <w:spacing w:after="0"/>
            </w:pPr>
            <w:r>
              <w:rPr>
                <w:sz w:val="18"/>
              </w:rPr>
              <w:t>B</w:t>
            </w:r>
          </w:p>
        </w:tc>
        <w:tc>
          <w:tcPr>
            <w:tcW w:w="4968" w:type="dxa"/>
            <w:vAlign w:val="center"/>
          </w:tcPr>
          <w:p w14:paraId="04D69E46" w14:textId="77777777" w:rsidR="002F044F" w:rsidRDefault="00000000">
            <w:pPr>
              <w:spacing w:after="0"/>
            </w:pPr>
            <w:r>
              <w:rPr>
                <w:sz w:val="18"/>
              </w:rPr>
              <w:t>2,400</w:t>
            </w:r>
          </w:p>
        </w:tc>
      </w:tr>
    </w:tbl>
    <w:p w14:paraId="0725D9F6" w14:textId="77777777" w:rsidR="002F044F" w:rsidRDefault="002F044F"/>
    <w:p w14:paraId="5227750D" w14:textId="77777777" w:rsidR="002F044F" w:rsidRDefault="00000000">
      <w:r>
        <w:t>Absolute change = ₹2,400 − ₹2,000 = ₹400 per quintal.</w:t>
      </w:r>
    </w:p>
    <w:p w14:paraId="4EC266E3" w14:textId="77777777" w:rsidR="002F044F" w:rsidRDefault="00000000">
      <w:r>
        <w:t>Percentage change = ((2,400 − 2,000) / 2,000) × 100 = 20%.</w:t>
      </w:r>
    </w:p>
    <w:p w14:paraId="12F1F346" w14:textId="77777777" w:rsidR="002F044F" w:rsidRDefault="00000000">
      <w:r>
        <w:t>Interpretation: observation B is 20% higher than observation A. With only two observations, the analyst cannot conclude that prices consistently rise, that the change is seasonal, or that a particular factor caused it. The dates, markets, units and source definitions must be comparable before making even this simple comparison.</w:t>
      </w:r>
    </w:p>
    <w:p w14:paraId="670E91FA" w14:textId="77777777" w:rsidR="002F044F" w:rsidRDefault="00000000">
      <w:pPr>
        <w:pStyle w:val="Heading2"/>
      </w:pPr>
      <w:r>
        <w:lastRenderedPageBreak/>
        <w:t>7.2 Descriptive statistics and the IQR outlier rule</w:t>
      </w:r>
    </w:p>
    <w:p w14:paraId="350323F3" w14:textId="77777777" w:rsidR="002F044F" w:rsidRDefault="00000000">
      <w:pPr>
        <w:keepNext/>
      </w:pPr>
      <w:r>
        <w:t>Twelve daily modal prices of tomato at one mandi, in ₹ per quintal, in sorted order: 1,900; 1,950; 1,980; 2,000; 2,000; 2,050; 2,050; 2,100; 2,120; 2,150; 2,200; 8,500.</w:t>
      </w:r>
    </w:p>
    <w:tbl>
      <w:tblPr>
        <w:tblStyle w:val="TableGrid"/>
        <w:tblW w:w="9936" w:type="dxa"/>
        <w:jc w:val="center"/>
        <w:tblLayout w:type="fixed"/>
        <w:tblLook w:val="04A0" w:firstRow="1" w:lastRow="0" w:firstColumn="1" w:lastColumn="0" w:noHBand="0" w:noVBand="1"/>
      </w:tblPr>
      <w:tblGrid>
        <w:gridCol w:w="3936"/>
        <w:gridCol w:w="3000"/>
        <w:gridCol w:w="3000"/>
      </w:tblGrid>
      <w:tr w:rsidR="002F044F" w14:paraId="38824A3A" w14:textId="77777777">
        <w:trPr>
          <w:cantSplit/>
          <w:tblHeader/>
          <w:jc w:val="center"/>
        </w:trPr>
        <w:tc>
          <w:tcPr>
            <w:tcW w:w="3936" w:type="dxa"/>
            <w:shd w:val="clear" w:color="auto" w:fill="17365D"/>
            <w:vAlign w:val="center"/>
          </w:tcPr>
          <w:p w14:paraId="5486EBFB" w14:textId="77777777" w:rsidR="002F044F" w:rsidRDefault="00000000">
            <w:pPr>
              <w:keepNext/>
              <w:spacing w:after="0"/>
            </w:pPr>
            <w:r>
              <w:rPr>
                <w:b/>
                <w:color w:val="FFFFFF"/>
                <w:sz w:val="18"/>
              </w:rPr>
              <w:t>Measure</w:t>
            </w:r>
          </w:p>
        </w:tc>
        <w:tc>
          <w:tcPr>
            <w:tcW w:w="3000" w:type="dxa"/>
            <w:shd w:val="clear" w:color="auto" w:fill="17365D"/>
            <w:vAlign w:val="center"/>
          </w:tcPr>
          <w:p w14:paraId="5717D9B1" w14:textId="77777777" w:rsidR="002F044F" w:rsidRDefault="00000000">
            <w:pPr>
              <w:keepNext/>
              <w:spacing w:after="0"/>
            </w:pPr>
            <w:r>
              <w:rPr>
                <w:b/>
                <w:color w:val="FFFFFF"/>
                <w:sz w:val="18"/>
              </w:rPr>
              <w:t>All 12 values</w:t>
            </w:r>
          </w:p>
        </w:tc>
        <w:tc>
          <w:tcPr>
            <w:tcW w:w="3000" w:type="dxa"/>
            <w:shd w:val="clear" w:color="auto" w:fill="17365D"/>
            <w:vAlign w:val="center"/>
          </w:tcPr>
          <w:p w14:paraId="49074F84" w14:textId="77777777" w:rsidR="002F044F" w:rsidRDefault="00000000">
            <w:pPr>
              <w:keepNext/>
              <w:spacing w:after="0"/>
            </w:pPr>
            <w:r>
              <w:rPr>
                <w:b/>
                <w:color w:val="FFFFFF"/>
                <w:sz w:val="18"/>
              </w:rPr>
              <w:t>Without ₹8,500</w:t>
            </w:r>
          </w:p>
        </w:tc>
      </w:tr>
      <w:tr w:rsidR="002F044F" w14:paraId="13229667" w14:textId="77777777">
        <w:trPr>
          <w:cantSplit/>
          <w:jc w:val="center"/>
        </w:trPr>
        <w:tc>
          <w:tcPr>
            <w:tcW w:w="3936" w:type="dxa"/>
            <w:vAlign w:val="center"/>
          </w:tcPr>
          <w:p w14:paraId="796673A6" w14:textId="77777777" w:rsidR="002F044F" w:rsidRDefault="00000000">
            <w:pPr>
              <w:keepNext/>
              <w:spacing w:after="0"/>
            </w:pPr>
            <w:r>
              <w:rPr>
                <w:b/>
                <w:sz w:val="18"/>
              </w:rPr>
              <w:t>Count</w:t>
            </w:r>
          </w:p>
        </w:tc>
        <w:tc>
          <w:tcPr>
            <w:tcW w:w="3000" w:type="dxa"/>
            <w:vAlign w:val="center"/>
          </w:tcPr>
          <w:p w14:paraId="6A6FACAD" w14:textId="77777777" w:rsidR="002F044F" w:rsidRDefault="00000000">
            <w:pPr>
              <w:keepNext/>
              <w:spacing w:after="0"/>
              <w:jc w:val="center"/>
            </w:pPr>
            <w:r>
              <w:rPr>
                <w:sz w:val="18"/>
              </w:rPr>
              <w:t>12</w:t>
            </w:r>
          </w:p>
        </w:tc>
        <w:tc>
          <w:tcPr>
            <w:tcW w:w="3000" w:type="dxa"/>
            <w:vAlign w:val="center"/>
          </w:tcPr>
          <w:p w14:paraId="59404EF9" w14:textId="77777777" w:rsidR="002F044F" w:rsidRDefault="00000000">
            <w:pPr>
              <w:keepNext/>
              <w:spacing w:after="0"/>
              <w:jc w:val="center"/>
            </w:pPr>
            <w:r>
              <w:rPr>
                <w:sz w:val="18"/>
              </w:rPr>
              <w:t>11</w:t>
            </w:r>
          </w:p>
        </w:tc>
      </w:tr>
      <w:tr w:rsidR="002F044F" w14:paraId="13F5CE9A" w14:textId="77777777">
        <w:trPr>
          <w:cantSplit/>
          <w:jc w:val="center"/>
        </w:trPr>
        <w:tc>
          <w:tcPr>
            <w:tcW w:w="3936" w:type="dxa"/>
            <w:vAlign w:val="center"/>
          </w:tcPr>
          <w:p w14:paraId="30F0AF22" w14:textId="77777777" w:rsidR="002F044F" w:rsidRDefault="00000000">
            <w:pPr>
              <w:keepNext/>
              <w:spacing w:after="0"/>
            </w:pPr>
            <w:r>
              <w:rPr>
                <w:b/>
                <w:sz w:val="18"/>
              </w:rPr>
              <w:t>Mean</w:t>
            </w:r>
          </w:p>
        </w:tc>
        <w:tc>
          <w:tcPr>
            <w:tcW w:w="3000" w:type="dxa"/>
            <w:vAlign w:val="center"/>
          </w:tcPr>
          <w:p w14:paraId="1C7B6A4B" w14:textId="77777777" w:rsidR="002F044F" w:rsidRDefault="00000000">
            <w:pPr>
              <w:keepNext/>
              <w:spacing w:after="0"/>
              <w:jc w:val="center"/>
            </w:pPr>
            <w:r>
              <w:rPr>
                <w:sz w:val="18"/>
              </w:rPr>
              <w:t>₹2,583.3</w:t>
            </w:r>
          </w:p>
        </w:tc>
        <w:tc>
          <w:tcPr>
            <w:tcW w:w="3000" w:type="dxa"/>
            <w:vAlign w:val="center"/>
          </w:tcPr>
          <w:p w14:paraId="45A988E7" w14:textId="77777777" w:rsidR="002F044F" w:rsidRDefault="00000000">
            <w:pPr>
              <w:keepNext/>
              <w:spacing w:after="0"/>
              <w:jc w:val="center"/>
            </w:pPr>
            <w:r>
              <w:rPr>
                <w:sz w:val="18"/>
              </w:rPr>
              <w:t>₹2,045.5</w:t>
            </w:r>
          </w:p>
        </w:tc>
      </w:tr>
      <w:tr w:rsidR="002F044F" w14:paraId="74766294" w14:textId="77777777">
        <w:trPr>
          <w:cantSplit/>
          <w:jc w:val="center"/>
        </w:trPr>
        <w:tc>
          <w:tcPr>
            <w:tcW w:w="3936" w:type="dxa"/>
            <w:vAlign w:val="center"/>
          </w:tcPr>
          <w:p w14:paraId="5803A4C3" w14:textId="77777777" w:rsidR="002F044F" w:rsidRDefault="00000000">
            <w:pPr>
              <w:keepNext/>
              <w:spacing w:after="0"/>
            </w:pPr>
            <w:r>
              <w:rPr>
                <w:b/>
                <w:sz w:val="18"/>
              </w:rPr>
              <w:t>Median</w:t>
            </w:r>
          </w:p>
        </w:tc>
        <w:tc>
          <w:tcPr>
            <w:tcW w:w="3000" w:type="dxa"/>
            <w:vAlign w:val="center"/>
          </w:tcPr>
          <w:p w14:paraId="1ED4BD3C" w14:textId="77777777" w:rsidR="002F044F" w:rsidRDefault="00000000">
            <w:pPr>
              <w:keepNext/>
              <w:spacing w:after="0"/>
              <w:jc w:val="center"/>
            </w:pPr>
            <w:r>
              <w:rPr>
                <w:sz w:val="18"/>
              </w:rPr>
              <w:t>₹2,050</w:t>
            </w:r>
          </w:p>
        </w:tc>
        <w:tc>
          <w:tcPr>
            <w:tcW w:w="3000" w:type="dxa"/>
            <w:vAlign w:val="center"/>
          </w:tcPr>
          <w:p w14:paraId="626C6BF4" w14:textId="77777777" w:rsidR="002F044F" w:rsidRDefault="00000000">
            <w:pPr>
              <w:keepNext/>
              <w:spacing w:after="0"/>
              <w:jc w:val="center"/>
            </w:pPr>
            <w:r>
              <w:rPr>
                <w:sz w:val="18"/>
              </w:rPr>
              <w:t>₹2,050</w:t>
            </w:r>
          </w:p>
        </w:tc>
      </w:tr>
      <w:tr w:rsidR="002F044F" w14:paraId="5C19E77D" w14:textId="77777777">
        <w:trPr>
          <w:cantSplit/>
          <w:jc w:val="center"/>
        </w:trPr>
        <w:tc>
          <w:tcPr>
            <w:tcW w:w="3936" w:type="dxa"/>
            <w:vAlign w:val="center"/>
          </w:tcPr>
          <w:p w14:paraId="7CB0BA07" w14:textId="77777777" w:rsidR="002F044F" w:rsidRDefault="00000000">
            <w:pPr>
              <w:spacing w:after="0"/>
            </w:pPr>
            <w:r>
              <w:rPr>
                <w:b/>
                <w:sz w:val="18"/>
              </w:rPr>
              <w:t>Standard deviation</w:t>
            </w:r>
          </w:p>
        </w:tc>
        <w:tc>
          <w:tcPr>
            <w:tcW w:w="3000" w:type="dxa"/>
            <w:vAlign w:val="center"/>
          </w:tcPr>
          <w:p w14:paraId="22DD9EE6" w14:textId="77777777" w:rsidR="002F044F" w:rsidRDefault="00000000">
            <w:pPr>
              <w:spacing w:after="0"/>
              <w:jc w:val="center"/>
            </w:pPr>
            <w:r>
              <w:rPr>
                <w:sz w:val="18"/>
              </w:rPr>
              <w:t>₹1,865.3</w:t>
            </w:r>
          </w:p>
        </w:tc>
        <w:tc>
          <w:tcPr>
            <w:tcW w:w="3000" w:type="dxa"/>
            <w:vAlign w:val="center"/>
          </w:tcPr>
          <w:p w14:paraId="2B2596E0" w14:textId="77777777" w:rsidR="002F044F" w:rsidRDefault="00000000">
            <w:pPr>
              <w:spacing w:after="0"/>
              <w:jc w:val="center"/>
            </w:pPr>
            <w:r>
              <w:rPr>
                <w:sz w:val="18"/>
              </w:rPr>
              <w:t>₹90.6</w:t>
            </w:r>
          </w:p>
        </w:tc>
      </w:tr>
    </w:tbl>
    <w:p w14:paraId="68D297A0" w14:textId="77777777" w:rsidR="002F044F" w:rsidRDefault="002F044F">
      <w:pPr>
        <w:spacing w:after="0" w:line="120" w:lineRule="exact"/>
      </w:pPr>
    </w:p>
    <w:p w14:paraId="720FC092" w14:textId="77777777" w:rsidR="002F044F" w:rsidRDefault="00000000">
      <w:r>
        <w:t>Q1 = ₹1,995 and Q3 = ₹2,127.5 (quartiles by linear interpolation, the default in pandas and NumPy), so IQR = Q3 − Q1 = ₹132.5. Under Tukey’s rule the lower fence is Q1 − 1.5 × IQR = ₹1,796.25 and the upper fence is Q3 + 1.5 × IQR = ₹2,326.25. Only ₹8,500 falls outside, so it is flagged.</w:t>
      </w:r>
    </w:p>
    <w:p w14:paraId="615B8D02" w14:textId="77777777" w:rsidR="002F044F" w:rsidRDefault="00000000">
      <w:r>
        <w:t>One value moves the mean by about ₹538 and the standard deviation from ₹91 to ₹1,865, while the median does not change. This is why the report quotes medians next to means for price data. The flag is not a deletion: following the Week 2 procedure, the analyst checks the original record (is ₹8,500 a typing slip for ₹2,500 or ₹850?), compares same-day prices in neighbouring mandis, and then classifies the value as a verified error, a genuine spike or unresolved. If neighbouring mandis also show prices above ₹6,000 that day, the value is a real market event and stays in the data.</w:t>
      </w:r>
    </w:p>
    <w:p w14:paraId="103D7C31" w14:textId="77777777" w:rsidR="002F044F" w:rsidRDefault="00000000">
      <w:pPr>
        <w:pStyle w:val="Heading2"/>
      </w:pPr>
      <w:r>
        <w:t>7.3 Correlation between arrivals and prices</w:t>
      </w:r>
    </w:p>
    <w:p w14:paraId="21D21DF3" w14:textId="77777777" w:rsidR="002F044F" w:rsidRDefault="00000000">
      <w:pPr>
        <w:keepNext/>
      </w:pPr>
      <w:r>
        <w:t>Eight consecutive days at one mandi: arrivals (x) in quintals and modal price (y) in ₹ per quintal.</w:t>
      </w:r>
    </w:p>
    <w:tbl>
      <w:tblPr>
        <w:tblStyle w:val="TableGrid"/>
        <w:tblW w:w="9936" w:type="dxa"/>
        <w:jc w:val="center"/>
        <w:tblLayout w:type="fixed"/>
        <w:tblLook w:val="04A0" w:firstRow="1" w:lastRow="0" w:firstColumn="1" w:lastColumn="0" w:noHBand="0" w:noVBand="1"/>
      </w:tblPr>
      <w:tblGrid>
        <w:gridCol w:w="1200"/>
        <w:gridCol w:w="2800"/>
        <w:gridCol w:w="2936"/>
        <w:gridCol w:w="3000"/>
      </w:tblGrid>
      <w:tr w:rsidR="002F044F" w14:paraId="7AC2E868" w14:textId="77777777">
        <w:trPr>
          <w:cantSplit/>
          <w:tblHeader/>
          <w:jc w:val="center"/>
        </w:trPr>
        <w:tc>
          <w:tcPr>
            <w:tcW w:w="1200" w:type="dxa"/>
            <w:shd w:val="clear" w:color="auto" w:fill="17365D"/>
            <w:vAlign w:val="center"/>
          </w:tcPr>
          <w:p w14:paraId="14D3A4F5" w14:textId="77777777" w:rsidR="002F044F" w:rsidRDefault="00000000">
            <w:pPr>
              <w:keepNext/>
              <w:spacing w:after="0"/>
            </w:pPr>
            <w:r>
              <w:rPr>
                <w:b/>
                <w:color w:val="FFFFFF"/>
                <w:sz w:val="18"/>
              </w:rPr>
              <w:t>Day</w:t>
            </w:r>
          </w:p>
        </w:tc>
        <w:tc>
          <w:tcPr>
            <w:tcW w:w="2800" w:type="dxa"/>
            <w:shd w:val="clear" w:color="auto" w:fill="17365D"/>
            <w:vAlign w:val="center"/>
          </w:tcPr>
          <w:p w14:paraId="166C0EE4" w14:textId="77777777" w:rsidR="002F044F" w:rsidRDefault="00000000">
            <w:pPr>
              <w:keepNext/>
              <w:spacing w:after="0"/>
            </w:pPr>
            <w:r>
              <w:rPr>
                <w:b/>
                <w:color w:val="FFFFFF"/>
                <w:sz w:val="18"/>
              </w:rPr>
              <w:t>Arrivals, x (quintals)</w:t>
            </w:r>
          </w:p>
        </w:tc>
        <w:tc>
          <w:tcPr>
            <w:tcW w:w="2936" w:type="dxa"/>
            <w:shd w:val="clear" w:color="auto" w:fill="17365D"/>
            <w:vAlign w:val="center"/>
          </w:tcPr>
          <w:p w14:paraId="4A840A08" w14:textId="77777777" w:rsidR="002F044F" w:rsidRDefault="00000000">
            <w:pPr>
              <w:keepNext/>
              <w:spacing w:after="0"/>
            </w:pPr>
            <w:r>
              <w:rPr>
                <w:b/>
                <w:color w:val="FFFFFF"/>
                <w:sz w:val="18"/>
              </w:rPr>
              <w:t>Modal price, y (₹/quintal)</w:t>
            </w:r>
          </w:p>
        </w:tc>
        <w:tc>
          <w:tcPr>
            <w:tcW w:w="3000" w:type="dxa"/>
            <w:shd w:val="clear" w:color="auto" w:fill="17365D"/>
            <w:vAlign w:val="center"/>
          </w:tcPr>
          <w:p w14:paraId="4681C081" w14:textId="77777777" w:rsidR="002F044F" w:rsidRDefault="00000000">
            <w:pPr>
              <w:keepNext/>
              <w:spacing w:after="0"/>
            </w:pPr>
            <w:r>
              <w:rPr>
                <w:b/>
                <w:color w:val="FFFFFF"/>
                <w:sz w:val="18"/>
              </w:rPr>
              <w:t>(x − 442.5) × (y − 2,287.5)</w:t>
            </w:r>
          </w:p>
        </w:tc>
      </w:tr>
      <w:tr w:rsidR="002F044F" w14:paraId="6281CDE8" w14:textId="77777777">
        <w:trPr>
          <w:cantSplit/>
          <w:jc w:val="center"/>
        </w:trPr>
        <w:tc>
          <w:tcPr>
            <w:tcW w:w="1200" w:type="dxa"/>
            <w:vAlign w:val="center"/>
          </w:tcPr>
          <w:p w14:paraId="225ACBEE" w14:textId="77777777" w:rsidR="002F044F" w:rsidRDefault="00000000">
            <w:pPr>
              <w:keepNext/>
              <w:spacing w:after="0"/>
              <w:jc w:val="center"/>
            </w:pPr>
            <w:r>
              <w:rPr>
                <w:sz w:val="18"/>
              </w:rPr>
              <w:t>1</w:t>
            </w:r>
          </w:p>
        </w:tc>
        <w:tc>
          <w:tcPr>
            <w:tcW w:w="2800" w:type="dxa"/>
            <w:vAlign w:val="center"/>
          </w:tcPr>
          <w:p w14:paraId="104E1D8A" w14:textId="77777777" w:rsidR="002F044F" w:rsidRDefault="00000000">
            <w:pPr>
              <w:keepNext/>
              <w:spacing w:after="0"/>
              <w:jc w:val="center"/>
            </w:pPr>
            <w:r>
              <w:rPr>
                <w:sz w:val="18"/>
              </w:rPr>
              <w:t>300</w:t>
            </w:r>
          </w:p>
        </w:tc>
        <w:tc>
          <w:tcPr>
            <w:tcW w:w="2936" w:type="dxa"/>
            <w:vAlign w:val="center"/>
          </w:tcPr>
          <w:p w14:paraId="1FCFF3D4" w14:textId="77777777" w:rsidR="002F044F" w:rsidRDefault="00000000">
            <w:pPr>
              <w:keepNext/>
              <w:spacing w:after="0"/>
              <w:jc w:val="center"/>
            </w:pPr>
            <w:r>
              <w:rPr>
                <w:sz w:val="18"/>
              </w:rPr>
              <w:t>2,600</w:t>
            </w:r>
          </w:p>
        </w:tc>
        <w:tc>
          <w:tcPr>
            <w:tcW w:w="3000" w:type="dxa"/>
            <w:vAlign w:val="center"/>
          </w:tcPr>
          <w:p w14:paraId="07C9C471" w14:textId="77777777" w:rsidR="002F044F" w:rsidRDefault="00000000">
            <w:pPr>
              <w:keepNext/>
              <w:spacing w:after="0"/>
              <w:jc w:val="center"/>
            </w:pPr>
            <w:r>
              <w:rPr>
                <w:sz w:val="18"/>
              </w:rPr>
              <w:t>−44,531.25</w:t>
            </w:r>
          </w:p>
        </w:tc>
      </w:tr>
      <w:tr w:rsidR="002F044F" w14:paraId="79ECA5BE" w14:textId="77777777">
        <w:trPr>
          <w:cantSplit/>
          <w:jc w:val="center"/>
        </w:trPr>
        <w:tc>
          <w:tcPr>
            <w:tcW w:w="1200" w:type="dxa"/>
            <w:vAlign w:val="center"/>
          </w:tcPr>
          <w:p w14:paraId="28C53997" w14:textId="77777777" w:rsidR="002F044F" w:rsidRDefault="00000000">
            <w:pPr>
              <w:keepNext/>
              <w:spacing w:after="0"/>
              <w:jc w:val="center"/>
            </w:pPr>
            <w:r>
              <w:rPr>
                <w:sz w:val="18"/>
              </w:rPr>
              <w:t>2</w:t>
            </w:r>
          </w:p>
        </w:tc>
        <w:tc>
          <w:tcPr>
            <w:tcW w:w="2800" w:type="dxa"/>
            <w:vAlign w:val="center"/>
          </w:tcPr>
          <w:p w14:paraId="313F1672" w14:textId="77777777" w:rsidR="002F044F" w:rsidRDefault="00000000">
            <w:pPr>
              <w:keepNext/>
              <w:spacing w:after="0"/>
              <w:jc w:val="center"/>
            </w:pPr>
            <w:r>
              <w:rPr>
                <w:sz w:val="18"/>
              </w:rPr>
              <w:t>340</w:t>
            </w:r>
          </w:p>
        </w:tc>
        <w:tc>
          <w:tcPr>
            <w:tcW w:w="2936" w:type="dxa"/>
            <w:vAlign w:val="center"/>
          </w:tcPr>
          <w:p w14:paraId="5C4CDCEB" w14:textId="77777777" w:rsidR="002F044F" w:rsidRDefault="00000000">
            <w:pPr>
              <w:keepNext/>
              <w:spacing w:after="0"/>
              <w:jc w:val="center"/>
            </w:pPr>
            <w:r>
              <w:rPr>
                <w:sz w:val="18"/>
              </w:rPr>
              <w:t>2,450</w:t>
            </w:r>
          </w:p>
        </w:tc>
        <w:tc>
          <w:tcPr>
            <w:tcW w:w="3000" w:type="dxa"/>
            <w:vAlign w:val="center"/>
          </w:tcPr>
          <w:p w14:paraId="0BC4047B" w14:textId="77777777" w:rsidR="002F044F" w:rsidRDefault="00000000">
            <w:pPr>
              <w:keepNext/>
              <w:spacing w:after="0"/>
              <w:jc w:val="center"/>
            </w:pPr>
            <w:r>
              <w:rPr>
                <w:sz w:val="18"/>
              </w:rPr>
              <w:t>−16,656.25</w:t>
            </w:r>
          </w:p>
        </w:tc>
      </w:tr>
      <w:tr w:rsidR="002F044F" w14:paraId="4E3611FB" w14:textId="77777777">
        <w:trPr>
          <w:cantSplit/>
          <w:jc w:val="center"/>
        </w:trPr>
        <w:tc>
          <w:tcPr>
            <w:tcW w:w="1200" w:type="dxa"/>
            <w:vAlign w:val="center"/>
          </w:tcPr>
          <w:p w14:paraId="069F59AC" w14:textId="77777777" w:rsidR="002F044F" w:rsidRDefault="00000000">
            <w:pPr>
              <w:keepNext/>
              <w:spacing w:after="0"/>
              <w:jc w:val="center"/>
            </w:pPr>
            <w:r>
              <w:rPr>
                <w:sz w:val="18"/>
              </w:rPr>
              <w:t>3</w:t>
            </w:r>
          </w:p>
        </w:tc>
        <w:tc>
          <w:tcPr>
            <w:tcW w:w="2800" w:type="dxa"/>
            <w:vAlign w:val="center"/>
          </w:tcPr>
          <w:p w14:paraId="2A3FC17A" w14:textId="77777777" w:rsidR="002F044F" w:rsidRDefault="00000000">
            <w:pPr>
              <w:keepNext/>
              <w:spacing w:after="0"/>
              <w:jc w:val="center"/>
            </w:pPr>
            <w:r>
              <w:rPr>
                <w:sz w:val="18"/>
              </w:rPr>
              <w:t>380</w:t>
            </w:r>
          </w:p>
        </w:tc>
        <w:tc>
          <w:tcPr>
            <w:tcW w:w="2936" w:type="dxa"/>
            <w:vAlign w:val="center"/>
          </w:tcPr>
          <w:p w14:paraId="6AEE1C51" w14:textId="77777777" w:rsidR="002F044F" w:rsidRDefault="00000000">
            <w:pPr>
              <w:keepNext/>
              <w:spacing w:after="0"/>
              <w:jc w:val="center"/>
            </w:pPr>
            <w:r>
              <w:rPr>
                <w:sz w:val="18"/>
              </w:rPr>
              <w:t>2,500</w:t>
            </w:r>
          </w:p>
        </w:tc>
        <w:tc>
          <w:tcPr>
            <w:tcW w:w="3000" w:type="dxa"/>
            <w:vAlign w:val="center"/>
          </w:tcPr>
          <w:p w14:paraId="4BC135B4" w14:textId="77777777" w:rsidR="002F044F" w:rsidRDefault="00000000">
            <w:pPr>
              <w:keepNext/>
              <w:spacing w:after="0"/>
              <w:jc w:val="center"/>
            </w:pPr>
            <w:r>
              <w:rPr>
                <w:sz w:val="18"/>
              </w:rPr>
              <w:t>−13,281.25</w:t>
            </w:r>
          </w:p>
        </w:tc>
      </w:tr>
      <w:tr w:rsidR="002F044F" w14:paraId="3B6BEC2D" w14:textId="77777777">
        <w:trPr>
          <w:cantSplit/>
          <w:jc w:val="center"/>
        </w:trPr>
        <w:tc>
          <w:tcPr>
            <w:tcW w:w="1200" w:type="dxa"/>
            <w:vAlign w:val="center"/>
          </w:tcPr>
          <w:p w14:paraId="0B5CB0FD" w14:textId="77777777" w:rsidR="002F044F" w:rsidRDefault="00000000">
            <w:pPr>
              <w:keepNext/>
              <w:spacing w:after="0"/>
              <w:jc w:val="center"/>
            </w:pPr>
            <w:r>
              <w:rPr>
                <w:sz w:val="18"/>
              </w:rPr>
              <w:t>4</w:t>
            </w:r>
          </w:p>
        </w:tc>
        <w:tc>
          <w:tcPr>
            <w:tcW w:w="2800" w:type="dxa"/>
            <w:vAlign w:val="center"/>
          </w:tcPr>
          <w:p w14:paraId="7DFE957A" w14:textId="77777777" w:rsidR="002F044F" w:rsidRDefault="00000000">
            <w:pPr>
              <w:keepNext/>
              <w:spacing w:after="0"/>
              <w:jc w:val="center"/>
            </w:pPr>
            <w:r>
              <w:rPr>
                <w:sz w:val="18"/>
              </w:rPr>
              <w:t>420</w:t>
            </w:r>
          </w:p>
        </w:tc>
        <w:tc>
          <w:tcPr>
            <w:tcW w:w="2936" w:type="dxa"/>
            <w:vAlign w:val="center"/>
          </w:tcPr>
          <w:p w14:paraId="2AB952AC" w14:textId="77777777" w:rsidR="002F044F" w:rsidRDefault="00000000">
            <w:pPr>
              <w:keepNext/>
              <w:spacing w:after="0"/>
              <w:jc w:val="center"/>
            </w:pPr>
            <w:r>
              <w:rPr>
                <w:sz w:val="18"/>
              </w:rPr>
              <w:t>2,300</w:t>
            </w:r>
          </w:p>
        </w:tc>
        <w:tc>
          <w:tcPr>
            <w:tcW w:w="3000" w:type="dxa"/>
            <w:vAlign w:val="center"/>
          </w:tcPr>
          <w:p w14:paraId="22A552F3" w14:textId="77777777" w:rsidR="002F044F" w:rsidRDefault="00000000">
            <w:pPr>
              <w:keepNext/>
              <w:spacing w:after="0"/>
              <w:jc w:val="center"/>
            </w:pPr>
            <w:r>
              <w:rPr>
                <w:sz w:val="18"/>
              </w:rPr>
              <w:t>−281.25</w:t>
            </w:r>
          </w:p>
        </w:tc>
      </w:tr>
      <w:tr w:rsidR="002F044F" w14:paraId="5432AA29" w14:textId="77777777">
        <w:trPr>
          <w:cantSplit/>
          <w:jc w:val="center"/>
        </w:trPr>
        <w:tc>
          <w:tcPr>
            <w:tcW w:w="1200" w:type="dxa"/>
            <w:vAlign w:val="center"/>
          </w:tcPr>
          <w:p w14:paraId="36504128" w14:textId="77777777" w:rsidR="002F044F" w:rsidRDefault="00000000">
            <w:pPr>
              <w:keepNext/>
              <w:spacing w:after="0"/>
              <w:jc w:val="center"/>
            </w:pPr>
            <w:r>
              <w:rPr>
                <w:sz w:val="18"/>
              </w:rPr>
              <w:t>5</w:t>
            </w:r>
          </w:p>
        </w:tc>
        <w:tc>
          <w:tcPr>
            <w:tcW w:w="2800" w:type="dxa"/>
            <w:vAlign w:val="center"/>
          </w:tcPr>
          <w:p w14:paraId="3FE067F5" w14:textId="77777777" w:rsidR="002F044F" w:rsidRDefault="00000000">
            <w:pPr>
              <w:keepNext/>
              <w:spacing w:after="0"/>
              <w:jc w:val="center"/>
            </w:pPr>
            <w:r>
              <w:rPr>
                <w:sz w:val="18"/>
              </w:rPr>
              <w:t>460</w:t>
            </w:r>
          </w:p>
        </w:tc>
        <w:tc>
          <w:tcPr>
            <w:tcW w:w="2936" w:type="dxa"/>
            <w:vAlign w:val="center"/>
          </w:tcPr>
          <w:p w14:paraId="1F010656" w14:textId="77777777" w:rsidR="002F044F" w:rsidRDefault="00000000">
            <w:pPr>
              <w:keepNext/>
              <w:spacing w:after="0"/>
              <w:jc w:val="center"/>
            </w:pPr>
            <w:r>
              <w:rPr>
                <w:sz w:val="18"/>
              </w:rPr>
              <w:t>2,200</w:t>
            </w:r>
          </w:p>
        </w:tc>
        <w:tc>
          <w:tcPr>
            <w:tcW w:w="3000" w:type="dxa"/>
            <w:vAlign w:val="center"/>
          </w:tcPr>
          <w:p w14:paraId="055CCD0A" w14:textId="77777777" w:rsidR="002F044F" w:rsidRDefault="00000000">
            <w:pPr>
              <w:keepNext/>
              <w:spacing w:after="0"/>
              <w:jc w:val="center"/>
            </w:pPr>
            <w:r>
              <w:rPr>
                <w:sz w:val="18"/>
              </w:rPr>
              <w:t>−1,531.25</w:t>
            </w:r>
          </w:p>
        </w:tc>
      </w:tr>
      <w:tr w:rsidR="002F044F" w14:paraId="434F0F5C" w14:textId="77777777">
        <w:trPr>
          <w:cantSplit/>
          <w:jc w:val="center"/>
        </w:trPr>
        <w:tc>
          <w:tcPr>
            <w:tcW w:w="1200" w:type="dxa"/>
            <w:vAlign w:val="center"/>
          </w:tcPr>
          <w:p w14:paraId="36B6C335" w14:textId="77777777" w:rsidR="002F044F" w:rsidRDefault="00000000">
            <w:pPr>
              <w:keepNext/>
              <w:spacing w:after="0"/>
              <w:jc w:val="center"/>
            </w:pPr>
            <w:r>
              <w:rPr>
                <w:sz w:val="18"/>
              </w:rPr>
              <w:t>6</w:t>
            </w:r>
          </w:p>
        </w:tc>
        <w:tc>
          <w:tcPr>
            <w:tcW w:w="2800" w:type="dxa"/>
            <w:vAlign w:val="center"/>
          </w:tcPr>
          <w:p w14:paraId="1C6B99B4" w14:textId="77777777" w:rsidR="002F044F" w:rsidRDefault="00000000">
            <w:pPr>
              <w:keepNext/>
              <w:spacing w:after="0"/>
              <w:jc w:val="center"/>
            </w:pPr>
            <w:r>
              <w:rPr>
                <w:sz w:val="18"/>
              </w:rPr>
              <w:t>500</w:t>
            </w:r>
          </w:p>
        </w:tc>
        <w:tc>
          <w:tcPr>
            <w:tcW w:w="2936" w:type="dxa"/>
            <w:vAlign w:val="center"/>
          </w:tcPr>
          <w:p w14:paraId="66F452DF" w14:textId="77777777" w:rsidR="002F044F" w:rsidRDefault="00000000">
            <w:pPr>
              <w:keepNext/>
              <w:spacing w:after="0"/>
              <w:jc w:val="center"/>
            </w:pPr>
            <w:r>
              <w:rPr>
                <w:sz w:val="18"/>
              </w:rPr>
              <w:t>2,250</w:t>
            </w:r>
          </w:p>
        </w:tc>
        <w:tc>
          <w:tcPr>
            <w:tcW w:w="3000" w:type="dxa"/>
            <w:vAlign w:val="center"/>
          </w:tcPr>
          <w:p w14:paraId="461C35F7" w14:textId="77777777" w:rsidR="002F044F" w:rsidRDefault="00000000">
            <w:pPr>
              <w:keepNext/>
              <w:spacing w:after="0"/>
              <w:jc w:val="center"/>
            </w:pPr>
            <w:r>
              <w:rPr>
                <w:sz w:val="18"/>
              </w:rPr>
              <w:t>−2,156.25</w:t>
            </w:r>
          </w:p>
        </w:tc>
      </w:tr>
      <w:tr w:rsidR="002F044F" w14:paraId="38336C29" w14:textId="77777777">
        <w:trPr>
          <w:cantSplit/>
          <w:jc w:val="center"/>
        </w:trPr>
        <w:tc>
          <w:tcPr>
            <w:tcW w:w="1200" w:type="dxa"/>
            <w:vAlign w:val="center"/>
          </w:tcPr>
          <w:p w14:paraId="4B0D12F7" w14:textId="77777777" w:rsidR="002F044F" w:rsidRDefault="00000000">
            <w:pPr>
              <w:keepNext/>
              <w:spacing w:after="0"/>
              <w:jc w:val="center"/>
            </w:pPr>
            <w:r>
              <w:rPr>
                <w:sz w:val="18"/>
              </w:rPr>
              <w:t>7</w:t>
            </w:r>
          </w:p>
        </w:tc>
        <w:tc>
          <w:tcPr>
            <w:tcW w:w="2800" w:type="dxa"/>
            <w:vAlign w:val="center"/>
          </w:tcPr>
          <w:p w14:paraId="4F9D5FB4" w14:textId="77777777" w:rsidR="002F044F" w:rsidRDefault="00000000">
            <w:pPr>
              <w:keepNext/>
              <w:spacing w:after="0"/>
              <w:jc w:val="center"/>
            </w:pPr>
            <w:r>
              <w:rPr>
                <w:sz w:val="18"/>
              </w:rPr>
              <w:t>540</w:t>
            </w:r>
          </w:p>
        </w:tc>
        <w:tc>
          <w:tcPr>
            <w:tcW w:w="2936" w:type="dxa"/>
            <w:vAlign w:val="center"/>
          </w:tcPr>
          <w:p w14:paraId="636D4B4A" w14:textId="77777777" w:rsidR="002F044F" w:rsidRDefault="00000000">
            <w:pPr>
              <w:keepNext/>
              <w:spacing w:after="0"/>
              <w:jc w:val="center"/>
            </w:pPr>
            <w:r>
              <w:rPr>
                <w:sz w:val="18"/>
              </w:rPr>
              <w:t>2,050</w:t>
            </w:r>
          </w:p>
        </w:tc>
        <w:tc>
          <w:tcPr>
            <w:tcW w:w="3000" w:type="dxa"/>
            <w:vAlign w:val="center"/>
          </w:tcPr>
          <w:p w14:paraId="72EE39FC" w14:textId="77777777" w:rsidR="002F044F" w:rsidRDefault="00000000">
            <w:pPr>
              <w:keepNext/>
              <w:spacing w:after="0"/>
              <w:jc w:val="center"/>
            </w:pPr>
            <w:r>
              <w:rPr>
                <w:sz w:val="18"/>
              </w:rPr>
              <w:t>−23,156.25</w:t>
            </w:r>
          </w:p>
        </w:tc>
      </w:tr>
      <w:tr w:rsidR="002F044F" w14:paraId="07B78DCA" w14:textId="77777777">
        <w:trPr>
          <w:cantSplit/>
          <w:jc w:val="center"/>
        </w:trPr>
        <w:tc>
          <w:tcPr>
            <w:tcW w:w="1200" w:type="dxa"/>
            <w:vAlign w:val="center"/>
          </w:tcPr>
          <w:p w14:paraId="27C9453A" w14:textId="77777777" w:rsidR="002F044F" w:rsidRDefault="00000000">
            <w:pPr>
              <w:spacing w:after="0"/>
              <w:jc w:val="center"/>
            </w:pPr>
            <w:r>
              <w:rPr>
                <w:sz w:val="18"/>
              </w:rPr>
              <w:t>8</w:t>
            </w:r>
          </w:p>
        </w:tc>
        <w:tc>
          <w:tcPr>
            <w:tcW w:w="2800" w:type="dxa"/>
            <w:vAlign w:val="center"/>
          </w:tcPr>
          <w:p w14:paraId="6F717DDC" w14:textId="77777777" w:rsidR="002F044F" w:rsidRDefault="00000000">
            <w:pPr>
              <w:spacing w:after="0"/>
              <w:jc w:val="center"/>
            </w:pPr>
            <w:r>
              <w:rPr>
                <w:sz w:val="18"/>
              </w:rPr>
              <w:t>600</w:t>
            </w:r>
          </w:p>
        </w:tc>
        <w:tc>
          <w:tcPr>
            <w:tcW w:w="2936" w:type="dxa"/>
            <w:vAlign w:val="center"/>
          </w:tcPr>
          <w:p w14:paraId="6FF65F2C" w14:textId="77777777" w:rsidR="002F044F" w:rsidRDefault="00000000">
            <w:pPr>
              <w:spacing w:after="0"/>
              <w:jc w:val="center"/>
            </w:pPr>
            <w:r>
              <w:rPr>
                <w:sz w:val="18"/>
              </w:rPr>
              <w:t>1,950</w:t>
            </w:r>
          </w:p>
        </w:tc>
        <w:tc>
          <w:tcPr>
            <w:tcW w:w="3000" w:type="dxa"/>
            <w:vAlign w:val="center"/>
          </w:tcPr>
          <w:p w14:paraId="59AE1DBC" w14:textId="77777777" w:rsidR="002F044F" w:rsidRDefault="00000000">
            <w:pPr>
              <w:spacing w:after="0"/>
              <w:jc w:val="center"/>
            </w:pPr>
            <w:r>
              <w:rPr>
                <w:sz w:val="18"/>
              </w:rPr>
              <w:t>−53,156.25</w:t>
            </w:r>
          </w:p>
        </w:tc>
      </w:tr>
    </w:tbl>
    <w:p w14:paraId="27C745B7" w14:textId="77777777" w:rsidR="002F044F" w:rsidRDefault="002F044F">
      <w:pPr>
        <w:spacing w:after="0" w:line="120" w:lineRule="exact"/>
      </w:pPr>
    </w:p>
    <w:p w14:paraId="22CA5453" w14:textId="77777777" w:rsidR="002F044F" w:rsidRDefault="00000000">
      <w:r>
        <w:t>Mean arrivals = 442.5 and mean price = 2,287.5. The sum of the last column is −154,750; Σ(x − mean x)² = 73,150 and Σ(y − mean y)² = 348,750. Pearson r = Σ[(x − mean x)(y − mean y)] ÷ √[Σ(x − mean x)² × Σ(y − mean y)²] = −154,750 ÷ √(73,150 × 348,750) = −0.969. Using ranks instead of raw values gives a Spearman correlation of −0.952.</w:t>
      </w:r>
    </w:p>
    <w:p w14:paraId="4711BBA2" w14:textId="77777777" w:rsidR="002F044F" w:rsidRDefault="00000000">
      <w:r>
        <w:t>In this sample, days with higher arrivals have lower prices, and the association is strong. Three limits apply before such a result would be reported as a finding. Eight consecutive days are not eight independent observations. A strong correlation over so few points can arise by chance. And association is not causation: festival demand, for example, could affect both arrivals and prices. The plan therefore repeats the calculation on weekly averages, over several months and mandis, and at lags of 0–7 days.</w:t>
      </w:r>
    </w:p>
    <w:p w14:paraId="0E581AA2" w14:textId="77777777" w:rsidR="002F044F" w:rsidRDefault="00000000">
      <w:pPr>
        <w:pStyle w:val="Heading2"/>
      </w:pPr>
      <w:r>
        <w:lastRenderedPageBreak/>
        <w:t>7.4 Seasonal index</w:t>
      </w:r>
    </w:p>
    <w:p w14:paraId="65027817" w14:textId="77777777" w:rsidR="002F044F" w:rsidRDefault="00000000">
      <w:pPr>
        <w:keepNext/>
      </w:pPr>
      <w:r>
        <w:t>Average modal price of tomato for each calendar month, from two years of hypothetical data. Seasonal index = month average ÷ overall average × 100, with an overall average of ₹2,408.33.</w:t>
      </w:r>
    </w:p>
    <w:tbl>
      <w:tblPr>
        <w:tblStyle w:val="TableGrid"/>
        <w:tblW w:w="9936" w:type="dxa"/>
        <w:jc w:val="center"/>
        <w:tblLayout w:type="fixed"/>
        <w:tblLook w:val="04A0" w:firstRow="1" w:lastRow="0" w:firstColumn="1" w:lastColumn="0" w:noHBand="0" w:noVBand="1"/>
      </w:tblPr>
      <w:tblGrid>
        <w:gridCol w:w="2400"/>
        <w:gridCol w:w="4136"/>
        <w:gridCol w:w="3400"/>
      </w:tblGrid>
      <w:tr w:rsidR="002F044F" w14:paraId="3608A036" w14:textId="77777777">
        <w:trPr>
          <w:cantSplit/>
          <w:tblHeader/>
          <w:jc w:val="center"/>
        </w:trPr>
        <w:tc>
          <w:tcPr>
            <w:tcW w:w="2400" w:type="dxa"/>
            <w:shd w:val="clear" w:color="auto" w:fill="17365D"/>
            <w:vAlign w:val="center"/>
          </w:tcPr>
          <w:p w14:paraId="2AC5EFE3" w14:textId="77777777" w:rsidR="002F044F" w:rsidRDefault="00000000">
            <w:pPr>
              <w:keepNext/>
              <w:spacing w:after="0"/>
            </w:pPr>
            <w:r>
              <w:rPr>
                <w:b/>
                <w:color w:val="FFFFFF"/>
                <w:sz w:val="18"/>
              </w:rPr>
              <w:t>Month</w:t>
            </w:r>
          </w:p>
        </w:tc>
        <w:tc>
          <w:tcPr>
            <w:tcW w:w="4136" w:type="dxa"/>
            <w:shd w:val="clear" w:color="auto" w:fill="17365D"/>
            <w:vAlign w:val="center"/>
          </w:tcPr>
          <w:p w14:paraId="06908FAA" w14:textId="77777777" w:rsidR="002F044F" w:rsidRDefault="00000000">
            <w:pPr>
              <w:keepNext/>
              <w:spacing w:after="0"/>
            </w:pPr>
            <w:r>
              <w:rPr>
                <w:b/>
                <w:color w:val="FFFFFF"/>
                <w:sz w:val="18"/>
              </w:rPr>
              <w:t>Average modal price (₹/quintal)</w:t>
            </w:r>
          </w:p>
        </w:tc>
        <w:tc>
          <w:tcPr>
            <w:tcW w:w="3400" w:type="dxa"/>
            <w:shd w:val="clear" w:color="auto" w:fill="17365D"/>
            <w:vAlign w:val="center"/>
          </w:tcPr>
          <w:p w14:paraId="72E42913" w14:textId="77777777" w:rsidR="002F044F" w:rsidRDefault="00000000">
            <w:pPr>
              <w:keepNext/>
              <w:spacing w:after="0"/>
            </w:pPr>
            <w:r>
              <w:rPr>
                <w:b/>
                <w:color w:val="FFFFFF"/>
                <w:sz w:val="18"/>
              </w:rPr>
              <w:t>Seasonal index</w:t>
            </w:r>
          </w:p>
        </w:tc>
      </w:tr>
      <w:tr w:rsidR="002F044F" w14:paraId="4624B383" w14:textId="77777777">
        <w:trPr>
          <w:cantSplit/>
          <w:jc w:val="center"/>
        </w:trPr>
        <w:tc>
          <w:tcPr>
            <w:tcW w:w="2400" w:type="dxa"/>
            <w:vAlign w:val="center"/>
          </w:tcPr>
          <w:p w14:paraId="03F6F716" w14:textId="77777777" w:rsidR="002F044F" w:rsidRDefault="00000000">
            <w:pPr>
              <w:keepNext/>
              <w:spacing w:after="0"/>
            </w:pPr>
            <w:r>
              <w:rPr>
                <w:b/>
                <w:sz w:val="18"/>
              </w:rPr>
              <w:t>Jan</w:t>
            </w:r>
          </w:p>
        </w:tc>
        <w:tc>
          <w:tcPr>
            <w:tcW w:w="4136" w:type="dxa"/>
            <w:vAlign w:val="center"/>
          </w:tcPr>
          <w:p w14:paraId="3471B4B3" w14:textId="77777777" w:rsidR="002F044F" w:rsidRDefault="00000000">
            <w:pPr>
              <w:keepNext/>
              <w:spacing w:after="0"/>
              <w:jc w:val="center"/>
            </w:pPr>
            <w:r>
              <w:rPr>
                <w:sz w:val="18"/>
              </w:rPr>
              <w:t>1,800</w:t>
            </w:r>
          </w:p>
        </w:tc>
        <w:tc>
          <w:tcPr>
            <w:tcW w:w="3400" w:type="dxa"/>
            <w:vAlign w:val="center"/>
          </w:tcPr>
          <w:p w14:paraId="092E093A" w14:textId="77777777" w:rsidR="002F044F" w:rsidRDefault="00000000">
            <w:pPr>
              <w:keepNext/>
              <w:spacing w:after="0"/>
              <w:jc w:val="center"/>
            </w:pPr>
            <w:r>
              <w:rPr>
                <w:sz w:val="18"/>
              </w:rPr>
              <w:t>74.7</w:t>
            </w:r>
          </w:p>
        </w:tc>
      </w:tr>
      <w:tr w:rsidR="002F044F" w14:paraId="2D89F226" w14:textId="77777777">
        <w:trPr>
          <w:cantSplit/>
          <w:jc w:val="center"/>
        </w:trPr>
        <w:tc>
          <w:tcPr>
            <w:tcW w:w="2400" w:type="dxa"/>
            <w:vAlign w:val="center"/>
          </w:tcPr>
          <w:p w14:paraId="09078056" w14:textId="77777777" w:rsidR="002F044F" w:rsidRDefault="00000000">
            <w:pPr>
              <w:keepNext/>
              <w:spacing w:after="0"/>
            </w:pPr>
            <w:r>
              <w:rPr>
                <w:b/>
                <w:sz w:val="18"/>
              </w:rPr>
              <w:t>Feb</w:t>
            </w:r>
          </w:p>
        </w:tc>
        <w:tc>
          <w:tcPr>
            <w:tcW w:w="4136" w:type="dxa"/>
            <w:vAlign w:val="center"/>
          </w:tcPr>
          <w:p w14:paraId="7FD30B40" w14:textId="77777777" w:rsidR="002F044F" w:rsidRDefault="00000000">
            <w:pPr>
              <w:keepNext/>
              <w:spacing w:after="0"/>
              <w:jc w:val="center"/>
            </w:pPr>
            <w:r>
              <w:rPr>
                <w:sz w:val="18"/>
              </w:rPr>
              <w:t>1,750</w:t>
            </w:r>
          </w:p>
        </w:tc>
        <w:tc>
          <w:tcPr>
            <w:tcW w:w="3400" w:type="dxa"/>
            <w:vAlign w:val="center"/>
          </w:tcPr>
          <w:p w14:paraId="5E63964D" w14:textId="77777777" w:rsidR="002F044F" w:rsidRDefault="00000000">
            <w:pPr>
              <w:keepNext/>
              <w:spacing w:after="0"/>
              <w:jc w:val="center"/>
            </w:pPr>
            <w:r>
              <w:rPr>
                <w:sz w:val="18"/>
              </w:rPr>
              <w:t>72.7</w:t>
            </w:r>
          </w:p>
        </w:tc>
      </w:tr>
      <w:tr w:rsidR="002F044F" w14:paraId="0EB7BFF4" w14:textId="77777777">
        <w:trPr>
          <w:cantSplit/>
          <w:jc w:val="center"/>
        </w:trPr>
        <w:tc>
          <w:tcPr>
            <w:tcW w:w="2400" w:type="dxa"/>
            <w:vAlign w:val="center"/>
          </w:tcPr>
          <w:p w14:paraId="201B5E0B" w14:textId="77777777" w:rsidR="002F044F" w:rsidRDefault="00000000">
            <w:pPr>
              <w:keepNext/>
              <w:spacing w:after="0"/>
            </w:pPr>
            <w:r>
              <w:rPr>
                <w:b/>
                <w:sz w:val="18"/>
              </w:rPr>
              <w:t>Mar</w:t>
            </w:r>
          </w:p>
        </w:tc>
        <w:tc>
          <w:tcPr>
            <w:tcW w:w="4136" w:type="dxa"/>
            <w:vAlign w:val="center"/>
          </w:tcPr>
          <w:p w14:paraId="54F3955A" w14:textId="77777777" w:rsidR="002F044F" w:rsidRDefault="00000000">
            <w:pPr>
              <w:keepNext/>
              <w:spacing w:after="0"/>
              <w:jc w:val="center"/>
            </w:pPr>
            <w:r>
              <w:rPr>
                <w:sz w:val="18"/>
              </w:rPr>
              <w:t>1,900</w:t>
            </w:r>
          </w:p>
        </w:tc>
        <w:tc>
          <w:tcPr>
            <w:tcW w:w="3400" w:type="dxa"/>
            <w:vAlign w:val="center"/>
          </w:tcPr>
          <w:p w14:paraId="1FB570DE" w14:textId="77777777" w:rsidR="002F044F" w:rsidRDefault="00000000">
            <w:pPr>
              <w:keepNext/>
              <w:spacing w:after="0"/>
              <w:jc w:val="center"/>
            </w:pPr>
            <w:r>
              <w:rPr>
                <w:sz w:val="18"/>
              </w:rPr>
              <w:t>78.9</w:t>
            </w:r>
          </w:p>
        </w:tc>
      </w:tr>
      <w:tr w:rsidR="002F044F" w14:paraId="58B4F82A" w14:textId="77777777">
        <w:trPr>
          <w:cantSplit/>
          <w:jc w:val="center"/>
        </w:trPr>
        <w:tc>
          <w:tcPr>
            <w:tcW w:w="2400" w:type="dxa"/>
            <w:vAlign w:val="center"/>
          </w:tcPr>
          <w:p w14:paraId="3A4BBC2C" w14:textId="77777777" w:rsidR="002F044F" w:rsidRDefault="00000000">
            <w:pPr>
              <w:keepNext/>
              <w:spacing w:after="0"/>
            </w:pPr>
            <w:r>
              <w:rPr>
                <w:b/>
                <w:sz w:val="18"/>
              </w:rPr>
              <w:t>Apr</w:t>
            </w:r>
          </w:p>
        </w:tc>
        <w:tc>
          <w:tcPr>
            <w:tcW w:w="4136" w:type="dxa"/>
            <w:vAlign w:val="center"/>
          </w:tcPr>
          <w:p w14:paraId="067EB73C" w14:textId="77777777" w:rsidR="002F044F" w:rsidRDefault="00000000">
            <w:pPr>
              <w:keepNext/>
              <w:spacing w:after="0"/>
              <w:jc w:val="center"/>
            </w:pPr>
            <w:r>
              <w:rPr>
                <w:sz w:val="18"/>
              </w:rPr>
              <w:t>2,300</w:t>
            </w:r>
          </w:p>
        </w:tc>
        <w:tc>
          <w:tcPr>
            <w:tcW w:w="3400" w:type="dxa"/>
            <w:vAlign w:val="center"/>
          </w:tcPr>
          <w:p w14:paraId="464824B4" w14:textId="77777777" w:rsidR="002F044F" w:rsidRDefault="00000000">
            <w:pPr>
              <w:keepNext/>
              <w:spacing w:after="0"/>
              <w:jc w:val="center"/>
            </w:pPr>
            <w:r>
              <w:rPr>
                <w:sz w:val="18"/>
              </w:rPr>
              <w:t>95.5</w:t>
            </w:r>
          </w:p>
        </w:tc>
      </w:tr>
      <w:tr w:rsidR="002F044F" w14:paraId="3BEBF442" w14:textId="77777777">
        <w:trPr>
          <w:cantSplit/>
          <w:jc w:val="center"/>
        </w:trPr>
        <w:tc>
          <w:tcPr>
            <w:tcW w:w="2400" w:type="dxa"/>
            <w:vAlign w:val="center"/>
          </w:tcPr>
          <w:p w14:paraId="31A136E1" w14:textId="77777777" w:rsidR="002F044F" w:rsidRDefault="00000000">
            <w:pPr>
              <w:keepNext/>
              <w:spacing w:after="0"/>
            </w:pPr>
            <w:r>
              <w:rPr>
                <w:b/>
                <w:sz w:val="18"/>
              </w:rPr>
              <w:t>May</w:t>
            </w:r>
          </w:p>
        </w:tc>
        <w:tc>
          <w:tcPr>
            <w:tcW w:w="4136" w:type="dxa"/>
            <w:vAlign w:val="center"/>
          </w:tcPr>
          <w:p w14:paraId="10C3247E" w14:textId="77777777" w:rsidR="002F044F" w:rsidRDefault="00000000">
            <w:pPr>
              <w:keepNext/>
              <w:spacing w:after="0"/>
              <w:jc w:val="center"/>
            </w:pPr>
            <w:r>
              <w:rPr>
                <w:sz w:val="18"/>
              </w:rPr>
              <w:t>2,900</w:t>
            </w:r>
          </w:p>
        </w:tc>
        <w:tc>
          <w:tcPr>
            <w:tcW w:w="3400" w:type="dxa"/>
            <w:vAlign w:val="center"/>
          </w:tcPr>
          <w:p w14:paraId="295BA594" w14:textId="77777777" w:rsidR="002F044F" w:rsidRDefault="00000000">
            <w:pPr>
              <w:keepNext/>
              <w:spacing w:after="0"/>
              <w:jc w:val="center"/>
            </w:pPr>
            <w:r>
              <w:rPr>
                <w:sz w:val="18"/>
              </w:rPr>
              <w:t>120.4</w:t>
            </w:r>
          </w:p>
        </w:tc>
      </w:tr>
      <w:tr w:rsidR="002F044F" w14:paraId="656FD6D6" w14:textId="77777777">
        <w:trPr>
          <w:cantSplit/>
          <w:jc w:val="center"/>
        </w:trPr>
        <w:tc>
          <w:tcPr>
            <w:tcW w:w="2400" w:type="dxa"/>
            <w:vAlign w:val="center"/>
          </w:tcPr>
          <w:p w14:paraId="66066B7B" w14:textId="77777777" w:rsidR="002F044F" w:rsidRDefault="00000000">
            <w:pPr>
              <w:keepNext/>
              <w:spacing w:after="0"/>
            </w:pPr>
            <w:r>
              <w:rPr>
                <w:b/>
                <w:sz w:val="18"/>
              </w:rPr>
              <w:t>Jun</w:t>
            </w:r>
          </w:p>
        </w:tc>
        <w:tc>
          <w:tcPr>
            <w:tcW w:w="4136" w:type="dxa"/>
            <w:vAlign w:val="center"/>
          </w:tcPr>
          <w:p w14:paraId="1F562FEB" w14:textId="77777777" w:rsidR="002F044F" w:rsidRDefault="00000000">
            <w:pPr>
              <w:keepNext/>
              <w:spacing w:after="0"/>
              <w:jc w:val="center"/>
            </w:pPr>
            <w:r>
              <w:rPr>
                <w:sz w:val="18"/>
              </w:rPr>
              <w:t>3,400</w:t>
            </w:r>
          </w:p>
        </w:tc>
        <w:tc>
          <w:tcPr>
            <w:tcW w:w="3400" w:type="dxa"/>
            <w:vAlign w:val="center"/>
          </w:tcPr>
          <w:p w14:paraId="487902DE" w14:textId="77777777" w:rsidR="002F044F" w:rsidRDefault="00000000">
            <w:pPr>
              <w:keepNext/>
              <w:spacing w:after="0"/>
              <w:jc w:val="center"/>
            </w:pPr>
            <w:r>
              <w:rPr>
                <w:sz w:val="18"/>
              </w:rPr>
              <w:t>141.2</w:t>
            </w:r>
          </w:p>
        </w:tc>
      </w:tr>
      <w:tr w:rsidR="002F044F" w14:paraId="650BD5A1" w14:textId="77777777">
        <w:trPr>
          <w:cantSplit/>
          <w:jc w:val="center"/>
        </w:trPr>
        <w:tc>
          <w:tcPr>
            <w:tcW w:w="2400" w:type="dxa"/>
            <w:vAlign w:val="center"/>
          </w:tcPr>
          <w:p w14:paraId="0E91C7EE" w14:textId="77777777" w:rsidR="002F044F" w:rsidRDefault="00000000">
            <w:pPr>
              <w:keepNext/>
              <w:spacing w:after="0"/>
            </w:pPr>
            <w:r>
              <w:rPr>
                <w:b/>
                <w:sz w:val="18"/>
              </w:rPr>
              <w:t>Jul</w:t>
            </w:r>
          </w:p>
        </w:tc>
        <w:tc>
          <w:tcPr>
            <w:tcW w:w="4136" w:type="dxa"/>
            <w:vAlign w:val="center"/>
          </w:tcPr>
          <w:p w14:paraId="09AFB66D" w14:textId="77777777" w:rsidR="002F044F" w:rsidRDefault="00000000">
            <w:pPr>
              <w:keepNext/>
              <w:spacing w:after="0"/>
              <w:jc w:val="center"/>
            </w:pPr>
            <w:r>
              <w:rPr>
                <w:sz w:val="18"/>
              </w:rPr>
              <w:t>3,600</w:t>
            </w:r>
          </w:p>
        </w:tc>
        <w:tc>
          <w:tcPr>
            <w:tcW w:w="3400" w:type="dxa"/>
            <w:vAlign w:val="center"/>
          </w:tcPr>
          <w:p w14:paraId="34F63995" w14:textId="77777777" w:rsidR="002F044F" w:rsidRDefault="00000000">
            <w:pPr>
              <w:keepNext/>
              <w:spacing w:after="0"/>
              <w:jc w:val="center"/>
            </w:pPr>
            <w:r>
              <w:rPr>
                <w:sz w:val="18"/>
              </w:rPr>
              <w:t>149.5</w:t>
            </w:r>
          </w:p>
        </w:tc>
      </w:tr>
      <w:tr w:rsidR="002F044F" w14:paraId="6684A3A2" w14:textId="77777777">
        <w:trPr>
          <w:cantSplit/>
          <w:jc w:val="center"/>
        </w:trPr>
        <w:tc>
          <w:tcPr>
            <w:tcW w:w="2400" w:type="dxa"/>
            <w:vAlign w:val="center"/>
          </w:tcPr>
          <w:p w14:paraId="120F6CCA" w14:textId="77777777" w:rsidR="002F044F" w:rsidRDefault="00000000">
            <w:pPr>
              <w:keepNext/>
              <w:spacing w:after="0"/>
            </w:pPr>
            <w:r>
              <w:rPr>
                <w:b/>
                <w:sz w:val="18"/>
              </w:rPr>
              <w:t>Aug</w:t>
            </w:r>
          </w:p>
        </w:tc>
        <w:tc>
          <w:tcPr>
            <w:tcW w:w="4136" w:type="dxa"/>
            <w:vAlign w:val="center"/>
          </w:tcPr>
          <w:p w14:paraId="74CD390D" w14:textId="77777777" w:rsidR="002F044F" w:rsidRDefault="00000000">
            <w:pPr>
              <w:keepNext/>
              <w:spacing w:after="0"/>
              <w:jc w:val="center"/>
            </w:pPr>
            <w:r>
              <w:rPr>
                <w:sz w:val="18"/>
              </w:rPr>
              <w:t>3,100</w:t>
            </w:r>
          </w:p>
        </w:tc>
        <w:tc>
          <w:tcPr>
            <w:tcW w:w="3400" w:type="dxa"/>
            <w:vAlign w:val="center"/>
          </w:tcPr>
          <w:p w14:paraId="0012A65B" w14:textId="77777777" w:rsidR="002F044F" w:rsidRDefault="00000000">
            <w:pPr>
              <w:keepNext/>
              <w:spacing w:after="0"/>
              <w:jc w:val="center"/>
            </w:pPr>
            <w:r>
              <w:rPr>
                <w:sz w:val="18"/>
              </w:rPr>
              <w:t>128.7</w:t>
            </w:r>
          </w:p>
        </w:tc>
      </w:tr>
      <w:tr w:rsidR="002F044F" w14:paraId="74F6F137" w14:textId="77777777">
        <w:trPr>
          <w:cantSplit/>
          <w:jc w:val="center"/>
        </w:trPr>
        <w:tc>
          <w:tcPr>
            <w:tcW w:w="2400" w:type="dxa"/>
            <w:vAlign w:val="center"/>
          </w:tcPr>
          <w:p w14:paraId="09866F00" w14:textId="77777777" w:rsidR="002F044F" w:rsidRDefault="00000000">
            <w:pPr>
              <w:keepNext/>
              <w:spacing w:after="0"/>
            </w:pPr>
            <w:r>
              <w:rPr>
                <w:b/>
                <w:sz w:val="18"/>
              </w:rPr>
              <w:t>Sep</w:t>
            </w:r>
          </w:p>
        </w:tc>
        <w:tc>
          <w:tcPr>
            <w:tcW w:w="4136" w:type="dxa"/>
            <w:vAlign w:val="center"/>
          </w:tcPr>
          <w:p w14:paraId="055CF865" w14:textId="77777777" w:rsidR="002F044F" w:rsidRDefault="00000000">
            <w:pPr>
              <w:keepNext/>
              <w:spacing w:after="0"/>
              <w:jc w:val="center"/>
            </w:pPr>
            <w:r>
              <w:rPr>
                <w:sz w:val="18"/>
              </w:rPr>
              <w:t>2,500</w:t>
            </w:r>
          </w:p>
        </w:tc>
        <w:tc>
          <w:tcPr>
            <w:tcW w:w="3400" w:type="dxa"/>
            <w:vAlign w:val="center"/>
          </w:tcPr>
          <w:p w14:paraId="5AB1E04E" w14:textId="77777777" w:rsidR="002F044F" w:rsidRDefault="00000000">
            <w:pPr>
              <w:keepNext/>
              <w:spacing w:after="0"/>
              <w:jc w:val="center"/>
            </w:pPr>
            <w:r>
              <w:rPr>
                <w:sz w:val="18"/>
              </w:rPr>
              <w:t>103.8</w:t>
            </w:r>
          </w:p>
        </w:tc>
      </w:tr>
      <w:tr w:rsidR="002F044F" w14:paraId="7950AD1E" w14:textId="77777777">
        <w:trPr>
          <w:cantSplit/>
          <w:jc w:val="center"/>
        </w:trPr>
        <w:tc>
          <w:tcPr>
            <w:tcW w:w="2400" w:type="dxa"/>
            <w:vAlign w:val="center"/>
          </w:tcPr>
          <w:p w14:paraId="4090C5DD" w14:textId="77777777" w:rsidR="002F044F" w:rsidRDefault="00000000">
            <w:pPr>
              <w:keepNext/>
              <w:spacing w:after="0"/>
            </w:pPr>
            <w:r>
              <w:rPr>
                <w:b/>
                <w:sz w:val="18"/>
              </w:rPr>
              <w:t>Oct</w:t>
            </w:r>
          </w:p>
        </w:tc>
        <w:tc>
          <w:tcPr>
            <w:tcW w:w="4136" w:type="dxa"/>
            <w:vAlign w:val="center"/>
          </w:tcPr>
          <w:p w14:paraId="0D0384EE" w14:textId="77777777" w:rsidR="002F044F" w:rsidRDefault="00000000">
            <w:pPr>
              <w:keepNext/>
              <w:spacing w:after="0"/>
              <w:jc w:val="center"/>
            </w:pPr>
            <w:r>
              <w:rPr>
                <w:sz w:val="18"/>
              </w:rPr>
              <w:t>2,100</w:t>
            </w:r>
          </w:p>
        </w:tc>
        <w:tc>
          <w:tcPr>
            <w:tcW w:w="3400" w:type="dxa"/>
            <w:vAlign w:val="center"/>
          </w:tcPr>
          <w:p w14:paraId="5B0F698A" w14:textId="77777777" w:rsidR="002F044F" w:rsidRDefault="00000000">
            <w:pPr>
              <w:keepNext/>
              <w:spacing w:after="0"/>
              <w:jc w:val="center"/>
            </w:pPr>
            <w:r>
              <w:rPr>
                <w:sz w:val="18"/>
              </w:rPr>
              <w:t>87.2</w:t>
            </w:r>
          </w:p>
        </w:tc>
      </w:tr>
      <w:tr w:rsidR="002F044F" w14:paraId="21AB63DF" w14:textId="77777777">
        <w:trPr>
          <w:cantSplit/>
          <w:jc w:val="center"/>
        </w:trPr>
        <w:tc>
          <w:tcPr>
            <w:tcW w:w="2400" w:type="dxa"/>
            <w:vAlign w:val="center"/>
          </w:tcPr>
          <w:p w14:paraId="270E5DDF" w14:textId="77777777" w:rsidR="002F044F" w:rsidRDefault="00000000">
            <w:pPr>
              <w:keepNext/>
              <w:spacing w:after="0"/>
            </w:pPr>
            <w:r>
              <w:rPr>
                <w:b/>
                <w:sz w:val="18"/>
              </w:rPr>
              <w:t>Nov</w:t>
            </w:r>
          </w:p>
        </w:tc>
        <w:tc>
          <w:tcPr>
            <w:tcW w:w="4136" w:type="dxa"/>
            <w:vAlign w:val="center"/>
          </w:tcPr>
          <w:p w14:paraId="6D340528" w14:textId="77777777" w:rsidR="002F044F" w:rsidRDefault="00000000">
            <w:pPr>
              <w:keepNext/>
              <w:spacing w:after="0"/>
              <w:jc w:val="center"/>
            </w:pPr>
            <w:r>
              <w:rPr>
                <w:sz w:val="18"/>
              </w:rPr>
              <w:t>1,850</w:t>
            </w:r>
          </w:p>
        </w:tc>
        <w:tc>
          <w:tcPr>
            <w:tcW w:w="3400" w:type="dxa"/>
            <w:vAlign w:val="center"/>
          </w:tcPr>
          <w:p w14:paraId="7FB6C4DE" w14:textId="77777777" w:rsidR="002F044F" w:rsidRDefault="00000000">
            <w:pPr>
              <w:keepNext/>
              <w:spacing w:after="0"/>
              <w:jc w:val="center"/>
            </w:pPr>
            <w:r>
              <w:rPr>
                <w:sz w:val="18"/>
              </w:rPr>
              <w:t>76.8</w:t>
            </w:r>
          </w:p>
        </w:tc>
      </w:tr>
      <w:tr w:rsidR="002F044F" w14:paraId="56926F8F" w14:textId="77777777">
        <w:trPr>
          <w:cantSplit/>
          <w:jc w:val="center"/>
        </w:trPr>
        <w:tc>
          <w:tcPr>
            <w:tcW w:w="2400" w:type="dxa"/>
            <w:vAlign w:val="center"/>
          </w:tcPr>
          <w:p w14:paraId="47233927" w14:textId="77777777" w:rsidR="002F044F" w:rsidRDefault="00000000">
            <w:pPr>
              <w:spacing w:after="0"/>
            </w:pPr>
            <w:r>
              <w:rPr>
                <w:b/>
                <w:sz w:val="18"/>
              </w:rPr>
              <w:t>Dec</w:t>
            </w:r>
          </w:p>
        </w:tc>
        <w:tc>
          <w:tcPr>
            <w:tcW w:w="4136" w:type="dxa"/>
            <w:vAlign w:val="center"/>
          </w:tcPr>
          <w:p w14:paraId="2D547086" w14:textId="77777777" w:rsidR="002F044F" w:rsidRDefault="00000000">
            <w:pPr>
              <w:spacing w:after="0"/>
              <w:jc w:val="center"/>
            </w:pPr>
            <w:r>
              <w:rPr>
                <w:sz w:val="18"/>
              </w:rPr>
              <w:t>1,700</w:t>
            </w:r>
          </w:p>
        </w:tc>
        <w:tc>
          <w:tcPr>
            <w:tcW w:w="3400" w:type="dxa"/>
            <w:vAlign w:val="center"/>
          </w:tcPr>
          <w:p w14:paraId="1B6D98FA" w14:textId="77777777" w:rsidR="002F044F" w:rsidRDefault="00000000">
            <w:pPr>
              <w:spacing w:after="0"/>
              <w:jc w:val="center"/>
            </w:pPr>
            <w:r>
              <w:rPr>
                <w:sz w:val="18"/>
              </w:rPr>
              <w:t>70.6</w:t>
            </w:r>
          </w:p>
        </w:tc>
      </w:tr>
    </w:tbl>
    <w:p w14:paraId="4ACE9864" w14:textId="77777777" w:rsidR="002F044F" w:rsidRDefault="002F044F">
      <w:pPr>
        <w:spacing w:after="0" w:line="120" w:lineRule="exact"/>
      </w:pPr>
    </w:p>
    <w:p w14:paraId="72B90D31" w14:textId="77777777" w:rsidR="002F044F" w:rsidRDefault="00000000">
      <w:r>
        <w:t>June to August sit roughly 29% to 50% above the overall average, and November to March roughly 21% to 29% below it. Because the index is built from only two years, it cannot separate a true seasonal cycle from two unusual years. The plan therefore plots each year as its own line first (section 6.1), treats a month as seasonal only if it is high or low in every year, and uses at least three full years where the sources allow.</w:t>
      </w:r>
    </w:p>
    <w:p w14:paraId="403BFAF9" w14:textId="77777777" w:rsidR="002F044F" w:rsidRDefault="00000000">
      <w:pPr>
        <w:pStyle w:val="Heading1"/>
      </w:pPr>
      <w:r>
        <w:t>8. Anomaly, Correlation and Statistical Reasoning Framework</w:t>
      </w:r>
    </w:p>
    <w:p w14:paraId="58180B21" w14:textId="77777777" w:rsidR="002F044F" w:rsidRDefault="00000000">
      <w:pPr>
        <w:pStyle w:val="Heading2"/>
      </w:pPr>
      <w:r>
        <w:t>8.1 Anomaly handling</w:t>
      </w:r>
    </w:p>
    <w:p w14:paraId="2D6FE7AD" w14:textId="77777777" w:rsidR="002F044F" w:rsidRDefault="00000000">
      <w:pPr>
        <w:pStyle w:val="ListNumber"/>
        <w:numPr>
          <w:ilvl w:val="0"/>
          <w:numId w:val="10"/>
        </w:numPr>
        <w:spacing w:after="60"/>
      </w:pPr>
      <w:r>
        <w:t>Flag candidates using visual inspection and a transparent statistical rule, the 1.5 × IQR rule (worked example in section 7.2).</w:t>
      </w:r>
    </w:p>
    <w:p w14:paraId="3917A6E6" w14:textId="77777777" w:rsidR="002F044F" w:rsidRDefault="00000000">
      <w:pPr>
        <w:pStyle w:val="ListNumber"/>
        <w:numPr>
          <w:ilvl w:val="0"/>
          <w:numId w:val="10"/>
        </w:numPr>
        <w:spacing w:after="60"/>
      </w:pPr>
      <w:r>
        <w:t>Validate candidates against source records, units, crop/market identity and dates.</w:t>
      </w:r>
    </w:p>
    <w:p w14:paraId="5B6A913B" w14:textId="77777777" w:rsidR="002F044F" w:rsidRDefault="00000000">
      <w:pPr>
        <w:pStyle w:val="ListNumber"/>
        <w:numPr>
          <w:ilvl w:val="0"/>
          <w:numId w:val="10"/>
        </w:numPr>
        <w:spacing w:after="60"/>
      </w:pPr>
      <w:r>
        <w:t>Compare with neighboring observations and other relevant markets to assess whether the value is plausible in context.</w:t>
      </w:r>
    </w:p>
    <w:p w14:paraId="22526FCF" w14:textId="77777777" w:rsidR="002F044F" w:rsidRDefault="00000000">
      <w:pPr>
        <w:pStyle w:val="ListNumber"/>
        <w:numPr>
          <w:ilvl w:val="0"/>
          <w:numId w:val="10"/>
        </w:numPr>
        <w:spacing w:after="60"/>
      </w:pPr>
      <w:r>
        <w:t>Classify each case as verified error, plausible extreme observation, unresolved, or invalid under the source definition.</w:t>
      </w:r>
    </w:p>
    <w:p w14:paraId="4F9816D7" w14:textId="77777777" w:rsidR="002F044F" w:rsidRDefault="00000000">
      <w:pPr>
        <w:pStyle w:val="ListNumber"/>
        <w:numPr>
          <w:ilvl w:val="0"/>
          <w:numId w:val="10"/>
        </w:numPr>
        <w:spacing w:after="60"/>
      </w:pPr>
      <w:r>
        <w:t>Record treatment and rationale; report sensitivity to extreme values if they materially affect summaries.</w:t>
      </w:r>
    </w:p>
    <w:p w14:paraId="18B10A41" w14:textId="77777777" w:rsidR="002F044F" w:rsidRDefault="00000000">
      <w:pPr>
        <w:pStyle w:val="Heading2"/>
      </w:pPr>
      <w:r>
        <w:t>8.2 Correlation</w:t>
      </w:r>
    </w:p>
    <w:p w14:paraId="5AE3126A" w14:textId="77777777" w:rsidR="002F044F" w:rsidRDefault="00000000">
      <w:r>
        <w:t>A correlation coefficient describes the direction and strength of an association, not a causal mechanism. Pearson correlation summarizes linear association and can be sensitive to outliers; Spearman correlation summarizes monotonic rank association. The choice should reflect the research question, distribution, outliers and data structure. Scatter plots should be inspected before interpreting a coefficient. Data from the same market over adjacent dates are serially dependent. Section 7.3 works through a Pearson and Spearman calculation by hand.</w:t>
      </w:r>
    </w:p>
    <w:p w14:paraId="54464C31" w14:textId="77777777" w:rsidR="002F044F" w:rsidRDefault="00000000">
      <w:r>
        <w:t xml:space="preserve">Where several numeric variables are examined together, a correlation matrix shown as a heatmap gives a quick overview of which features move together. Some strong correlations are expected by construction and should not be reported as findings: minimum, modal and maximum price for the same market and day will be highly correlated simply because they describe the same quotation. Strongly correlated features are also worth noting now because they can cause problems (multicollinearity) if the data is later used in a forecasting model. </w:t>
      </w:r>
      <w:r>
        <w:lastRenderedPageBreak/>
        <w:t>For arrivals and prices, the plan also compares arrivals against prices shifted by a few days (lagged correlation), because a change in supply may take time to show up in the market price.</w:t>
      </w:r>
    </w:p>
    <w:p w14:paraId="27E5CBEB" w14:textId="77777777" w:rsidR="002F044F" w:rsidRDefault="00000000">
      <w:pPr>
        <w:pStyle w:val="Heading2"/>
      </w:pPr>
      <w:r>
        <w:t>8.3 Formal hypothesis-testing framework</w:t>
      </w:r>
    </w:p>
    <w:p w14:paraId="35CCC13A" w14:textId="77777777" w:rsidR="002F044F" w:rsidRDefault="00000000">
      <w:pPr>
        <w:keepNext/>
      </w:pPr>
      <w:r>
        <w:t>The report commits to four pre-specified tests. Each one answers a research question from section 2 and uses the assumptions listed beside it.</w:t>
      </w:r>
    </w:p>
    <w:tbl>
      <w:tblPr>
        <w:tblStyle w:val="TableGrid"/>
        <w:tblW w:w="9936" w:type="dxa"/>
        <w:jc w:val="center"/>
        <w:tblLayout w:type="fixed"/>
        <w:tblLook w:val="04A0" w:firstRow="1" w:lastRow="0" w:firstColumn="1" w:lastColumn="0" w:noHBand="0" w:noVBand="1"/>
      </w:tblPr>
      <w:tblGrid>
        <w:gridCol w:w="2400"/>
        <w:gridCol w:w="2100"/>
        <w:gridCol w:w="2736"/>
        <w:gridCol w:w="2700"/>
      </w:tblGrid>
      <w:tr w:rsidR="002F044F" w14:paraId="3FB019C9" w14:textId="77777777">
        <w:trPr>
          <w:cantSplit/>
          <w:tblHeader/>
          <w:jc w:val="center"/>
        </w:trPr>
        <w:tc>
          <w:tcPr>
            <w:tcW w:w="2400" w:type="dxa"/>
            <w:shd w:val="clear" w:color="auto" w:fill="17365D"/>
            <w:vAlign w:val="center"/>
          </w:tcPr>
          <w:p w14:paraId="0B1D9328" w14:textId="77777777" w:rsidR="002F044F" w:rsidRDefault="00000000">
            <w:pPr>
              <w:keepNext/>
              <w:spacing w:after="0"/>
            </w:pPr>
            <w:r>
              <w:rPr>
                <w:b/>
                <w:color w:val="FFFFFF"/>
                <w:sz w:val="18"/>
              </w:rPr>
              <w:t>Test and question</w:t>
            </w:r>
          </w:p>
        </w:tc>
        <w:tc>
          <w:tcPr>
            <w:tcW w:w="2100" w:type="dxa"/>
            <w:shd w:val="clear" w:color="auto" w:fill="17365D"/>
            <w:vAlign w:val="center"/>
          </w:tcPr>
          <w:p w14:paraId="08A32B25" w14:textId="77777777" w:rsidR="002F044F" w:rsidRDefault="00000000">
            <w:pPr>
              <w:keepNext/>
              <w:spacing w:after="0"/>
            </w:pPr>
            <w:r>
              <w:rPr>
                <w:b/>
                <w:color w:val="FFFFFF"/>
                <w:sz w:val="18"/>
              </w:rPr>
              <w:t>Hypotheses</w:t>
            </w:r>
          </w:p>
        </w:tc>
        <w:tc>
          <w:tcPr>
            <w:tcW w:w="2736" w:type="dxa"/>
            <w:shd w:val="clear" w:color="auto" w:fill="17365D"/>
            <w:vAlign w:val="center"/>
          </w:tcPr>
          <w:p w14:paraId="76BAD419" w14:textId="77777777" w:rsidR="002F044F" w:rsidRDefault="00000000">
            <w:pPr>
              <w:keepNext/>
              <w:spacing w:after="0"/>
            </w:pPr>
            <w:r>
              <w:rPr>
                <w:b/>
                <w:color w:val="FFFFFF"/>
                <w:sz w:val="18"/>
              </w:rPr>
              <w:t>Test (fallback)</w:t>
            </w:r>
          </w:p>
        </w:tc>
        <w:tc>
          <w:tcPr>
            <w:tcW w:w="2700" w:type="dxa"/>
            <w:shd w:val="clear" w:color="auto" w:fill="17365D"/>
            <w:vAlign w:val="center"/>
          </w:tcPr>
          <w:p w14:paraId="7867C2FB" w14:textId="77777777" w:rsidR="002F044F" w:rsidRDefault="00000000">
            <w:pPr>
              <w:keepNext/>
              <w:spacing w:after="0"/>
            </w:pPr>
            <w:r>
              <w:rPr>
                <w:b/>
                <w:color w:val="FFFFFF"/>
                <w:sz w:val="18"/>
              </w:rPr>
              <w:t>Assumptions checked first</w:t>
            </w:r>
          </w:p>
        </w:tc>
      </w:tr>
      <w:tr w:rsidR="002F044F" w14:paraId="40419B09" w14:textId="77777777">
        <w:trPr>
          <w:cantSplit/>
          <w:jc w:val="center"/>
        </w:trPr>
        <w:tc>
          <w:tcPr>
            <w:tcW w:w="2400" w:type="dxa"/>
            <w:vAlign w:val="center"/>
          </w:tcPr>
          <w:p w14:paraId="61D9FE92" w14:textId="77777777" w:rsidR="002F044F" w:rsidRDefault="00000000">
            <w:pPr>
              <w:keepNext/>
              <w:spacing w:after="0"/>
            </w:pPr>
            <w:r>
              <w:rPr>
                <w:sz w:val="18"/>
              </w:rPr>
              <w:t>H-1: Do tomato prices differ between monsoon months (Jul–Aug) and winter months (Dec–Jan)?</w:t>
            </w:r>
          </w:p>
        </w:tc>
        <w:tc>
          <w:tcPr>
            <w:tcW w:w="2100" w:type="dxa"/>
            <w:vAlign w:val="center"/>
          </w:tcPr>
          <w:p w14:paraId="03081CFB" w14:textId="77777777" w:rsidR="002F044F" w:rsidRDefault="00000000">
            <w:pPr>
              <w:keepNext/>
              <w:spacing w:after="0"/>
            </w:pPr>
            <w:r>
              <w:rPr>
                <w:sz w:val="18"/>
              </w:rPr>
              <w:t>H0: the two period means are equal. H1: the means differ (two-sided).</w:t>
            </w:r>
          </w:p>
        </w:tc>
        <w:tc>
          <w:tcPr>
            <w:tcW w:w="2736" w:type="dxa"/>
            <w:vAlign w:val="center"/>
          </w:tcPr>
          <w:p w14:paraId="694C78E9" w14:textId="77777777" w:rsidR="002F044F" w:rsidRDefault="00000000">
            <w:pPr>
              <w:keepNext/>
              <w:spacing w:after="0"/>
            </w:pPr>
            <w:r>
              <w:rPr>
                <w:sz w:val="18"/>
              </w:rPr>
              <w:t>Welch two-sample t-test (Mann–Whitney U if the data are clearly non-normal)</w:t>
            </w:r>
          </w:p>
        </w:tc>
        <w:tc>
          <w:tcPr>
            <w:tcW w:w="2700" w:type="dxa"/>
            <w:vAlign w:val="center"/>
          </w:tcPr>
          <w:p w14:paraId="35C77789" w14:textId="77777777" w:rsidR="002F044F" w:rsidRDefault="00000000">
            <w:pPr>
              <w:keepNext/>
              <w:spacing w:after="0"/>
            </w:pPr>
            <w:r>
              <w:rPr>
                <w:sz w:val="18"/>
              </w:rPr>
              <w:t>Independence (weekly averages rather than daily prices); normality by histogram, Q-Q plot and Shapiro–Wilk; Welch allows unequal variances</w:t>
            </w:r>
          </w:p>
        </w:tc>
      </w:tr>
      <w:tr w:rsidR="002F044F" w14:paraId="26C1048B" w14:textId="77777777">
        <w:trPr>
          <w:cantSplit/>
          <w:jc w:val="center"/>
        </w:trPr>
        <w:tc>
          <w:tcPr>
            <w:tcW w:w="2400" w:type="dxa"/>
            <w:vAlign w:val="center"/>
          </w:tcPr>
          <w:p w14:paraId="2FE58110" w14:textId="77777777" w:rsidR="002F044F" w:rsidRDefault="00000000">
            <w:pPr>
              <w:keepNext/>
              <w:spacing w:after="0"/>
            </w:pPr>
            <w:r>
              <w:rPr>
                <w:sz w:val="18"/>
              </w:rPr>
              <w:t>H-2: Do modal prices of one crop differ across the three selected mandis in the same period?</w:t>
            </w:r>
          </w:p>
        </w:tc>
        <w:tc>
          <w:tcPr>
            <w:tcW w:w="2100" w:type="dxa"/>
            <w:vAlign w:val="center"/>
          </w:tcPr>
          <w:p w14:paraId="1294FFA8" w14:textId="77777777" w:rsidR="002F044F" w:rsidRDefault="00000000">
            <w:pPr>
              <w:keepNext/>
              <w:spacing w:after="0"/>
            </w:pPr>
            <w:r>
              <w:rPr>
                <w:sz w:val="18"/>
              </w:rPr>
              <w:t>H0: all mandi means are equal. H1: at least one mandi mean differs.</w:t>
            </w:r>
          </w:p>
        </w:tc>
        <w:tc>
          <w:tcPr>
            <w:tcW w:w="2736" w:type="dxa"/>
            <w:vAlign w:val="center"/>
          </w:tcPr>
          <w:p w14:paraId="79209663" w14:textId="77777777" w:rsidR="002F044F" w:rsidRDefault="00000000">
            <w:pPr>
              <w:keepNext/>
              <w:spacing w:after="0"/>
            </w:pPr>
            <w:r>
              <w:rPr>
                <w:sz w:val="18"/>
              </w:rPr>
              <w:t>One-way ANOVA, or Welch ANOVA if variances differ (Kruskal–Wallis as fallback); pairwise follow-up tests with Bonferroni correction</w:t>
            </w:r>
          </w:p>
        </w:tc>
        <w:tc>
          <w:tcPr>
            <w:tcW w:w="2700" w:type="dxa"/>
            <w:vAlign w:val="center"/>
          </w:tcPr>
          <w:p w14:paraId="7236434E" w14:textId="77777777" w:rsidR="002F044F" w:rsidRDefault="00000000">
            <w:pPr>
              <w:keepNext/>
              <w:spacing w:after="0"/>
            </w:pPr>
            <w:r>
              <w:rPr>
                <w:sz w:val="18"/>
              </w:rPr>
              <w:t>Same dates and units for every mandi; roughly equal group sizes; residuals roughly normal; variances compared with Levene’s test</w:t>
            </w:r>
          </w:p>
        </w:tc>
      </w:tr>
      <w:tr w:rsidR="002F044F" w14:paraId="600BAADF" w14:textId="77777777">
        <w:trPr>
          <w:cantSplit/>
          <w:jc w:val="center"/>
        </w:trPr>
        <w:tc>
          <w:tcPr>
            <w:tcW w:w="2400" w:type="dxa"/>
            <w:vAlign w:val="center"/>
          </w:tcPr>
          <w:p w14:paraId="55D8100D" w14:textId="77777777" w:rsidR="002F044F" w:rsidRDefault="00000000">
            <w:pPr>
              <w:keepNext/>
              <w:spacing w:after="0"/>
            </w:pPr>
            <w:r>
              <w:rPr>
                <w:sz w:val="18"/>
              </w:rPr>
              <w:t>H-3: Is there a monotonic association between arrivals and modal price at one mandi?</w:t>
            </w:r>
          </w:p>
        </w:tc>
        <w:tc>
          <w:tcPr>
            <w:tcW w:w="2100" w:type="dxa"/>
            <w:vAlign w:val="center"/>
          </w:tcPr>
          <w:p w14:paraId="5CECAE78" w14:textId="77777777" w:rsidR="002F044F" w:rsidRDefault="00000000">
            <w:pPr>
              <w:keepNext/>
              <w:spacing w:after="0"/>
            </w:pPr>
            <w:r>
              <w:rPr>
                <w:sz w:val="18"/>
              </w:rPr>
              <w:t>H0: Spearman ρ = 0. H1: ρ ≠ 0.</w:t>
            </w:r>
          </w:p>
        </w:tc>
        <w:tc>
          <w:tcPr>
            <w:tcW w:w="2736" w:type="dxa"/>
            <w:vAlign w:val="center"/>
          </w:tcPr>
          <w:p w14:paraId="7EEE1312" w14:textId="77777777" w:rsidR="002F044F" w:rsidRDefault="00000000">
            <w:pPr>
              <w:keepNext/>
              <w:spacing w:after="0"/>
            </w:pPr>
            <w:r>
              <w:rPr>
                <w:sz w:val="18"/>
              </w:rPr>
              <w:t>Spearman rank-correlation test (Pearson only if the scatter plot is linear and free of outliers)</w:t>
            </w:r>
          </w:p>
        </w:tc>
        <w:tc>
          <w:tcPr>
            <w:tcW w:w="2700" w:type="dxa"/>
            <w:vAlign w:val="center"/>
          </w:tcPr>
          <w:p w14:paraId="0E5EA5CF" w14:textId="77777777" w:rsidR="002F044F" w:rsidRDefault="00000000">
            <w:pPr>
              <w:keepNext/>
              <w:spacing w:after="0"/>
            </w:pPr>
            <w:r>
              <w:rPr>
                <w:sz w:val="18"/>
              </w:rPr>
              <w:t>Monotonic pattern in the scatter plot; weekly averages or day-to-day changes to reduce serial dependence; every lag tried (0–7 days) is reported</w:t>
            </w:r>
          </w:p>
        </w:tc>
      </w:tr>
      <w:tr w:rsidR="002F044F" w14:paraId="1FBD44BF" w14:textId="77777777">
        <w:trPr>
          <w:cantSplit/>
          <w:jc w:val="center"/>
        </w:trPr>
        <w:tc>
          <w:tcPr>
            <w:tcW w:w="2400" w:type="dxa"/>
            <w:vAlign w:val="center"/>
          </w:tcPr>
          <w:p w14:paraId="3AA72173" w14:textId="77777777" w:rsidR="002F044F" w:rsidRDefault="00000000">
            <w:pPr>
              <w:spacing w:after="0"/>
            </w:pPr>
            <w:r>
              <w:rPr>
                <w:sz w:val="18"/>
              </w:rPr>
              <w:t>H-4: Is growing-season rainfall associated with crop yield across districts?</w:t>
            </w:r>
          </w:p>
        </w:tc>
        <w:tc>
          <w:tcPr>
            <w:tcW w:w="2100" w:type="dxa"/>
            <w:vAlign w:val="center"/>
          </w:tcPr>
          <w:p w14:paraId="38BB1CF5" w14:textId="77777777" w:rsidR="002F044F" w:rsidRDefault="00000000">
            <w:pPr>
              <w:spacing w:after="0"/>
            </w:pPr>
            <w:r>
              <w:rPr>
                <w:sz w:val="18"/>
              </w:rPr>
              <w:t>H0: Spearman ρ = 0. H1: ρ ≠ 0.</w:t>
            </w:r>
          </w:p>
        </w:tc>
        <w:tc>
          <w:tcPr>
            <w:tcW w:w="2736" w:type="dxa"/>
            <w:vAlign w:val="center"/>
          </w:tcPr>
          <w:p w14:paraId="7D52B738" w14:textId="77777777" w:rsidR="002F044F" w:rsidRDefault="00000000">
            <w:pPr>
              <w:spacing w:after="0"/>
            </w:pPr>
            <w:r>
              <w:rPr>
                <w:sz w:val="18"/>
              </w:rPr>
              <w:t>Spearman rank-correlation test across district-year pairs, one crop at a time</w:t>
            </w:r>
          </w:p>
        </w:tc>
        <w:tc>
          <w:tcPr>
            <w:tcW w:w="2700" w:type="dxa"/>
            <w:vAlign w:val="center"/>
          </w:tcPr>
          <w:p w14:paraId="694BE5D6" w14:textId="77777777" w:rsidR="002F044F" w:rsidRDefault="00000000">
            <w:pPr>
              <w:spacing w:after="0"/>
            </w:pPr>
            <w:r>
              <w:rPr>
                <w:sz w:val="18"/>
              </w:rPr>
              <w:t>One observation per district and year; rainfall and yield aggregated to the same district and season</w:t>
            </w:r>
          </w:p>
        </w:tc>
      </w:tr>
    </w:tbl>
    <w:p w14:paraId="3B030C7C" w14:textId="77777777" w:rsidR="002F044F" w:rsidRDefault="002F044F">
      <w:pPr>
        <w:spacing w:after="0" w:line="120" w:lineRule="exact"/>
      </w:pPr>
    </w:p>
    <w:p w14:paraId="7F02B441" w14:textId="77777777" w:rsidR="002F044F" w:rsidRDefault="00000000">
      <w:pPr>
        <w:keepNext/>
      </w:pPr>
      <w:r>
        <w:rPr>
          <w:b/>
        </w:rPr>
        <w:t>Procedure for every test</w:t>
      </w:r>
    </w:p>
    <w:p w14:paraId="25CA1F32" w14:textId="77777777" w:rsidR="002F044F" w:rsidRDefault="00000000">
      <w:pPr>
        <w:pStyle w:val="ListNumber"/>
        <w:numPr>
          <w:ilvl w:val="0"/>
          <w:numId w:val="11"/>
        </w:numPr>
        <w:spacing w:after="40"/>
      </w:pPr>
      <w:r>
        <w:rPr>
          <w:b/>
        </w:rPr>
        <w:t xml:space="preserve">Fix everything before looking at results. </w:t>
      </w:r>
      <w:r>
        <w:t>Hypotheses, test and significance level are written down in advance. The overall level is α = 0.05; because four tests are planned, a Bonferroni correction is applied and each test is judged at 0.05 ÷ 4 = 0.0125.</w:t>
      </w:r>
    </w:p>
    <w:p w14:paraId="561B851F" w14:textId="77777777" w:rsidR="002F044F" w:rsidRDefault="00000000">
      <w:pPr>
        <w:pStyle w:val="ListNumber"/>
        <w:numPr>
          <w:ilvl w:val="0"/>
          <w:numId w:val="11"/>
        </w:numPr>
        <w:spacing w:after="40"/>
      </w:pPr>
      <w:r>
        <w:rPr>
          <w:b/>
        </w:rPr>
        <w:t xml:space="preserve">Set a minimum meaningful difference. </w:t>
      </w:r>
      <w:r>
        <w:t>For price comparisons it is 5% of the baseline mean, about ₹110 per quintal when the baseline is ₹2,200. A statistically significant difference smaller than this is reported as too small to matter.</w:t>
      </w:r>
    </w:p>
    <w:p w14:paraId="78CEECCC" w14:textId="77777777" w:rsidR="002F044F" w:rsidRDefault="00000000">
      <w:pPr>
        <w:pStyle w:val="ListNumber"/>
        <w:numPr>
          <w:ilvl w:val="0"/>
          <w:numId w:val="11"/>
        </w:numPr>
        <w:spacing w:after="40"/>
      </w:pPr>
      <w:r>
        <w:rPr>
          <w:b/>
        </w:rPr>
        <w:t xml:space="preserve">Prepare the test data. </w:t>
      </w:r>
      <w:r>
        <w:t>Aggregate to weekly means, remove only records verified as invalid under the Week 2 rules, and record the sample size of every group.</w:t>
      </w:r>
    </w:p>
    <w:p w14:paraId="355F3596" w14:textId="77777777" w:rsidR="002F044F" w:rsidRDefault="00000000">
      <w:pPr>
        <w:pStyle w:val="ListNumber"/>
        <w:numPr>
          <w:ilvl w:val="0"/>
          <w:numId w:val="11"/>
        </w:numPr>
        <w:spacing w:after="40"/>
      </w:pPr>
      <w:r>
        <w:rPr>
          <w:b/>
        </w:rPr>
        <w:t xml:space="preserve">Check assumptions. </w:t>
      </w:r>
      <w:r>
        <w:t>Plots first (histogram, Q-Q plot, scatter plot), then formal checks (Shapiro–Wilk, Levene) as support rather than as the only evidence.</w:t>
      </w:r>
    </w:p>
    <w:p w14:paraId="20978F7D" w14:textId="77777777" w:rsidR="002F044F" w:rsidRDefault="00000000">
      <w:pPr>
        <w:pStyle w:val="ListNumber"/>
        <w:numPr>
          <w:ilvl w:val="0"/>
          <w:numId w:val="11"/>
        </w:numPr>
        <w:spacing w:after="40"/>
      </w:pPr>
      <w:r>
        <w:rPr>
          <w:b/>
        </w:rPr>
        <w:t xml:space="preserve">Run the test and record the full result. </w:t>
      </w:r>
      <w:r>
        <w:t>Test statistic, degrees of freedom, p-value, effect size and 95% confidence interval.</w:t>
      </w:r>
    </w:p>
    <w:p w14:paraId="716879A3" w14:textId="77777777" w:rsidR="002F044F" w:rsidRDefault="00000000">
      <w:pPr>
        <w:pStyle w:val="ListNumber"/>
        <w:numPr>
          <w:ilvl w:val="0"/>
          <w:numId w:val="11"/>
        </w:numPr>
        <w:spacing w:after="40"/>
      </w:pPr>
      <w:r>
        <w:rPr>
          <w:b/>
        </w:rPr>
        <w:t xml:space="preserve">Apply the decision rule. </w:t>
      </w:r>
      <w:r>
        <w:t>If p &lt; 0.0125, reject H0. If not, report that the data give insufficient evidence of a difference, which is not the same as showing the groups are equal.</w:t>
      </w:r>
    </w:p>
    <w:p w14:paraId="500F4A24" w14:textId="77777777" w:rsidR="002F044F" w:rsidRDefault="00000000">
      <w:pPr>
        <w:pStyle w:val="ListNumber"/>
        <w:numPr>
          <w:ilvl w:val="0"/>
          <w:numId w:val="11"/>
        </w:numPr>
        <w:spacing w:after="40"/>
      </w:pPr>
      <w:r>
        <w:rPr>
          <w:b/>
        </w:rPr>
        <w:t xml:space="preserve">Interpret in business terms. </w:t>
      </w:r>
      <w:r>
        <w:t>Is the estimated difference, and the whole confidence interval, larger than the minimum meaningful difference? Report the result as supported, not supported or inconclusive.</w:t>
      </w:r>
    </w:p>
    <w:p w14:paraId="759C1E84" w14:textId="77777777" w:rsidR="002F044F" w:rsidRDefault="00000000">
      <w:r>
        <w:t>A Type I error (a false alarm) is controlled by the corrected significance level. A Type II error (missing a real difference) is a risk with small samples: with eight weeks per group, a non-significant result is reported as inconclusive rather than as evidence of no difference. A p-value is not the probability that H0 is true.</w:t>
      </w:r>
    </w:p>
    <w:p w14:paraId="014BAD2F" w14:textId="77777777" w:rsidR="002F044F" w:rsidRDefault="00000000">
      <w:pPr>
        <w:pStyle w:val="Heading2"/>
      </w:pPr>
      <w:r>
        <w:lastRenderedPageBreak/>
        <w:t>8.4 Worked example for H-1 (illustrative numbers)</w:t>
      </w:r>
    </w:p>
    <w:p w14:paraId="4F3FA809" w14:textId="77777777" w:rsidR="002F044F" w:rsidRDefault="00000000">
      <w:pPr>
        <w:keepNext/>
      </w:pPr>
      <w:r>
        <w:t>Weekly average modal price of tomato at one mandi, in ₹ per quintal, for eight weeks in the monsoon period and eight weeks in the winter period (hypothetical values).</w:t>
      </w:r>
    </w:p>
    <w:tbl>
      <w:tblPr>
        <w:tblStyle w:val="TableGrid"/>
        <w:tblW w:w="9936" w:type="dxa"/>
        <w:jc w:val="center"/>
        <w:tblLayout w:type="fixed"/>
        <w:tblLook w:val="04A0" w:firstRow="1" w:lastRow="0" w:firstColumn="1" w:lastColumn="0" w:noHBand="0" w:noVBand="1"/>
      </w:tblPr>
      <w:tblGrid>
        <w:gridCol w:w="2000"/>
        <w:gridCol w:w="3968"/>
        <w:gridCol w:w="3968"/>
      </w:tblGrid>
      <w:tr w:rsidR="002F044F" w14:paraId="73A72242" w14:textId="77777777">
        <w:trPr>
          <w:cantSplit/>
          <w:tblHeader/>
          <w:jc w:val="center"/>
        </w:trPr>
        <w:tc>
          <w:tcPr>
            <w:tcW w:w="2000" w:type="dxa"/>
            <w:shd w:val="clear" w:color="auto" w:fill="17365D"/>
            <w:vAlign w:val="center"/>
          </w:tcPr>
          <w:p w14:paraId="581E3171" w14:textId="77777777" w:rsidR="002F044F" w:rsidRDefault="00000000">
            <w:pPr>
              <w:keepNext/>
              <w:spacing w:after="0"/>
            </w:pPr>
            <w:r>
              <w:rPr>
                <w:b/>
                <w:color w:val="FFFFFF"/>
                <w:sz w:val="18"/>
              </w:rPr>
              <w:t>Week</w:t>
            </w:r>
          </w:p>
        </w:tc>
        <w:tc>
          <w:tcPr>
            <w:tcW w:w="3968" w:type="dxa"/>
            <w:shd w:val="clear" w:color="auto" w:fill="17365D"/>
            <w:vAlign w:val="center"/>
          </w:tcPr>
          <w:p w14:paraId="195BAEFE" w14:textId="77777777" w:rsidR="002F044F" w:rsidRDefault="00000000">
            <w:pPr>
              <w:keepNext/>
              <w:spacing w:after="0"/>
            </w:pPr>
            <w:r>
              <w:rPr>
                <w:b/>
                <w:color w:val="FFFFFF"/>
                <w:sz w:val="18"/>
              </w:rPr>
              <w:t>Monsoon (Jul–Aug)</w:t>
            </w:r>
          </w:p>
        </w:tc>
        <w:tc>
          <w:tcPr>
            <w:tcW w:w="3968" w:type="dxa"/>
            <w:shd w:val="clear" w:color="auto" w:fill="17365D"/>
            <w:vAlign w:val="center"/>
          </w:tcPr>
          <w:p w14:paraId="6D55122C" w14:textId="77777777" w:rsidR="002F044F" w:rsidRDefault="00000000">
            <w:pPr>
              <w:keepNext/>
              <w:spacing w:after="0"/>
            </w:pPr>
            <w:r>
              <w:rPr>
                <w:b/>
                <w:color w:val="FFFFFF"/>
                <w:sz w:val="18"/>
              </w:rPr>
              <w:t>Winter (Dec–Jan)</w:t>
            </w:r>
          </w:p>
        </w:tc>
      </w:tr>
      <w:tr w:rsidR="002F044F" w14:paraId="1D72A905" w14:textId="77777777">
        <w:trPr>
          <w:cantSplit/>
          <w:jc w:val="center"/>
        </w:trPr>
        <w:tc>
          <w:tcPr>
            <w:tcW w:w="2000" w:type="dxa"/>
            <w:vAlign w:val="center"/>
          </w:tcPr>
          <w:p w14:paraId="6DDA3CFA" w14:textId="77777777" w:rsidR="002F044F" w:rsidRDefault="00000000">
            <w:pPr>
              <w:keepNext/>
              <w:spacing w:after="0"/>
              <w:jc w:val="center"/>
            </w:pPr>
            <w:r>
              <w:rPr>
                <w:sz w:val="18"/>
              </w:rPr>
              <w:t>1</w:t>
            </w:r>
          </w:p>
        </w:tc>
        <w:tc>
          <w:tcPr>
            <w:tcW w:w="3968" w:type="dxa"/>
            <w:vAlign w:val="center"/>
          </w:tcPr>
          <w:p w14:paraId="68623E86" w14:textId="77777777" w:rsidR="002F044F" w:rsidRDefault="00000000">
            <w:pPr>
              <w:keepNext/>
              <w:spacing w:after="0"/>
              <w:jc w:val="center"/>
            </w:pPr>
            <w:r>
              <w:rPr>
                <w:sz w:val="18"/>
              </w:rPr>
              <w:t>2,800</w:t>
            </w:r>
          </w:p>
        </w:tc>
        <w:tc>
          <w:tcPr>
            <w:tcW w:w="3968" w:type="dxa"/>
            <w:vAlign w:val="center"/>
          </w:tcPr>
          <w:p w14:paraId="1C0596B0" w14:textId="77777777" w:rsidR="002F044F" w:rsidRDefault="00000000">
            <w:pPr>
              <w:keepNext/>
              <w:spacing w:after="0"/>
              <w:jc w:val="center"/>
            </w:pPr>
            <w:r>
              <w:rPr>
                <w:sz w:val="18"/>
              </w:rPr>
              <w:t>2,100</w:t>
            </w:r>
          </w:p>
        </w:tc>
      </w:tr>
      <w:tr w:rsidR="002F044F" w14:paraId="3D87AD79" w14:textId="77777777">
        <w:trPr>
          <w:cantSplit/>
          <w:jc w:val="center"/>
        </w:trPr>
        <w:tc>
          <w:tcPr>
            <w:tcW w:w="2000" w:type="dxa"/>
            <w:vAlign w:val="center"/>
          </w:tcPr>
          <w:p w14:paraId="52CAD871" w14:textId="77777777" w:rsidR="002F044F" w:rsidRDefault="00000000">
            <w:pPr>
              <w:keepNext/>
              <w:spacing w:after="0"/>
              <w:jc w:val="center"/>
            </w:pPr>
            <w:r>
              <w:rPr>
                <w:sz w:val="18"/>
              </w:rPr>
              <w:t>2</w:t>
            </w:r>
          </w:p>
        </w:tc>
        <w:tc>
          <w:tcPr>
            <w:tcW w:w="3968" w:type="dxa"/>
            <w:vAlign w:val="center"/>
          </w:tcPr>
          <w:p w14:paraId="4ADE46A9" w14:textId="77777777" w:rsidR="002F044F" w:rsidRDefault="00000000">
            <w:pPr>
              <w:keepNext/>
              <w:spacing w:after="0"/>
              <w:jc w:val="center"/>
            </w:pPr>
            <w:r>
              <w:rPr>
                <w:sz w:val="18"/>
              </w:rPr>
              <w:t>3,100</w:t>
            </w:r>
          </w:p>
        </w:tc>
        <w:tc>
          <w:tcPr>
            <w:tcW w:w="3968" w:type="dxa"/>
            <w:vAlign w:val="center"/>
          </w:tcPr>
          <w:p w14:paraId="4C49928B" w14:textId="77777777" w:rsidR="002F044F" w:rsidRDefault="00000000">
            <w:pPr>
              <w:keepNext/>
              <w:spacing w:after="0"/>
              <w:jc w:val="center"/>
            </w:pPr>
            <w:r>
              <w:rPr>
                <w:sz w:val="18"/>
              </w:rPr>
              <w:t>2,300</w:t>
            </w:r>
          </w:p>
        </w:tc>
      </w:tr>
      <w:tr w:rsidR="002F044F" w14:paraId="7BF26A67" w14:textId="77777777">
        <w:trPr>
          <w:cantSplit/>
          <w:jc w:val="center"/>
        </w:trPr>
        <w:tc>
          <w:tcPr>
            <w:tcW w:w="2000" w:type="dxa"/>
            <w:vAlign w:val="center"/>
          </w:tcPr>
          <w:p w14:paraId="1916BFAB" w14:textId="77777777" w:rsidR="002F044F" w:rsidRDefault="00000000">
            <w:pPr>
              <w:keepNext/>
              <w:spacing w:after="0"/>
              <w:jc w:val="center"/>
            </w:pPr>
            <w:r>
              <w:rPr>
                <w:sz w:val="18"/>
              </w:rPr>
              <w:t>3</w:t>
            </w:r>
          </w:p>
        </w:tc>
        <w:tc>
          <w:tcPr>
            <w:tcW w:w="3968" w:type="dxa"/>
            <w:vAlign w:val="center"/>
          </w:tcPr>
          <w:p w14:paraId="18C3CC41" w14:textId="77777777" w:rsidR="002F044F" w:rsidRDefault="00000000">
            <w:pPr>
              <w:keepNext/>
              <w:spacing w:after="0"/>
              <w:jc w:val="center"/>
            </w:pPr>
            <w:r>
              <w:rPr>
                <w:sz w:val="18"/>
              </w:rPr>
              <w:t>2,950</w:t>
            </w:r>
          </w:p>
        </w:tc>
        <w:tc>
          <w:tcPr>
            <w:tcW w:w="3968" w:type="dxa"/>
            <w:vAlign w:val="center"/>
          </w:tcPr>
          <w:p w14:paraId="2A7F97E1" w14:textId="77777777" w:rsidR="002F044F" w:rsidRDefault="00000000">
            <w:pPr>
              <w:keepNext/>
              <w:spacing w:after="0"/>
              <w:jc w:val="center"/>
            </w:pPr>
            <w:r>
              <w:rPr>
                <w:sz w:val="18"/>
              </w:rPr>
              <w:t>2,200</w:t>
            </w:r>
          </w:p>
        </w:tc>
      </w:tr>
      <w:tr w:rsidR="002F044F" w14:paraId="457C83B7" w14:textId="77777777">
        <w:trPr>
          <w:cantSplit/>
          <w:jc w:val="center"/>
        </w:trPr>
        <w:tc>
          <w:tcPr>
            <w:tcW w:w="2000" w:type="dxa"/>
            <w:vAlign w:val="center"/>
          </w:tcPr>
          <w:p w14:paraId="1DE8DF31" w14:textId="77777777" w:rsidR="002F044F" w:rsidRDefault="00000000">
            <w:pPr>
              <w:keepNext/>
              <w:spacing w:after="0"/>
              <w:jc w:val="center"/>
            </w:pPr>
            <w:r>
              <w:rPr>
                <w:sz w:val="18"/>
              </w:rPr>
              <w:t>4</w:t>
            </w:r>
          </w:p>
        </w:tc>
        <w:tc>
          <w:tcPr>
            <w:tcW w:w="3968" w:type="dxa"/>
            <w:vAlign w:val="center"/>
          </w:tcPr>
          <w:p w14:paraId="09C71254" w14:textId="77777777" w:rsidR="002F044F" w:rsidRDefault="00000000">
            <w:pPr>
              <w:keepNext/>
              <w:spacing w:after="0"/>
              <w:jc w:val="center"/>
            </w:pPr>
            <w:r>
              <w:rPr>
                <w:sz w:val="18"/>
              </w:rPr>
              <w:t>3,300</w:t>
            </w:r>
          </w:p>
        </w:tc>
        <w:tc>
          <w:tcPr>
            <w:tcW w:w="3968" w:type="dxa"/>
            <w:vAlign w:val="center"/>
          </w:tcPr>
          <w:p w14:paraId="3516C47B" w14:textId="77777777" w:rsidR="002F044F" w:rsidRDefault="00000000">
            <w:pPr>
              <w:keepNext/>
              <w:spacing w:after="0"/>
              <w:jc w:val="center"/>
            </w:pPr>
            <w:r>
              <w:rPr>
                <w:sz w:val="18"/>
              </w:rPr>
              <w:t>2,000</w:t>
            </w:r>
          </w:p>
        </w:tc>
      </w:tr>
      <w:tr w:rsidR="002F044F" w14:paraId="5120A585" w14:textId="77777777">
        <w:trPr>
          <w:cantSplit/>
          <w:jc w:val="center"/>
        </w:trPr>
        <w:tc>
          <w:tcPr>
            <w:tcW w:w="2000" w:type="dxa"/>
            <w:vAlign w:val="center"/>
          </w:tcPr>
          <w:p w14:paraId="54D5E5EF" w14:textId="77777777" w:rsidR="002F044F" w:rsidRDefault="00000000">
            <w:pPr>
              <w:keepNext/>
              <w:spacing w:after="0"/>
              <w:jc w:val="center"/>
            </w:pPr>
            <w:r>
              <w:rPr>
                <w:sz w:val="18"/>
              </w:rPr>
              <w:t>5</w:t>
            </w:r>
          </w:p>
        </w:tc>
        <w:tc>
          <w:tcPr>
            <w:tcW w:w="3968" w:type="dxa"/>
            <w:vAlign w:val="center"/>
          </w:tcPr>
          <w:p w14:paraId="2CE2F597" w14:textId="77777777" w:rsidR="002F044F" w:rsidRDefault="00000000">
            <w:pPr>
              <w:keepNext/>
              <w:spacing w:after="0"/>
              <w:jc w:val="center"/>
            </w:pPr>
            <w:r>
              <w:rPr>
                <w:sz w:val="18"/>
              </w:rPr>
              <w:t>3,050</w:t>
            </w:r>
          </w:p>
        </w:tc>
        <w:tc>
          <w:tcPr>
            <w:tcW w:w="3968" w:type="dxa"/>
            <w:vAlign w:val="center"/>
          </w:tcPr>
          <w:p w14:paraId="19F46DB0" w14:textId="77777777" w:rsidR="002F044F" w:rsidRDefault="00000000">
            <w:pPr>
              <w:keepNext/>
              <w:spacing w:after="0"/>
              <w:jc w:val="center"/>
            </w:pPr>
            <w:r>
              <w:rPr>
                <w:sz w:val="18"/>
              </w:rPr>
              <w:t>2,400</w:t>
            </w:r>
          </w:p>
        </w:tc>
      </w:tr>
      <w:tr w:rsidR="002F044F" w14:paraId="51D53129" w14:textId="77777777">
        <w:trPr>
          <w:cantSplit/>
          <w:jc w:val="center"/>
        </w:trPr>
        <w:tc>
          <w:tcPr>
            <w:tcW w:w="2000" w:type="dxa"/>
            <w:vAlign w:val="center"/>
          </w:tcPr>
          <w:p w14:paraId="6C7ABC13" w14:textId="77777777" w:rsidR="002F044F" w:rsidRDefault="00000000">
            <w:pPr>
              <w:keepNext/>
              <w:spacing w:after="0"/>
              <w:jc w:val="center"/>
            </w:pPr>
            <w:r>
              <w:rPr>
                <w:sz w:val="18"/>
              </w:rPr>
              <w:t>6</w:t>
            </w:r>
          </w:p>
        </w:tc>
        <w:tc>
          <w:tcPr>
            <w:tcW w:w="3968" w:type="dxa"/>
            <w:vAlign w:val="center"/>
          </w:tcPr>
          <w:p w14:paraId="3B8E2029" w14:textId="77777777" w:rsidR="002F044F" w:rsidRDefault="00000000">
            <w:pPr>
              <w:keepNext/>
              <w:spacing w:after="0"/>
              <w:jc w:val="center"/>
            </w:pPr>
            <w:r>
              <w:rPr>
                <w:sz w:val="18"/>
              </w:rPr>
              <w:t>2,900</w:t>
            </w:r>
          </w:p>
        </w:tc>
        <w:tc>
          <w:tcPr>
            <w:tcW w:w="3968" w:type="dxa"/>
            <w:vAlign w:val="center"/>
          </w:tcPr>
          <w:p w14:paraId="56749717" w14:textId="77777777" w:rsidR="002F044F" w:rsidRDefault="00000000">
            <w:pPr>
              <w:keepNext/>
              <w:spacing w:after="0"/>
              <w:jc w:val="center"/>
            </w:pPr>
            <w:r>
              <w:rPr>
                <w:sz w:val="18"/>
              </w:rPr>
              <w:t>2,150</w:t>
            </w:r>
          </w:p>
        </w:tc>
      </w:tr>
      <w:tr w:rsidR="002F044F" w14:paraId="52F41069" w14:textId="77777777">
        <w:trPr>
          <w:cantSplit/>
          <w:jc w:val="center"/>
        </w:trPr>
        <w:tc>
          <w:tcPr>
            <w:tcW w:w="2000" w:type="dxa"/>
            <w:vAlign w:val="center"/>
          </w:tcPr>
          <w:p w14:paraId="7ACBC9A2" w14:textId="77777777" w:rsidR="002F044F" w:rsidRDefault="00000000">
            <w:pPr>
              <w:keepNext/>
              <w:spacing w:after="0"/>
              <w:jc w:val="center"/>
            </w:pPr>
            <w:r>
              <w:rPr>
                <w:sz w:val="18"/>
              </w:rPr>
              <w:t>7</w:t>
            </w:r>
          </w:p>
        </w:tc>
        <w:tc>
          <w:tcPr>
            <w:tcW w:w="3968" w:type="dxa"/>
            <w:vAlign w:val="center"/>
          </w:tcPr>
          <w:p w14:paraId="77034096" w14:textId="77777777" w:rsidR="002F044F" w:rsidRDefault="00000000">
            <w:pPr>
              <w:keepNext/>
              <w:spacing w:after="0"/>
              <w:jc w:val="center"/>
            </w:pPr>
            <w:r>
              <w:rPr>
                <w:sz w:val="18"/>
              </w:rPr>
              <w:t>3,200</w:t>
            </w:r>
          </w:p>
        </w:tc>
        <w:tc>
          <w:tcPr>
            <w:tcW w:w="3968" w:type="dxa"/>
            <w:vAlign w:val="center"/>
          </w:tcPr>
          <w:p w14:paraId="52D1BAB2" w14:textId="77777777" w:rsidR="002F044F" w:rsidRDefault="00000000">
            <w:pPr>
              <w:keepNext/>
              <w:spacing w:after="0"/>
              <w:jc w:val="center"/>
            </w:pPr>
            <w:r>
              <w:rPr>
                <w:sz w:val="18"/>
              </w:rPr>
              <w:t>2,250</w:t>
            </w:r>
          </w:p>
        </w:tc>
      </w:tr>
      <w:tr w:rsidR="002F044F" w14:paraId="2C403B1C" w14:textId="77777777">
        <w:trPr>
          <w:cantSplit/>
          <w:jc w:val="center"/>
        </w:trPr>
        <w:tc>
          <w:tcPr>
            <w:tcW w:w="2000" w:type="dxa"/>
            <w:vAlign w:val="center"/>
          </w:tcPr>
          <w:p w14:paraId="78266C80" w14:textId="77777777" w:rsidR="002F044F" w:rsidRDefault="00000000">
            <w:pPr>
              <w:spacing w:after="0"/>
              <w:jc w:val="center"/>
            </w:pPr>
            <w:r>
              <w:rPr>
                <w:sz w:val="18"/>
              </w:rPr>
              <w:t>8</w:t>
            </w:r>
          </w:p>
        </w:tc>
        <w:tc>
          <w:tcPr>
            <w:tcW w:w="3968" w:type="dxa"/>
            <w:vAlign w:val="center"/>
          </w:tcPr>
          <w:p w14:paraId="751D5AF7" w14:textId="77777777" w:rsidR="002F044F" w:rsidRDefault="00000000">
            <w:pPr>
              <w:spacing w:after="0"/>
              <w:jc w:val="center"/>
            </w:pPr>
            <w:r>
              <w:rPr>
                <w:sz w:val="18"/>
              </w:rPr>
              <w:t>3,000</w:t>
            </w:r>
          </w:p>
        </w:tc>
        <w:tc>
          <w:tcPr>
            <w:tcW w:w="3968" w:type="dxa"/>
            <w:vAlign w:val="center"/>
          </w:tcPr>
          <w:p w14:paraId="0237A84D" w14:textId="77777777" w:rsidR="002F044F" w:rsidRDefault="00000000">
            <w:pPr>
              <w:spacing w:after="0"/>
              <w:jc w:val="center"/>
            </w:pPr>
            <w:r>
              <w:rPr>
                <w:sz w:val="18"/>
              </w:rPr>
              <w:t>2,350</w:t>
            </w:r>
          </w:p>
        </w:tc>
      </w:tr>
    </w:tbl>
    <w:p w14:paraId="3728704D" w14:textId="77777777" w:rsidR="002F044F" w:rsidRDefault="002F044F">
      <w:pPr>
        <w:spacing w:after="0" w:line="120" w:lineRule="exact"/>
      </w:pPr>
    </w:p>
    <w:p w14:paraId="2568FD43" w14:textId="77777777" w:rsidR="002F044F" w:rsidRDefault="00000000">
      <w:pPr>
        <w:keepNext/>
      </w:pPr>
      <w:r>
        <w:t>Result of the Welch t-test on these values:</w:t>
      </w:r>
    </w:p>
    <w:tbl>
      <w:tblPr>
        <w:tblStyle w:val="TableGrid"/>
        <w:tblW w:w="9936" w:type="dxa"/>
        <w:jc w:val="center"/>
        <w:tblLayout w:type="fixed"/>
        <w:tblLook w:val="04A0" w:firstRow="1" w:lastRow="0" w:firstColumn="1" w:lastColumn="0" w:noHBand="0" w:noVBand="1"/>
      </w:tblPr>
      <w:tblGrid>
        <w:gridCol w:w="3000"/>
        <w:gridCol w:w="3036"/>
        <w:gridCol w:w="3900"/>
      </w:tblGrid>
      <w:tr w:rsidR="002F044F" w14:paraId="08F8F185" w14:textId="77777777">
        <w:trPr>
          <w:cantSplit/>
          <w:tblHeader/>
          <w:jc w:val="center"/>
        </w:trPr>
        <w:tc>
          <w:tcPr>
            <w:tcW w:w="3000" w:type="dxa"/>
            <w:shd w:val="clear" w:color="auto" w:fill="17365D"/>
            <w:vAlign w:val="center"/>
          </w:tcPr>
          <w:p w14:paraId="47C8AB29" w14:textId="77777777" w:rsidR="002F044F" w:rsidRDefault="00000000">
            <w:pPr>
              <w:keepNext/>
              <w:spacing w:after="0"/>
            </w:pPr>
            <w:r>
              <w:rPr>
                <w:b/>
                <w:color w:val="FFFFFF"/>
                <w:sz w:val="18"/>
              </w:rPr>
              <w:t>Quantity</w:t>
            </w:r>
          </w:p>
        </w:tc>
        <w:tc>
          <w:tcPr>
            <w:tcW w:w="3036" w:type="dxa"/>
            <w:shd w:val="clear" w:color="auto" w:fill="17365D"/>
            <w:vAlign w:val="center"/>
          </w:tcPr>
          <w:p w14:paraId="785B2A18" w14:textId="77777777" w:rsidR="002F044F" w:rsidRDefault="00000000">
            <w:pPr>
              <w:keepNext/>
              <w:spacing w:after="0"/>
            </w:pPr>
            <w:r>
              <w:rPr>
                <w:b/>
                <w:color w:val="FFFFFF"/>
                <w:sz w:val="18"/>
              </w:rPr>
              <w:t>Value</w:t>
            </w:r>
          </w:p>
        </w:tc>
        <w:tc>
          <w:tcPr>
            <w:tcW w:w="3900" w:type="dxa"/>
            <w:shd w:val="clear" w:color="auto" w:fill="17365D"/>
            <w:vAlign w:val="center"/>
          </w:tcPr>
          <w:p w14:paraId="5C6AD1A1" w14:textId="77777777" w:rsidR="002F044F" w:rsidRDefault="00000000">
            <w:pPr>
              <w:keepNext/>
              <w:spacing w:after="0"/>
            </w:pPr>
            <w:r>
              <w:rPr>
                <w:b/>
                <w:color w:val="FFFFFF"/>
                <w:sz w:val="18"/>
              </w:rPr>
              <w:t>How it is obtained</w:t>
            </w:r>
          </w:p>
        </w:tc>
      </w:tr>
      <w:tr w:rsidR="002F044F" w14:paraId="128E6076" w14:textId="77777777">
        <w:trPr>
          <w:cantSplit/>
          <w:jc w:val="center"/>
        </w:trPr>
        <w:tc>
          <w:tcPr>
            <w:tcW w:w="3000" w:type="dxa"/>
            <w:vAlign w:val="center"/>
          </w:tcPr>
          <w:p w14:paraId="51564199" w14:textId="77777777" w:rsidR="002F044F" w:rsidRDefault="00000000">
            <w:pPr>
              <w:keepNext/>
              <w:spacing w:after="0"/>
            </w:pPr>
            <w:r>
              <w:rPr>
                <w:b/>
                <w:sz w:val="18"/>
              </w:rPr>
              <w:t>Mean, monsoon / winter</w:t>
            </w:r>
          </w:p>
        </w:tc>
        <w:tc>
          <w:tcPr>
            <w:tcW w:w="3036" w:type="dxa"/>
            <w:vAlign w:val="center"/>
          </w:tcPr>
          <w:p w14:paraId="751F72F4" w14:textId="77777777" w:rsidR="002F044F" w:rsidRDefault="00000000">
            <w:pPr>
              <w:keepNext/>
              <w:spacing w:after="0"/>
            </w:pPr>
            <w:r>
              <w:rPr>
                <w:sz w:val="18"/>
              </w:rPr>
              <w:t>₹3,037.50 / ₹2,218.75</w:t>
            </w:r>
          </w:p>
        </w:tc>
        <w:tc>
          <w:tcPr>
            <w:tcW w:w="3900" w:type="dxa"/>
            <w:vAlign w:val="center"/>
          </w:tcPr>
          <w:p w14:paraId="5289FBD1" w14:textId="77777777" w:rsidR="002F044F" w:rsidRDefault="00000000">
            <w:pPr>
              <w:keepNext/>
              <w:spacing w:after="0"/>
            </w:pPr>
            <w:r>
              <w:rPr>
                <w:sz w:val="18"/>
              </w:rPr>
              <w:t>Sum of the eight values ÷ 8</w:t>
            </w:r>
          </w:p>
        </w:tc>
      </w:tr>
      <w:tr w:rsidR="002F044F" w14:paraId="1F5414A1" w14:textId="77777777">
        <w:trPr>
          <w:cantSplit/>
          <w:jc w:val="center"/>
        </w:trPr>
        <w:tc>
          <w:tcPr>
            <w:tcW w:w="3000" w:type="dxa"/>
            <w:vAlign w:val="center"/>
          </w:tcPr>
          <w:p w14:paraId="7B17590B" w14:textId="77777777" w:rsidR="002F044F" w:rsidRDefault="00000000">
            <w:pPr>
              <w:keepNext/>
              <w:spacing w:after="0"/>
            </w:pPr>
            <w:r>
              <w:rPr>
                <w:b/>
                <w:sz w:val="18"/>
              </w:rPr>
              <w:t>Standard deviation, monsoon / winter</w:t>
            </w:r>
          </w:p>
        </w:tc>
        <w:tc>
          <w:tcPr>
            <w:tcW w:w="3036" w:type="dxa"/>
            <w:vAlign w:val="center"/>
          </w:tcPr>
          <w:p w14:paraId="49BFF474" w14:textId="77777777" w:rsidR="002F044F" w:rsidRDefault="00000000">
            <w:pPr>
              <w:keepNext/>
              <w:spacing w:after="0"/>
            </w:pPr>
            <w:r>
              <w:rPr>
                <w:sz w:val="18"/>
              </w:rPr>
              <w:t>₹162.0 / ₹133.5</w:t>
            </w:r>
          </w:p>
        </w:tc>
        <w:tc>
          <w:tcPr>
            <w:tcW w:w="3900" w:type="dxa"/>
            <w:vAlign w:val="center"/>
          </w:tcPr>
          <w:p w14:paraId="6411F0E9" w14:textId="77777777" w:rsidR="002F044F" w:rsidRDefault="00000000">
            <w:pPr>
              <w:keepNext/>
              <w:spacing w:after="0"/>
            </w:pPr>
            <w:r>
              <w:rPr>
                <w:sz w:val="18"/>
              </w:rPr>
              <w:t>Sample standard deviation (n − 1)</w:t>
            </w:r>
          </w:p>
        </w:tc>
      </w:tr>
      <w:tr w:rsidR="002F044F" w14:paraId="044B74FA" w14:textId="77777777">
        <w:trPr>
          <w:cantSplit/>
          <w:jc w:val="center"/>
        </w:trPr>
        <w:tc>
          <w:tcPr>
            <w:tcW w:w="3000" w:type="dxa"/>
            <w:vAlign w:val="center"/>
          </w:tcPr>
          <w:p w14:paraId="77A8333C" w14:textId="77777777" w:rsidR="002F044F" w:rsidRDefault="00000000">
            <w:pPr>
              <w:keepNext/>
              <w:spacing w:after="0"/>
            </w:pPr>
            <w:r>
              <w:rPr>
                <w:b/>
                <w:sz w:val="18"/>
              </w:rPr>
              <w:t>Difference in means</w:t>
            </w:r>
          </w:p>
        </w:tc>
        <w:tc>
          <w:tcPr>
            <w:tcW w:w="3036" w:type="dxa"/>
            <w:vAlign w:val="center"/>
          </w:tcPr>
          <w:p w14:paraId="0AC28155" w14:textId="77777777" w:rsidR="002F044F" w:rsidRDefault="00000000">
            <w:pPr>
              <w:keepNext/>
              <w:spacing w:after="0"/>
            </w:pPr>
            <w:r>
              <w:rPr>
                <w:sz w:val="18"/>
              </w:rPr>
              <w:t>₹818.75 (36.9% above winter)</w:t>
            </w:r>
          </w:p>
        </w:tc>
        <w:tc>
          <w:tcPr>
            <w:tcW w:w="3900" w:type="dxa"/>
            <w:vAlign w:val="center"/>
          </w:tcPr>
          <w:p w14:paraId="62E84928" w14:textId="77777777" w:rsidR="002F044F" w:rsidRDefault="00000000">
            <w:pPr>
              <w:keepNext/>
              <w:spacing w:after="0"/>
            </w:pPr>
            <w:r>
              <w:rPr>
                <w:sz w:val="18"/>
              </w:rPr>
              <w:t>3,037.50 − 2,218.75</w:t>
            </w:r>
          </w:p>
        </w:tc>
      </w:tr>
      <w:tr w:rsidR="002F044F" w14:paraId="5FB5C37D" w14:textId="77777777">
        <w:trPr>
          <w:cantSplit/>
          <w:jc w:val="center"/>
        </w:trPr>
        <w:tc>
          <w:tcPr>
            <w:tcW w:w="3000" w:type="dxa"/>
            <w:vAlign w:val="center"/>
          </w:tcPr>
          <w:p w14:paraId="5DD34E72" w14:textId="77777777" w:rsidR="002F044F" w:rsidRDefault="00000000">
            <w:pPr>
              <w:keepNext/>
              <w:spacing w:after="0"/>
            </w:pPr>
            <w:r>
              <w:rPr>
                <w:b/>
                <w:sz w:val="18"/>
              </w:rPr>
              <w:t>Standard error of the difference</w:t>
            </w:r>
          </w:p>
        </w:tc>
        <w:tc>
          <w:tcPr>
            <w:tcW w:w="3036" w:type="dxa"/>
            <w:vAlign w:val="center"/>
          </w:tcPr>
          <w:p w14:paraId="0E754B07" w14:textId="77777777" w:rsidR="002F044F" w:rsidRDefault="00000000">
            <w:pPr>
              <w:keepNext/>
              <w:spacing w:after="0"/>
            </w:pPr>
            <w:r>
              <w:rPr>
                <w:sz w:val="18"/>
              </w:rPr>
              <w:t>₹74.21</w:t>
            </w:r>
          </w:p>
        </w:tc>
        <w:tc>
          <w:tcPr>
            <w:tcW w:w="3900" w:type="dxa"/>
            <w:vAlign w:val="center"/>
          </w:tcPr>
          <w:p w14:paraId="44CBF654" w14:textId="77777777" w:rsidR="002F044F" w:rsidRDefault="00000000">
            <w:pPr>
              <w:keepNext/>
              <w:spacing w:after="0"/>
            </w:pPr>
            <w:r>
              <w:rPr>
                <w:sz w:val="18"/>
              </w:rPr>
              <w:t>√(s1²/n1 + s2²/n2)</w:t>
            </w:r>
          </w:p>
        </w:tc>
      </w:tr>
      <w:tr w:rsidR="002F044F" w14:paraId="298E6790" w14:textId="77777777">
        <w:trPr>
          <w:cantSplit/>
          <w:jc w:val="center"/>
        </w:trPr>
        <w:tc>
          <w:tcPr>
            <w:tcW w:w="3000" w:type="dxa"/>
            <w:vAlign w:val="center"/>
          </w:tcPr>
          <w:p w14:paraId="5B197D7B" w14:textId="77777777" w:rsidR="002F044F" w:rsidRDefault="00000000">
            <w:pPr>
              <w:keepNext/>
              <w:spacing w:after="0"/>
            </w:pPr>
            <w:r>
              <w:rPr>
                <w:b/>
                <w:sz w:val="18"/>
              </w:rPr>
              <w:t>Welch t statistic</w:t>
            </w:r>
          </w:p>
        </w:tc>
        <w:tc>
          <w:tcPr>
            <w:tcW w:w="3036" w:type="dxa"/>
            <w:vAlign w:val="center"/>
          </w:tcPr>
          <w:p w14:paraId="7BEFC72C" w14:textId="77777777" w:rsidR="002F044F" w:rsidRDefault="00000000">
            <w:pPr>
              <w:keepNext/>
              <w:spacing w:after="0"/>
            </w:pPr>
            <w:r>
              <w:rPr>
                <w:sz w:val="18"/>
              </w:rPr>
              <w:t>11.03</w:t>
            </w:r>
          </w:p>
        </w:tc>
        <w:tc>
          <w:tcPr>
            <w:tcW w:w="3900" w:type="dxa"/>
            <w:vAlign w:val="center"/>
          </w:tcPr>
          <w:p w14:paraId="38B8EDFA" w14:textId="77777777" w:rsidR="002F044F" w:rsidRDefault="00000000">
            <w:pPr>
              <w:keepNext/>
              <w:spacing w:after="0"/>
            </w:pPr>
            <w:r>
              <w:rPr>
                <w:sz w:val="18"/>
              </w:rPr>
              <w:t>Difference ÷ standard error</w:t>
            </w:r>
          </w:p>
        </w:tc>
      </w:tr>
      <w:tr w:rsidR="002F044F" w14:paraId="02240258" w14:textId="77777777">
        <w:trPr>
          <w:cantSplit/>
          <w:jc w:val="center"/>
        </w:trPr>
        <w:tc>
          <w:tcPr>
            <w:tcW w:w="3000" w:type="dxa"/>
            <w:vAlign w:val="center"/>
          </w:tcPr>
          <w:p w14:paraId="5727CDB0" w14:textId="77777777" w:rsidR="002F044F" w:rsidRDefault="00000000">
            <w:pPr>
              <w:keepNext/>
              <w:spacing w:after="0"/>
            </w:pPr>
            <w:r>
              <w:rPr>
                <w:b/>
                <w:sz w:val="18"/>
              </w:rPr>
              <w:t>Degrees of freedom</w:t>
            </w:r>
          </w:p>
        </w:tc>
        <w:tc>
          <w:tcPr>
            <w:tcW w:w="3036" w:type="dxa"/>
            <w:vAlign w:val="center"/>
          </w:tcPr>
          <w:p w14:paraId="2D0AB2A1" w14:textId="77777777" w:rsidR="002F044F" w:rsidRDefault="00000000">
            <w:pPr>
              <w:keepNext/>
              <w:spacing w:after="0"/>
            </w:pPr>
            <w:r>
              <w:rPr>
                <w:sz w:val="18"/>
              </w:rPr>
              <w:t>≈ 13.5</w:t>
            </w:r>
          </w:p>
        </w:tc>
        <w:tc>
          <w:tcPr>
            <w:tcW w:w="3900" w:type="dxa"/>
            <w:vAlign w:val="center"/>
          </w:tcPr>
          <w:p w14:paraId="0E738E3A" w14:textId="77777777" w:rsidR="002F044F" w:rsidRDefault="00000000">
            <w:pPr>
              <w:keepNext/>
              <w:spacing w:after="0"/>
            </w:pPr>
            <w:r>
              <w:rPr>
                <w:sz w:val="18"/>
              </w:rPr>
              <w:t>Welch–Satterthwaite approximation</w:t>
            </w:r>
          </w:p>
        </w:tc>
      </w:tr>
      <w:tr w:rsidR="002F044F" w14:paraId="45CC25AB" w14:textId="77777777">
        <w:trPr>
          <w:cantSplit/>
          <w:jc w:val="center"/>
        </w:trPr>
        <w:tc>
          <w:tcPr>
            <w:tcW w:w="3000" w:type="dxa"/>
            <w:vAlign w:val="center"/>
          </w:tcPr>
          <w:p w14:paraId="3A7A9115" w14:textId="77777777" w:rsidR="002F044F" w:rsidRDefault="00000000">
            <w:pPr>
              <w:keepNext/>
              <w:spacing w:after="0"/>
            </w:pPr>
            <w:r>
              <w:rPr>
                <w:b/>
                <w:sz w:val="18"/>
              </w:rPr>
              <w:t>p-value (two-sided)</w:t>
            </w:r>
          </w:p>
        </w:tc>
        <w:tc>
          <w:tcPr>
            <w:tcW w:w="3036" w:type="dxa"/>
            <w:vAlign w:val="center"/>
          </w:tcPr>
          <w:p w14:paraId="0B1CA56E" w14:textId="77777777" w:rsidR="002F044F" w:rsidRDefault="00000000">
            <w:pPr>
              <w:keepNext/>
              <w:spacing w:after="0"/>
            </w:pPr>
            <w:r>
              <w:rPr>
                <w:sz w:val="18"/>
              </w:rPr>
              <w:t>≈ 3.9 × 10⁻⁸</w:t>
            </w:r>
          </w:p>
        </w:tc>
        <w:tc>
          <w:tcPr>
            <w:tcW w:w="3900" w:type="dxa"/>
            <w:vAlign w:val="center"/>
          </w:tcPr>
          <w:p w14:paraId="65032C6C" w14:textId="77777777" w:rsidR="002F044F" w:rsidRDefault="00000000">
            <w:pPr>
              <w:keepNext/>
              <w:spacing w:after="0"/>
            </w:pPr>
            <w:r>
              <w:rPr>
                <w:sz w:val="18"/>
              </w:rPr>
              <w:t>t distribution with 13.5 df</w:t>
            </w:r>
          </w:p>
        </w:tc>
      </w:tr>
      <w:tr w:rsidR="002F044F" w14:paraId="691D0DB8" w14:textId="77777777">
        <w:trPr>
          <w:cantSplit/>
          <w:jc w:val="center"/>
        </w:trPr>
        <w:tc>
          <w:tcPr>
            <w:tcW w:w="3000" w:type="dxa"/>
            <w:vAlign w:val="center"/>
          </w:tcPr>
          <w:p w14:paraId="43CDE351" w14:textId="77777777" w:rsidR="002F044F" w:rsidRDefault="00000000">
            <w:pPr>
              <w:keepNext/>
              <w:spacing w:after="0"/>
            </w:pPr>
            <w:r>
              <w:rPr>
                <w:b/>
                <w:sz w:val="18"/>
              </w:rPr>
              <w:t>95% confidence interval for the difference</w:t>
            </w:r>
          </w:p>
        </w:tc>
        <w:tc>
          <w:tcPr>
            <w:tcW w:w="3036" w:type="dxa"/>
            <w:vAlign w:val="center"/>
          </w:tcPr>
          <w:p w14:paraId="4C967E3B" w14:textId="77777777" w:rsidR="002F044F" w:rsidRDefault="00000000">
            <w:pPr>
              <w:keepNext/>
              <w:spacing w:after="0"/>
            </w:pPr>
            <w:r>
              <w:rPr>
                <w:sz w:val="18"/>
              </w:rPr>
              <w:t>₹659.0 to ₹978.5</w:t>
            </w:r>
          </w:p>
        </w:tc>
        <w:tc>
          <w:tcPr>
            <w:tcW w:w="3900" w:type="dxa"/>
            <w:vAlign w:val="center"/>
          </w:tcPr>
          <w:p w14:paraId="4475752D" w14:textId="77777777" w:rsidR="002F044F" w:rsidRDefault="00000000">
            <w:pPr>
              <w:keepNext/>
              <w:spacing w:after="0"/>
            </w:pPr>
            <w:r>
              <w:rPr>
                <w:sz w:val="18"/>
              </w:rPr>
              <w:t>Difference ± t critical value × standard error</w:t>
            </w:r>
          </w:p>
        </w:tc>
      </w:tr>
      <w:tr w:rsidR="002F044F" w14:paraId="6E17776D" w14:textId="77777777">
        <w:trPr>
          <w:cantSplit/>
          <w:jc w:val="center"/>
        </w:trPr>
        <w:tc>
          <w:tcPr>
            <w:tcW w:w="3000" w:type="dxa"/>
            <w:vAlign w:val="center"/>
          </w:tcPr>
          <w:p w14:paraId="1AA44BE6" w14:textId="77777777" w:rsidR="002F044F" w:rsidRDefault="00000000">
            <w:pPr>
              <w:keepNext/>
              <w:spacing w:after="0"/>
            </w:pPr>
            <w:r>
              <w:rPr>
                <w:b/>
                <w:sz w:val="18"/>
              </w:rPr>
              <w:t>Effect size (Cohen’s d)</w:t>
            </w:r>
          </w:p>
        </w:tc>
        <w:tc>
          <w:tcPr>
            <w:tcW w:w="3036" w:type="dxa"/>
            <w:vAlign w:val="center"/>
          </w:tcPr>
          <w:p w14:paraId="2C007A4B" w14:textId="77777777" w:rsidR="002F044F" w:rsidRDefault="00000000">
            <w:pPr>
              <w:keepNext/>
              <w:spacing w:after="0"/>
            </w:pPr>
            <w:r>
              <w:rPr>
                <w:sz w:val="18"/>
              </w:rPr>
              <w:t>≈ 5.5</w:t>
            </w:r>
          </w:p>
        </w:tc>
        <w:tc>
          <w:tcPr>
            <w:tcW w:w="3900" w:type="dxa"/>
            <w:vAlign w:val="center"/>
          </w:tcPr>
          <w:p w14:paraId="29604A84" w14:textId="77777777" w:rsidR="002F044F" w:rsidRDefault="00000000">
            <w:pPr>
              <w:keepNext/>
              <w:spacing w:after="0"/>
            </w:pPr>
            <w:r>
              <w:rPr>
                <w:sz w:val="18"/>
              </w:rPr>
              <w:t>Difference ÷ pooled standard deviation</w:t>
            </w:r>
          </w:p>
        </w:tc>
      </w:tr>
      <w:tr w:rsidR="002F044F" w14:paraId="07092E70" w14:textId="77777777">
        <w:trPr>
          <w:cantSplit/>
          <w:jc w:val="center"/>
        </w:trPr>
        <w:tc>
          <w:tcPr>
            <w:tcW w:w="3000" w:type="dxa"/>
            <w:vAlign w:val="center"/>
          </w:tcPr>
          <w:p w14:paraId="154D89C2" w14:textId="77777777" w:rsidR="002F044F" w:rsidRDefault="00000000">
            <w:pPr>
              <w:spacing w:after="0"/>
            </w:pPr>
            <w:r>
              <w:rPr>
                <w:b/>
                <w:sz w:val="18"/>
              </w:rPr>
              <w:t>Cross-checks</w:t>
            </w:r>
          </w:p>
        </w:tc>
        <w:tc>
          <w:tcPr>
            <w:tcW w:w="3036" w:type="dxa"/>
            <w:vAlign w:val="center"/>
          </w:tcPr>
          <w:p w14:paraId="5AAAA660" w14:textId="77777777" w:rsidR="002F044F" w:rsidRDefault="00000000">
            <w:pPr>
              <w:spacing w:after="0"/>
            </w:pPr>
            <w:r>
              <w:rPr>
                <w:sz w:val="18"/>
              </w:rPr>
              <w:t>Shapiro–Wilk p = 0.995 and 0.978; Mann–Whitney U p ≈ 0.00016</w:t>
            </w:r>
          </w:p>
        </w:tc>
        <w:tc>
          <w:tcPr>
            <w:tcW w:w="3900" w:type="dxa"/>
            <w:vAlign w:val="center"/>
          </w:tcPr>
          <w:p w14:paraId="5FBD94FA" w14:textId="77777777" w:rsidR="002F044F" w:rsidRDefault="00000000">
            <w:pPr>
              <w:spacing w:after="0"/>
            </w:pPr>
            <w:r>
              <w:rPr>
                <w:sz w:val="18"/>
              </w:rPr>
              <w:t>No sign of non-normality; the rank-based test reaches the same conclusion</w:t>
            </w:r>
          </w:p>
        </w:tc>
      </w:tr>
    </w:tbl>
    <w:p w14:paraId="06473C95" w14:textId="77777777" w:rsidR="002F044F" w:rsidRDefault="002F044F">
      <w:pPr>
        <w:spacing w:after="0" w:line="120" w:lineRule="exact"/>
      </w:pPr>
    </w:p>
    <w:p w14:paraId="75EBD4F3" w14:textId="77777777" w:rsidR="002F044F" w:rsidRDefault="00000000">
      <w:r>
        <w:t>Decision: p is far below the corrected level of 0.0125, so H0 is rejected. The whole confidence interval (₹659 to ₹978) is above the minimum meaningful difference of ₹110, so the result is supported both statistically and practically. Two cautions go with it. An effect this large (d ≈ 5.5) is rare in real data; these numbers were chosen to make the arithmetic clear, and real results will be less clean. And one monsoon compared with one winter cannot separate a seasonal pattern from a one-off supply shock, so the real test is repeated across several years. For comparison, if the same test had returned p = 0.03, it would pass at 0.05 but fail at the corrected 0.0125, and the result would be reported as inconclusive.</w:t>
      </w:r>
    </w:p>
    <w:p w14:paraId="735570A6" w14:textId="77777777" w:rsidR="002F044F" w:rsidRDefault="00000000">
      <w:pPr>
        <w:pStyle w:val="Heading1"/>
      </w:pPr>
      <w:r>
        <w:lastRenderedPageBreak/>
        <w:t>9. Proposed Final EDA Report Sections</w:t>
      </w:r>
    </w:p>
    <w:tbl>
      <w:tblPr>
        <w:tblStyle w:val="TableGrid"/>
        <w:tblW w:w="9936" w:type="dxa"/>
        <w:jc w:val="center"/>
        <w:tblLook w:val="04A0" w:firstRow="1" w:lastRow="0" w:firstColumn="1" w:lastColumn="0" w:noHBand="0" w:noVBand="1"/>
      </w:tblPr>
      <w:tblGrid>
        <w:gridCol w:w="4968"/>
        <w:gridCol w:w="4968"/>
      </w:tblGrid>
      <w:tr w:rsidR="002F044F" w14:paraId="083171C2" w14:textId="77777777">
        <w:trPr>
          <w:cantSplit/>
          <w:tblHeader/>
          <w:jc w:val="center"/>
        </w:trPr>
        <w:tc>
          <w:tcPr>
            <w:tcW w:w="4968" w:type="dxa"/>
            <w:shd w:val="clear" w:color="auto" w:fill="17365D"/>
            <w:vAlign w:val="center"/>
          </w:tcPr>
          <w:p w14:paraId="2FCF929B" w14:textId="77777777" w:rsidR="002F044F" w:rsidRDefault="00000000">
            <w:pPr>
              <w:keepNext/>
              <w:spacing w:after="0"/>
            </w:pPr>
            <w:r>
              <w:rPr>
                <w:b/>
                <w:color w:val="FFFFFF"/>
                <w:sz w:val="18"/>
              </w:rPr>
              <w:t>Section</w:t>
            </w:r>
          </w:p>
        </w:tc>
        <w:tc>
          <w:tcPr>
            <w:tcW w:w="4968" w:type="dxa"/>
            <w:shd w:val="clear" w:color="auto" w:fill="17365D"/>
            <w:vAlign w:val="center"/>
          </w:tcPr>
          <w:p w14:paraId="4938195A" w14:textId="77777777" w:rsidR="002F044F" w:rsidRDefault="00000000">
            <w:pPr>
              <w:keepNext/>
              <w:spacing w:after="0"/>
            </w:pPr>
            <w:r>
              <w:rPr>
                <w:b/>
                <w:color w:val="FFFFFF"/>
                <w:sz w:val="18"/>
              </w:rPr>
              <w:t>Content to include</w:t>
            </w:r>
          </w:p>
        </w:tc>
      </w:tr>
      <w:tr w:rsidR="002F044F" w14:paraId="3AD05E1B" w14:textId="77777777">
        <w:trPr>
          <w:cantSplit/>
          <w:jc w:val="center"/>
        </w:trPr>
        <w:tc>
          <w:tcPr>
            <w:tcW w:w="4968" w:type="dxa"/>
            <w:vAlign w:val="center"/>
          </w:tcPr>
          <w:p w14:paraId="6BE5CDB4" w14:textId="77777777" w:rsidR="002F044F" w:rsidRDefault="00000000">
            <w:pPr>
              <w:keepNext/>
              <w:spacing w:after="0"/>
            </w:pPr>
            <w:r>
              <w:rPr>
                <w:sz w:val="18"/>
              </w:rPr>
              <w:t>Executive summary</w:t>
            </w:r>
          </w:p>
        </w:tc>
        <w:tc>
          <w:tcPr>
            <w:tcW w:w="4968" w:type="dxa"/>
            <w:vAlign w:val="center"/>
          </w:tcPr>
          <w:p w14:paraId="6A11755D" w14:textId="77777777" w:rsidR="002F044F" w:rsidRDefault="00000000">
            <w:pPr>
              <w:keepNext/>
              <w:spacing w:after="0"/>
            </w:pPr>
            <w:r>
              <w:rPr>
                <w:sz w:val="18"/>
              </w:rPr>
              <w:t>Business context, questions, data coverage, verified headline findings after analysis, and key caveats</w:t>
            </w:r>
          </w:p>
        </w:tc>
      </w:tr>
      <w:tr w:rsidR="002F044F" w14:paraId="11ED2573" w14:textId="77777777">
        <w:trPr>
          <w:cantSplit/>
          <w:jc w:val="center"/>
        </w:trPr>
        <w:tc>
          <w:tcPr>
            <w:tcW w:w="4968" w:type="dxa"/>
            <w:vAlign w:val="center"/>
          </w:tcPr>
          <w:p w14:paraId="66B70C2C" w14:textId="77777777" w:rsidR="002F044F" w:rsidRDefault="00000000">
            <w:pPr>
              <w:keepNext/>
              <w:spacing w:after="0"/>
            </w:pPr>
            <w:r>
              <w:rPr>
                <w:sz w:val="18"/>
              </w:rPr>
              <w:t>Objectives and scope</w:t>
            </w:r>
          </w:p>
        </w:tc>
        <w:tc>
          <w:tcPr>
            <w:tcW w:w="4968" w:type="dxa"/>
            <w:vAlign w:val="center"/>
          </w:tcPr>
          <w:p w14:paraId="175AD013" w14:textId="77777777" w:rsidR="002F044F" w:rsidRDefault="00000000">
            <w:pPr>
              <w:keepNext/>
              <w:spacing w:after="0"/>
            </w:pPr>
            <w:r>
              <w:rPr>
                <w:sz w:val="18"/>
              </w:rPr>
              <w:t>Research questions, crop/geographic/time boundaries and intended users</w:t>
            </w:r>
          </w:p>
        </w:tc>
      </w:tr>
      <w:tr w:rsidR="002F044F" w14:paraId="6CFF7A07" w14:textId="77777777">
        <w:trPr>
          <w:cantSplit/>
          <w:jc w:val="center"/>
        </w:trPr>
        <w:tc>
          <w:tcPr>
            <w:tcW w:w="4968" w:type="dxa"/>
            <w:vAlign w:val="center"/>
          </w:tcPr>
          <w:p w14:paraId="51C25743" w14:textId="77777777" w:rsidR="002F044F" w:rsidRDefault="00000000">
            <w:pPr>
              <w:keepNext/>
              <w:spacing w:after="0"/>
            </w:pPr>
            <w:r>
              <w:rPr>
                <w:sz w:val="18"/>
              </w:rPr>
              <w:t>Data sources and dictionary</w:t>
            </w:r>
          </w:p>
        </w:tc>
        <w:tc>
          <w:tcPr>
            <w:tcW w:w="4968" w:type="dxa"/>
            <w:vAlign w:val="center"/>
          </w:tcPr>
          <w:p w14:paraId="279A7ECE" w14:textId="77777777" w:rsidR="002F044F" w:rsidRDefault="00000000">
            <w:pPr>
              <w:keepNext/>
              <w:spacing w:after="0"/>
            </w:pPr>
            <w:r>
              <w:rPr>
                <w:sz w:val="18"/>
              </w:rPr>
              <w:t>Source details, units, field definitions, collection period and limitations</w:t>
            </w:r>
          </w:p>
        </w:tc>
      </w:tr>
      <w:tr w:rsidR="002F044F" w14:paraId="4A3D7068" w14:textId="77777777">
        <w:trPr>
          <w:cantSplit/>
          <w:jc w:val="center"/>
        </w:trPr>
        <w:tc>
          <w:tcPr>
            <w:tcW w:w="4968" w:type="dxa"/>
            <w:vAlign w:val="center"/>
          </w:tcPr>
          <w:p w14:paraId="1FF94C8A" w14:textId="77777777" w:rsidR="002F044F" w:rsidRDefault="00000000">
            <w:pPr>
              <w:keepNext/>
              <w:spacing w:after="0"/>
            </w:pPr>
            <w:r>
              <w:rPr>
                <w:sz w:val="18"/>
              </w:rPr>
              <w:t>Preparation and quality checks</w:t>
            </w:r>
          </w:p>
        </w:tc>
        <w:tc>
          <w:tcPr>
            <w:tcW w:w="4968" w:type="dxa"/>
            <w:vAlign w:val="center"/>
          </w:tcPr>
          <w:p w14:paraId="39FA167C" w14:textId="77777777" w:rsidR="002F044F" w:rsidRDefault="00000000">
            <w:pPr>
              <w:keepNext/>
              <w:spacing w:after="0"/>
            </w:pPr>
            <w:r>
              <w:rPr>
                <w:sz w:val="18"/>
              </w:rPr>
              <w:t>Missingness, duplicates, type/unit standardization, validation and documented transformations</w:t>
            </w:r>
          </w:p>
        </w:tc>
      </w:tr>
      <w:tr w:rsidR="002F044F" w14:paraId="448D6D90" w14:textId="77777777">
        <w:trPr>
          <w:cantSplit/>
          <w:jc w:val="center"/>
        </w:trPr>
        <w:tc>
          <w:tcPr>
            <w:tcW w:w="4968" w:type="dxa"/>
            <w:vAlign w:val="center"/>
          </w:tcPr>
          <w:p w14:paraId="320E2C0F" w14:textId="77777777" w:rsidR="002F044F" w:rsidRDefault="00000000">
            <w:pPr>
              <w:keepNext/>
              <w:spacing w:after="0"/>
            </w:pPr>
            <w:r>
              <w:rPr>
                <w:sz w:val="18"/>
              </w:rPr>
              <w:t>Methodology</w:t>
            </w:r>
          </w:p>
        </w:tc>
        <w:tc>
          <w:tcPr>
            <w:tcW w:w="4968" w:type="dxa"/>
            <w:vAlign w:val="center"/>
          </w:tcPr>
          <w:p w14:paraId="64BD12F7" w14:textId="77777777" w:rsidR="002F044F" w:rsidRDefault="00000000">
            <w:pPr>
              <w:keepNext/>
              <w:spacing w:after="0"/>
            </w:pPr>
            <w:r>
              <w:rPr>
                <w:sz w:val="18"/>
              </w:rPr>
              <w:t>Descriptive, time-series, group, distribution, relationship and statistical methods with rationale</w:t>
            </w:r>
          </w:p>
        </w:tc>
      </w:tr>
      <w:tr w:rsidR="002F044F" w14:paraId="630961AC" w14:textId="77777777">
        <w:trPr>
          <w:cantSplit/>
          <w:jc w:val="center"/>
        </w:trPr>
        <w:tc>
          <w:tcPr>
            <w:tcW w:w="4968" w:type="dxa"/>
            <w:vAlign w:val="center"/>
          </w:tcPr>
          <w:p w14:paraId="00B1135E" w14:textId="77777777" w:rsidR="002F044F" w:rsidRDefault="00000000">
            <w:pPr>
              <w:keepNext/>
              <w:spacing w:after="0"/>
            </w:pPr>
            <w:r>
              <w:rPr>
                <w:sz w:val="18"/>
              </w:rPr>
              <w:t>Analysis and visualizations</w:t>
            </w:r>
          </w:p>
        </w:tc>
        <w:tc>
          <w:tcPr>
            <w:tcW w:w="4968" w:type="dxa"/>
            <w:vAlign w:val="center"/>
          </w:tcPr>
          <w:p w14:paraId="2440BFC3" w14:textId="77777777" w:rsidR="002F044F" w:rsidRDefault="00000000">
            <w:pPr>
              <w:keepNext/>
              <w:spacing w:after="0"/>
            </w:pPr>
            <w:r>
              <w:rPr>
                <w:sz w:val="18"/>
              </w:rPr>
              <w:t>Charts, summary tables, interpretation, data coverage and caveats for each research question</w:t>
            </w:r>
          </w:p>
        </w:tc>
      </w:tr>
      <w:tr w:rsidR="002F044F" w14:paraId="7E58C029" w14:textId="77777777">
        <w:trPr>
          <w:cantSplit/>
          <w:jc w:val="center"/>
        </w:trPr>
        <w:tc>
          <w:tcPr>
            <w:tcW w:w="4968" w:type="dxa"/>
            <w:vAlign w:val="center"/>
          </w:tcPr>
          <w:p w14:paraId="79F4F3E9" w14:textId="77777777" w:rsidR="002F044F" w:rsidRDefault="00000000">
            <w:pPr>
              <w:keepNext/>
              <w:spacing w:after="0"/>
            </w:pPr>
            <w:r>
              <w:rPr>
                <w:sz w:val="18"/>
              </w:rPr>
              <w:t>Anomalies and relationships</w:t>
            </w:r>
          </w:p>
        </w:tc>
        <w:tc>
          <w:tcPr>
            <w:tcW w:w="4968" w:type="dxa"/>
            <w:vAlign w:val="center"/>
          </w:tcPr>
          <w:p w14:paraId="453E33DF" w14:textId="77777777" w:rsidR="002F044F" w:rsidRDefault="00000000">
            <w:pPr>
              <w:keepNext/>
              <w:spacing w:after="0"/>
            </w:pPr>
            <w:r>
              <w:rPr>
                <w:sz w:val="18"/>
              </w:rPr>
              <w:t>Investigations, correlation analysis, hypothesis-testing results if actually conducted</w:t>
            </w:r>
          </w:p>
        </w:tc>
      </w:tr>
      <w:tr w:rsidR="002F044F" w14:paraId="675E66F7" w14:textId="77777777">
        <w:trPr>
          <w:cantSplit/>
          <w:jc w:val="center"/>
        </w:trPr>
        <w:tc>
          <w:tcPr>
            <w:tcW w:w="4968" w:type="dxa"/>
            <w:vAlign w:val="center"/>
          </w:tcPr>
          <w:p w14:paraId="2DD0D00B" w14:textId="77777777" w:rsidR="002F044F" w:rsidRDefault="00000000">
            <w:pPr>
              <w:keepNext/>
              <w:spacing w:after="0"/>
            </w:pPr>
            <w:r>
              <w:rPr>
                <w:sz w:val="18"/>
              </w:rPr>
              <w:t>Recommendations</w:t>
            </w:r>
          </w:p>
        </w:tc>
        <w:tc>
          <w:tcPr>
            <w:tcW w:w="4968" w:type="dxa"/>
            <w:vAlign w:val="center"/>
          </w:tcPr>
          <w:p w14:paraId="3ECA063F" w14:textId="77777777" w:rsidR="002F044F" w:rsidRDefault="00000000">
            <w:pPr>
              <w:keepNext/>
              <w:spacing w:after="0"/>
            </w:pPr>
            <w:r>
              <w:rPr>
                <w:sz w:val="18"/>
              </w:rPr>
              <w:t>Actionable suggestions tied to verified evidence, with uncertainty and limitations</w:t>
            </w:r>
          </w:p>
        </w:tc>
      </w:tr>
      <w:tr w:rsidR="002F044F" w14:paraId="54FEA72D" w14:textId="77777777">
        <w:trPr>
          <w:cantSplit/>
          <w:jc w:val="center"/>
        </w:trPr>
        <w:tc>
          <w:tcPr>
            <w:tcW w:w="4968" w:type="dxa"/>
            <w:vAlign w:val="center"/>
          </w:tcPr>
          <w:p w14:paraId="2BA107E5" w14:textId="77777777" w:rsidR="002F044F" w:rsidRDefault="00000000">
            <w:pPr>
              <w:keepNext/>
              <w:spacing w:after="0"/>
            </w:pPr>
            <w:r>
              <w:rPr>
                <w:sz w:val="18"/>
              </w:rPr>
              <w:t>Limitations and next steps</w:t>
            </w:r>
          </w:p>
        </w:tc>
        <w:tc>
          <w:tcPr>
            <w:tcW w:w="4968" w:type="dxa"/>
            <w:vAlign w:val="center"/>
          </w:tcPr>
          <w:p w14:paraId="5BB8A0D3" w14:textId="77777777" w:rsidR="002F044F" w:rsidRDefault="00000000">
            <w:pPr>
              <w:keepNext/>
              <w:spacing w:after="0"/>
            </w:pPr>
            <w:r>
              <w:rPr>
                <w:sz w:val="18"/>
              </w:rPr>
              <w:t>Coverage gaps, confounding, data alignment, further data needs and possible later modeling</w:t>
            </w:r>
          </w:p>
        </w:tc>
      </w:tr>
      <w:tr w:rsidR="002F044F" w14:paraId="04900DCF" w14:textId="77777777">
        <w:trPr>
          <w:cantSplit/>
          <w:jc w:val="center"/>
        </w:trPr>
        <w:tc>
          <w:tcPr>
            <w:tcW w:w="4968" w:type="dxa"/>
            <w:vAlign w:val="center"/>
          </w:tcPr>
          <w:p w14:paraId="48605219" w14:textId="77777777" w:rsidR="002F044F" w:rsidRDefault="00000000">
            <w:pPr>
              <w:spacing w:after="0"/>
            </w:pPr>
            <w:r>
              <w:rPr>
                <w:sz w:val="18"/>
              </w:rPr>
              <w:t>Appendix / reproducibility</w:t>
            </w:r>
          </w:p>
        </w:tc>
        <w:tc>
          <w:tcPr>
            <w:tcW w:w="4968" w:type="dxa"/>
            <w:vAlign w:val="center"/>
          </w:tcPr>
          <w:p w14:paraId="323A6060" w14:textId="77777777" w:rsidR="002F044F" w:rsidRDefault="00000000">
            <w:pPr>
              <w:spacing w:after="0"/>
            </w:pPr>
            <w:r>
              <w:rPr>
                <w:sz w:val="18"/>
              </w:rPr>
              <w:t>Data dictionary, sources, analysis steps, assumptions, code or calculation notes if used</w:t>
            </w:r>
          </w:p>
        </w:tc>
      </w:tr>
    </w:tbl>
    <w:p w14:paraId="256E63E4" w14:textId="77777777" w:rsidR="002F044F" w:rsidRDefault="002F044F"/>
    <w:p w14:paraId="16FAE351" w14:textId="77777777" w:rsidR="002F044F" w:rsidRDefault="00000000">
      <w:pPr>
        <w:pStyle w:val="Heading1"/>
      </w:pPr>
      <w:r>
        <w:t>10. Expected Outcomes and Potential Recommendations</w:t>
      </w:r>
    </w:p>
    <w:p w14:paraId="31EF6AD3" w14:textId="77777777" w:rsidR="002F044F" w:rsidRDefault="00000000">
      <w:r>
        <w:t>If suitable data are obtained and validated, the planned EDA may produce:</w:t>
      </w:r>
    </w:p>
    <w:p w14:paraId="48E1F6AB" w14:textId="77777777" w:rsidR="002F044F" w:rsidRDefault="00000000">
      <w:pPr>
        <w:pStyle w:val="ListBullet"/>
        <w:spacing w:after="40"/>
      </w:pPr>
      <w:r>
        <w:t>A descriptive profile of available prices, arrivals, production and yield data, including missingness and coverage.</w:t>
      </w:r>
    </w:p>
    <w:p w14:paraId="1FC0EC0B" w14:textId="77777777" w:rsidR="002F044F" w:rsidRDefault="00000000">
      <w:pPr>
        <w:pStyle w:val="ListBullet"/>
        <w:spacing w:after="40"/>
      </w:pPr>
      <w:r>
        <w:t>Time-series views that highlight observed price changes and candidate seasonal patterns.</w:t>
      </w:r>
    </w:p>
    <w:p w14:paraId="472C2761" w14:textId="77777777" w:rsidR="002F044F" w:rsidRDefault="00000000">
      <w:pPr>
        <w:pStyle w:val="ListBullet"/>
        <w:spacing w:after="40"/>
      </w:pPr>
      <w:r>
        <w:t>Comparable regional summaries of production and market prices.</w:t>
      </w:r>
    </w:p>
    <w:p w14:paraId="03EF95B9" w14:textId="77777777" w:rsidR="002F044F" w:rsidRDefault="00000000">
      <w:pPr>
        <w:pStyle w:val="ListBullet"/>
        <w:spacing w:after="40"/>
      </w:pPr>
      <w:r>
        <w:t>A shortlist of unusual observations requiring source validation or contextual investigation.</w:t>
      </w:r>
    </w:p>
    <w:p w14:paraId="194F99C0" w14:textId="77777777" w:rsidR="002F044F" w:rsidRDefault="00000000">
      <w:pPr>
        <w:pStyle w:val="ListBullet"/>
        <w:spacing w:after="40"/>
      </w:pPr>
      <w:r>
        <w:t>Exploratory evidence about associations among arrivals, prices, rainfall and yield, where the data can be aligned defensibly.</w:t>
      </w:r>
    </w:p>
    <w:p w14:paraId="1DCA0F6D" w14:textId="77777777" w:rsidR="002F044F" w:rsidRDefault="00000000">
      <w:pPr>
        <w:pStyle w:val="ListBullet"/>
        <w:spacing w:after="40"/>
      </w:pPr>
      <w:r>
        <w:t>A prioritized list of follow-up questions for deeper analysis or future forecasting.</w:t>
      </w:r>
    </w:p>
    <w:p w14:paraId="6BBE96AC" w14:textId="77777777" w:rsidR="002F044F" w:rsidRDefault="00000000">
      <w:r>
        <w:t>Potential actions could include improving data-quality checks, monitoring markets or periods with high observed volatility, and collecting additional weather or supply data where gaps limit interpretation. These are conditional recommendations, not claims that any specific market problem has been found.</w:t>
      </w:r>
    </w:p>
    <w:p w14:paraId="09A728AB" w14:textId="77777777" w:rsidR="002F044F" w:rsidRDefault="00000000">
      <w:pPr>
        <w:pStyle w:val="Heading1"/>
      </w:pPr>
      <w:r>
        <w:t>11. Limitations and Risk Management</w:t>
      </w:r>
    </w:p>
    <w:p w14:paraId="6CCFD60D" w14:textId="77777777" w:rsidR="002F044F" w:rsidRDefault="00000000">
      <w:pPr>
        <w:pStyle w:val="ListBullet"/>
        <w:spacing w:after="40"/>
      </w:pPr>
      <w:r>
        <w:t>Data availability, continuity, licensing and geographic coverage may vary by source and commodity.</w:t>
      </w:r>
    </w:p>
    <w:p w14:paraId="7C5397D2" w14:textId="77777777" w:rsidR="002F044F" w:rsidRDefault="00000000">
      <w:pPr>
        <w:pStyle w:val="ListBullet"/>
        <w:spacing w:after="40"/>
      </w:pPr>
      <w:r>
        <w:t>Market price and arrival data may contain reporting gaps, changing definitions or inconsistent units.</w:t>
      </w:r>
    </w:p>
    <w:p w14:paraId="2DF45118" w14:textId="77777777" w:rsidR="002F044F" w:rsidRDefault="00000000">
      <w:pPr>
        <w:pStyle w:val="ListBullet"/>
        <w:spacing w:after="40"/>
      </w:pPr>
      <w:r>
        <w:t>Mandi-level daily data and region-level annual production data operate at different resolutions; joining them requires care.</w:t>
      </w:r>
    </w:p>
    <w:p w14:paraId="10D7DEA9" w14:textId="77777777" w:rsidR="002F044F" w:rsidRDefault="00000000">
      <w:pPr>
        <w:pStyle w:val="ListBullet"/>
        <w:spacing w:after="40"/>
      </w:pPr>
      <w:r>
        <w:t>Seasonality cannot be established reliably from a short time series or a single season.</w:t>
      </w:r>
    </w:p>
    <w:p w14:paraId="4485C42C" w14:textId="77777777" w:rsidR="002F044F" w:rsidRDefault="00000000">
      <w:pPr>
        <w:pStyle w:val="ListBullet"/>
        <w:spacing w:after="40"/>
      </w:pPr>
      <w:r>
        <w:t>Correlation may be affected by confounding variables, outliers, autocorrelation and differences between markets.</w:t>
      </w:r>
    </w:p>
    <w:p w14:paraId="5AC3B076" w14:textId="77777777" w:rsidR="002F044F" w:rsidRDefault="00000000">
      <w:pPr>
        <w:pStyle w:val="ListBullet"/>
        <w:spacing w:after="40"/>
      </w:pPr>
      <w:r>
        <w:lastRenderedPageBreak/>
        <w:t>Hypothesis tests assume independent observations, which consecutive daily prices rarely are; the plan tests weekly averages and states the number of observations behind every result.</w:t>
      </w:r>
    </w:p>
    <w:p w14:paraId="20558EF6" w14:textId="77777777" w:rsidR="002F044F" w:rsidRDefault="00000000">
      <w:pPr>
        <w:pStyle w:val="ListBullet"/>
        <w:spacing w:after="40"/>
      </w:pPr>
      <w:r>
        <w:t>Publicly available data may not capture quality grades, transport costs, storage, demand or local shocks.</w:t>
      </w:r>
    </w:p>
    <w:p w14:paraId="0D5A4305" w14:textId="77777777" w:rsidR="002F044F" w:rsidRDefault="00000000">
      <w:pPr>
        <w:pStyle w:val="ListBullet"/>
        <w:spacing w:after="40"/>
      </w:pPr>
      <w:r>
        <w:t>No model accuracy, causal effect or actual agribusiness outcome can be claimed from a report-design document.</w:t>
      </w:r>
    </w:p>
    <w:p w14:paraId="5AC9CD83" w14:textId="77777777" w:rsidR="002F044F" w:rsidRDefault="00000000">
      <w:pPr>
        <w:pStyle w:val="Heading1"/>
      </w:pPr>
      <w:r>
        <w:t>12. Reproducibility and Documentation Plan</w:t>
      </w:r>
    </w:p>
    <w:p w14:paraId="0ADE0B5C" w14:textId="77777777" w:rsidR="002F044F" w:rsidRDefault="00000000">
      <w:pPr>
        <w:pStyle w:val="ListBullet"/>
        <w:spacing w:after="40"/>
      </w:pPr>
      <w:r>
        <w:t>Keep source files unchanged in data/raw and store cleaned/analysis-ready versions separately in data/processed.</w:t>
      </w:r>
    </w:p>
    <w:p w14:paraId="03668A10" w14:textId="77777777" w:rsidR="002F044F" w:rsidRDefault="00000000">
      <w:pPr>
        <w:pStyle w:val="ListBullet"/>
        <w:spacing w:after="40"/>
      </w:pPr>
      <w:r>
        <w:t>Maintain a data dictionary describing each field, unit, source and transformation.</w:t>
      </w:r>
    </w:p>
    <w:p w14:paraId="0FCB3FCA" w14:textId="77777777" w:rsidR="002F044F" w:rsidRDefault="00000000">
      <w:pPr>
        <w:pStyle w:val="ListBullet"/>
        <w:spacing w:after="40"/>
      </w:pPr>
      <w:r>
        <w:t>Record data retrieval dates and source references.</w:t>
      </w:r>
    </w:p>
    <w:p w14:paraId="035ACFCD" w14:textId="77777777" w:rsidR="002F044F" w:rsidRDefault="00000000">
      <w:pPr>
        <w:pStyle w:val="ListBullet"/>
        <w:spacing w:after="40"/>
      </w:pPr>
      <w:r>
        <w:t>Use consistent file names and version control for report changes and any future code.</w:t>
      </w:r>
    </w:p>
    <w:p w14:paraId="4DE28D6A" w14:textId="77777777" w:rsidR="002F044F" w:rsidRDefault="00000000">
      <w:pPr>
        <w:pStyle w:val="ListBullet"/>
        <w:spacing w:after="40"/>
      </w:pPr>
      <w:r>
        <w:t>Document exclusions, corrections, aggregation rules and analytical assumptions.</w:t>
      </w:r>
    </w:p>
    <w:p w14:paraId="07580037" w14:textId="77777777" w:rsidR="002F044F" w:rsidRDefault="00000000">
      <w:pPr>
        <w:pStyle w:val="ListBullet"/>
        <w:spacing w:after="40"/>
      </w:pPr>
      <w:r>
        <w:t>For future computed outputs, record the code or calculation steps and verify that charts and numerical summaries match the underlying data.</w:t>
      </w:r>
    </w:p>
    <w:p w14:paraId="560CF640" w14:textId="77777777" w:rsidR="002F044F" w:rsidRDefault="00000000">
      <w:pPr>
        <w:pStyle w:val="Heading1"/>
      </w:pPr>
      <w:r>
        <w:t>13. Execution Timeline: Day-by-Day Plan</w:t>
      </w:r>
    </w:p>
    <w:p w14:paraId="4A4FDEE6" w14:textId="77777777" w:rsidR="002F044F" w:rsidRDefault="00000000">
      <w:pPr>
        <w:keepNext/>
      </w:pPr>
      <w:r>
        <w:t>This is the schedule for carrying out the EDA once data access is confirmed: ten working days of three to four hours each (about 32 hours in total). Days 1–2 cover collection, days 3–4 preparation, days 5–8 analysis and days 9–10 testing and reporting. Every day ends with a named output that can be checked.</w:t>
      </w:r>
    </w:p>
    <w:tbl>
      <w:tblPr>
        <w:tblStyle w:val="TableGrid"/>
        <w:tblW w:w="9936" w:type="dxa"/>
        <w:jc w:val="center"/>
        <w:tblLayout w:type="fixed"/>
        <w:tblLook w:val="04A0" w:firstRow="1" w:lastRow="0" w:firstColumn="1" w:lastColumn="0" w:noHBand="0" w:noVBand="1"/>
      </w:tblPr>
      <w:tblGrid>
        <w:gridCol w:w="700"/>
        <w:gridCol w:w="4636"/>
        <w:gridCol w:w="3800"/>
        <w:gridCol w:w="800"/>
      </w:tblGrid>
      <w:tr w:rsidR="002F044F" w14:paraId="0A41966E" w14:textId="77777777">
        <w:trPr>
          <w:cantSplit/>
          <w:tblHeader/>
          <w:jc w:val="center"/>
        </w:trPr>
        <w:tc>
          <w:tcPr>
            <w:tcW w:w="700" w:type="dxa"/>
            <w:shd w:val="clear" w:color="auto" w:fill="17365D"/>
            <w:vAlign w:val="center"/>
          </w:tcPr>
          <w:p w14:paraId="7526FBBD" w14:textId="77777777" w:rsidR="002F044F" w:rsidRDefault="00000000">
            <w:pPr>
              <w:keepNext/>
              <w:spacing w:after="0"/>
            </w:pPr>
            <w:r>
              <w:rPr>
                <w:b/>
                <w:color w:val="FFFFFF"/>
                <w:sz w:val="18"/>
              </w:rPr>
              <w:t>Day</w:t>
            </w:r>
          </w:p>
        </w:tc>
        <w:tc>
          <w:tcPr>
            <w:tcW w:w="4636" w:type="dxa"/>
            <w:shd w:val="clear" w:color="auto" w:fill="17365D"/>
            <w:vAlign w:val="center"/>
          </w:tcPr>
          <w:p w14:paraId="739467DC" w14:textId="77777777" w:rsidR="002F044F" w:rsidRDefault="00000000">
            <w:pPr>
              <w:keepNext/>
              <w:spacing w:after="0"/>
            </w:pPr>
            <w:r>
              <w:rPr>
                <w:b/>
                <w:color w:val="FFFFFF"/>
                <w:sz w:val="18"/>
              </w:rPr>
              <w:t>Tasks</w:t>
            </w:r>
          </w:p>
        </w:tc>
        <w:tc>
          <w:tcPr>
            <w:tcW w:w="3800" w:type="dxa"/>
            <w:shd w:val="clear" w:color="auto" w:fill="17365D"/>
            <w:vAlign w:val="center"/>
          </w:tcPr>
          <w:p w14:paraId="1F6159D6" w14:textId="77777777" w:rsidR="002F044F" w:rsidRDefault="00000000">
            <w:pPr>
              <w:keepNext/>
              <w:spacing w:after="0"/>
            </w:pPr>
            <w:r>
              <w:rPr>
                <w:b/>
                <w:color w:val="FFFFFF"/>
                <w:sz w:val="18"/>
              </w:rPr>
              <w:t>Output / checkpoint</w:t>
            </w:r>
          </w:p>
        </w:tc>
        <w:tc>
          <w:tcPr>
            <w:tcW w:w="800" w:type="dxa"/>
            <w:shd w:val="clear" w:color="auto" w:fill="17365D"/>
            <w:vAlign w:val="center"/>
          </w:tcPr>
          <w:p w14:paraId="74C02468" w14:textId="77777777" w:rsidR="002F044F" w:rsidRDefault="00000000">
            <w:pPr>
              <w:keepNext/>
              <w:spacing w:after="0"/>
            </w:pPr>
            <w:r>
              <w:rPr>
                <w:b/>
                <w:color w:val="FFFFFF"/>
                <w:sz w:val="18"/>
              </w:rPr>
              <w:t>Time</w:t>
            </w:r>
          </w:p>
        </w:tc>
      </w:tr>
      <w:tr w:rsidR="002F044F" w14:paraId="5742DB75" w14:textId="77777777">
        <w:trPr>
          <w:cantSplit/>
          <w:jc w:val="center"/>
        </w:trPr>
        <w:tc>
          <w:tcPr>
            <w:tcW w:w="700" w:type="dxa"/>
            <w:vAlign w:val="center"/>
          </w:tcPr>
          <w:p w14:paraId="1134BC20" w14:textId="77777777" w:rsidR="002F044F" w:rsidRDefault="00000000">
            <w:pPr>
              <w:keepNext/>
              <w:spacing w:after="0"/>
              <w:jc w:val="center"/>
            </w:pPr>
            <w:r>
              <w:rPr>
                <w:sz w:val="18"/>
              </w:rPr>
              <w:t>1</w:t>
            </w:r>
          </w:p>
        </w:tc>
        <w:tc>
          <w:tcPr>
            <w:tcW w:w="4636" w:type="dxa"/>
            <w:vAlign w:val="center"/>
          </w:tcPr>
          <w:p w14:paraId="2F21DA03" w14:textId="77777777" w:rsidR="002F044F" w:rsidRDefault="00000000">
            <w:pPr>
              <w:keepNext/>
              <w:spacing w:after="0"/>
            </w:pPr>
            <w:r>
              <w:rPr>
                <w:sz w:val="18"/>
              </w:rPr>
              <w:t>Confirm scope (five crops, three mandis per crop, last three years). Download AGMARKNET price and arrival files for those mandis. Record each source URL, file name and download date.</w:t>
            </w:r>
          </w:p>
        </w:tc>
        <w:tc>
          <w:tcPr>
            <w:tcW w:w="3800" w:type="dxa"/>
            <w:vAlign w:val="center"/>
          </w:tcPr>
          <w:p w14:paraId="40B57C62" w14:textId="77777777" w:rsidR="002F044F" w:rsidRDefault="00000000">
            <w:pPr>
              <w:keepNext/>
              <w:spacing w:after="0"/>
            </w:pPr>
            <w:r>
              <w:rPr>
                <w:sz w:val="18"/>
              </w:rPr>
              <w:t>Raw files in data/raw; source log</w:t>
            </w:r>
          </w:p>
        </w:tc>
        <w:tc>
          <w:tcPr>
            <w:tcW w:w="800" w:type="dxa"/>
            <w:vAlign w:val="center"/>
          </w:tcPr>
          <w:p w14:paraId="0D718689" w14:textId="77777777" w:rsidR="002F044F" w:rsidRDefault="00000000">
            <w:pPr>
              <w:keepNext/>
              <w:spacing w:after="0"/>
              <w:jc w:val="center"/>
            </w:pPr>
            <w:r>
              <w:rPr>
                <w:sz w:val="18"/>
              </w:rPr>
              <w:t>3 h</w:t>
            </w:r>
          </w:p>
        </w:tc>
      </w:tr>
      <w:tr w:rsidR="002F044F" w14:paraId="47EA118B" w14:textId="77777777">
        <w:trPr>
          <w:cantSplit/>
          <w:jc w:val="center"/>
        </w:trPr>
        <w:tc>
          <w:tcPr>
            <w:tcW w:w="700" w:type="dxa"/>
            <w:vAlign w:val="center"/>
          </w:tcPr>
          <w:p w14:paraId="3AE9FF5B" w14:textId="77777777" w:rsidR="002F044F" w:rsidRDefault="00000000">
            <w:pPr>
              <w:keepNext/>
              <w:spacing w:after="0"/>
              <w:jc w:val="center"/>
            </w:pPr>
            <w:r>
              <w:rPr>
                <w:sz w:val="18"/>
              </w:rPr>
              <w:t>2</w:t>
            </w:r>
          </w:p>
        </w:tc>
        <w:tc>
          <w:tcPr>
            <w:tcW w:w="4636" w:type="dxa"/>
            <w:vAlign w:val="center"/>
          </w:tcPr>
          <w:p w14:paraId="3DF61675" w14:textId="77777777" w:rsidR="002F044F" w:rsidRDefault="00000000">
            <w:pPr>
              <w:keepNext/>
              <w:spacing w:after="0"/>
            </w:pPr>
            <w:r>
              <w:rPr>
                <w:sz w:val="18"/>
              </w:rPr>
              <w:t>Download area, production and yield data (Dept. of Agriculture) and IMD rainfall for the matching districts. Profile every file: rows, columns, data types, date range, missing counts.</w:t>
            </w:r>
          </w:p>
        </w:tc>
        <w:tc>
          <w:tcPr>
            <w:tcW w:w="3800" w:type="dxa"/>
            <w:vAlign w:val="center"/>
          </w:tcPr>
          <w:p w14:paraId="24C85C86" w14:textId="77777777" w:rsidR="002F044F" w:rsidRDefault="00000000">
            <w:pPr>
              <w:keepNext/>
              <w:spacing w:after="0"/>
            </w:pPr>
            <w:r>
              <w:rPr>
                <w:sz w:val="18"/>
              </w:rPr>
              <w:t>Data profile for each file</w:t>
            </w:r>
          </w:p>
        </w:tc>
        <w:tc>
          <w:tcPr>
            <w:tcW w:w="800" w:type="dxa"/>
            <w:vAlign w:val="center"/>
          </w:tcPr>
          <w:p w14:paraId="3592483D" w14:textId="77777777" w:rsidR="002F044F" w:rsidRDefault="00000000">
            <w:pPr>
              <w:keepNext/>
              <w:spacing w:after="0"/>
              <w:jc w:val="center"/>
            </w:pPr>
            <w:r>
              <w:rPr>
                <w:sz w:val="18"/>
              </w:rPr>
              <w:t>3 h</w:t>
            </w:r>
          </w:p>
        </w:tc>
      </w:tr>
      <w:tr w:rsidR="002F044F" w14:paraId="03FEA97F" w14:textId="77777777">
        <w:trPr>
          <w:cantSplit/>
          <w:jc w:val="center"/>
        </w:trPr>
        <w:tc>
          <w:tcPr>
            <w:tcW w:w="700" w:type="dxa"/>
            <w:vAlign w:val="center"/>
          </w:tcPr>
          <w:p w14:paraId="79AFE2F9" w14:textId="77777777" w:rsidR="002F044F" w:rsidRDefault="00000000">
            <w:pPr>
              <w:keepNext/>
              <w:spacing w:after="0"/>
              <w:jc w:val="center"/>
            </w:pPr>
            <w:r>
              <w:rPr>
                <w:sz w:val="18"/>
              </w:rPr>
              <w:t>3</w:t>
            </w:r>
          </w:p>
        </w:tc>
        <w:tc>
          <w:tcPr>
            <w:tcW w:w="4636" w:type="dxa"/>
            <w:vAlign w:val="center"/>
          </w:tcPr>
          <w:p w14:paraId="6BA376B8" w14:textId="77777777" w:rsidR="002F044F" w:rsidRDefault="00000000">
            <w:pPr>
              <w:keepNext/>
              <w:spacing w:after="0"/>
            </w:pPr>
            <w:r>
              <w:rPr>
                <w:sz w:val="18"/>
              </w:rPr>
              <w:t>Clean with the Week 2 sequence: standardize names, dates and units; remove duplicates; flag reporting gaps; run the IQR check and verify flagged records.</w:t>
            </w:r>
          </w:p>
        </w:tc>
        <w:tc>
          <w:tcPr>
            <w:tcW w:w="3800" w:type="dxa"/>
            <w:vAlign w:val="center"/>
          </w:tcPr>
          <w:p w14:paraId="790E723E" w14:textId="77777777" w:rsidR="002F044F" w:rsidRDefault="00000000">
            <w:pPr>
              <w:keepNext/>
              <w:spacing w:after="0"/>
            </w:pPr>
            <w:r>
              <w:rPr>
                <w:sz w:val="18"/>
              </w:rPr>
              <w:t>Files in data/processed; cleaning log with row counts before and after</w:t>
            </w:r>
          </w:p>
        </w:tc>
        <w:tc>
          <w:tcPr>
            <w:tcW w:w="800" w:type="dxa"/>
            <w:vAlign w:val="center"/>
          </w:tcPr>
          <w:p w14:paraId="3A41A90A" w14:textId="77777777" w:rsidR="002F044F" w:rsidRDefault="00000000">
            <w:pPr>
              <w:keepNext/>
              <w:spacing w:after="0"/>
              <w:jc w:val="center"/>
            </w:pPr>
            <w:r>
              <w:rPr>
                <w:sz w:val="18"/>
              </w:rPr>
              <w:t>4 h</w:t>
            </w:r>
          </w:p>
        </w:tc>
      </w:tr>
      <w:tr w:rsidR="002F044F" w14:paraId="2377F94C" w14:textId="77777777">
        <w:trPr>
          <w:cantSplit/>
          <w:jc w:val="center"/>
        </w:trPr>
        <w:tc>
          <w:tcPr>
            <w:tcW w:w="700" w:type="dxa"/>
            <w:vAlign w:val="center"/>
          </w:tcPr>
          <w:p w14:paraId="5BB91DD7" w14:textId="77777777" w:rsidR="002F044F" w:rsidRDefault="00000000">
            <w:pPr>
              <w:keepNext/>
              <w:spacing w:after="0"/>
              <w:jc w:val="center"/>
            </w:pPr>
            <w:r>
              <w:rPr>
                <w:sz w:val="18"/>
              </w:rPr>
              <w:t>4</w:t>
            </w:r>
          </w:p>
        </w:tc>
        <w:tc>
          <w:tcPr>
            <w:tcW w:w="4636" w:type="dxa"/>
            <w:vAlign w:val="center"/>
          </w:tcPr>
          <w:p w14:paraId="67BA9D7D" w14:textId="77777777" w:rsidR="002F044F" w:rsidRDefault="00000000">
            <w:pPr>
              <w:keepNext/>
              <w:spacing w:after="0"/>
            </w:pPr>
            <w:r>
              <w:rPr>
                <w:sz w:val="18"/>
              </w:rPr>
              <w:t>Merge price and arrival tables; aggregate to district-month for the production and rainfall joins; run join and range checks.</w:t>
            </w:r>
          </w:p>
        </w:tc>
        <w:tc>
          <w:tcPr>
            <w:tcW w:w="3800" w:type="dxa"/>
            <w:vAlign w:val="center"/>
          </w:tcPr>
          <w:p w14:paraId="7D38C32F" w14:textId="77777777" w:rsidR="002F044F" w:rsidRDefault="00000000">
            <w:pPr>
              <w:keepNext/>
              <w:spacing w:after="0"/>
            </w:pPr>
            <w:r>
              <w:rPr>
                <w:sz w:val="18"/>
              </w:rPr>
              <w:t>Analysis-ready tables; join check with no unexpected row growth</w:t>
            </w:r>
          </w:p>
        </w:tc>
        <w:tc>
          <w:tcPr>
            <w:tcW w:w="800" w:type="dxa"/>
            <w:vAlign w:val="center"/>
          </w:tcPr>
          <w:p w14:paraId="05A4EF2B" w14:textId="77777777" w:rsidR="002F044F" w:rsidRDefault="00000000">
            <w:pPr>
              <w:keepNext/>
              <w:spacing w:after="0"/>
              <w:jc w:val="center"/>
            </w:pPr>
            <w:r>
              <w:rPr>
                <w:sz w:val="18"/>
              </w:rPr>
              <w:t>3 h</w:t>
            </w:r>
          </w:p>
        </w:tc>
      </w:tr>
      <w:tr w:rsidR="002F044F" w14:paraId="4E012EA7" w14:textId="77777777">
        <w:trPr>
          <w:cantSplit/>
          <w:jc w:val="center"/>
        </w:trPr>
        <w:tc>
          <w:tcPr>
            <w:tcW w:w="700" w:type="dxa"/>
            <w:vAlign w:val="center"/>
          </w:tcPr>
          <w:p w14:paraId="4CA3A6AF" w14:textId="77777777" w:rsidR="002F044F" w:rsidRDefault="00000000">
            <w:pPr>
              <w:keepNext/>
              <w:spacing w:after="0"/>
              <w:jc w:val="center"/>
            </w:pPr>
            <w:r>
              <w:rPr>
                <w:sz w:val="18"/>
              </w:rPr>
              <w:t>5</w:t>
            </w:r>
          </w:p>
        </w:tc>
        <w:tc>
          <w:tcPr>
            <w:tcW w:w="4636" w:type="dxa"/>
            <w:vAlign w:val="center"/>
          </w:tcPr>
          <w:p w14:paraId="3D3E6BC1" w14:textId="77777777" w:rsidR="002F044F" w:rsidRDefault="00000000">
            <w:pPr>
              <w:keepNext/>
              <w:spacing w:after="0"/>
            </w:pPr>
            <w:r>
              <w:rPr>
                <w:sz w:val="18"/>
              </w:rPr>
              <w:t>Descriptive statistics by crop and mandi (count, mean, median, SD, quartiles); histograms and box plots.</w:t>
            </w:r>
          </w:p>
        </w:tc>
        <w:tc>
          <w:tcPr>
            <w:tcW w:w="3800" w:type="dxa"/>
            <w:vAlign w:val="center"/>
          </w:tcPr>
          <w:p w14:paraId="1EB89F56" w14:textId="77777777" w:rsidR="002F044F" w:rsidRDefault="00000000">
            <w:pPr>
              <w:keepNext/>
              <w:spacing w:after="0"/>
            </w:pPr>
            <w:r>
              <w:rPr>
                <w:sz w:val="18"/>
              </w:rPr>
              <w:t>Summary table; distribution charts</w:t>
            </w:r>
          </w:p>
        </w:tc>
        <w:tc>
          <w:tcPr>
            <w:tcW w:w="800" w:type="dxa"/>
            <w:vAlign w:val="center"/>
          </w:tcPr>
          <w:p w14:paraId="2BC56003" w14:textId="77777777" w:rsidR="002F044F" w:rsidRDefault="00000000">
            <w:pPr>
              <w:keepNext/>
              <w:spacing w:after="0"/>
              <w:jc w:val="center"/>
            </w:pPr>
            <w:r>
              <w:rPr>
                <w:sz w:val="18"/>
              </w:rPr>
              <w:t>3 h</w:t>
            </w:r>
          </w:p>
        </w:tc>
      </w:tr>
      <w:tr w:rsidR="002F044F" w14:paraId="6A655830" w14:textId="77777777">
        <w:trPr>
          <w:cantSplit/>
          <w:jc w:val="center"/>
        </w:trPr>
        <w:tc>
          <w:tcPr>
            <w:tcW w:w="700" w:type="dxa"/>
            <w:vAlign w:val="center"/>
          </w:tcPr>
          <w:p w14:paraId="1E679529" w14:textId="77777777" w:rsidR="002F044F" w:rsidRDefault="00000000">
            <w:pPr>
              <w:keepNext/>
              <w:spacing w:after="0"/>
              <w:jc w:val="center"/>
            </w:pPr>
            <w:r>
              <w:rPr>
                <w:sz w:val="18"/>
              </w:rPr>
              <w:t>6</w:t>
            </w:r>
          </w:p>
        </w:tc>
        <w:tc>
          <w:tcPr>
            <w:tcW w:w="4636" w:type="dxa"/>
            <w:vAlign w:val="center"/>
          </w:tcPr>
          <w:p w14:paraId="06D20D3B" w14:textId="77777777" w:rsidR="002F044F" w:rsidRDefault="00000000">
            <w:pPr>
              <w:keepNext/>
              <w:spacing w:after="0"/>
            </w:pPr>
            <w:r>
              <w:rPr>
                <w:sz w:val="18"/>
              </w:rPr>
              <w:t>Time series: line charts with 7-day rolling mean, year-overlay seasonal chart, seasonal index for each crop.</w:t>
            </w:r>
          </w:p>
        </w:tc>
        <w:tc>
          <w:tcPr>
            <w:tcW w:w="3800" w:type="dxa"/>
            <w:vAlign w:val="center"/>
          </w:tcPr>
          <w:p w14:paraId="435240EA" w14:textId="77777777" w:rsidR="002F044F" w:rsidRDefault="00000000">
            <w:pPr>
              <w:keepNext/>
              <w:spacing w:after="0"/>
            </w:pPr>
            <w:r>
              <w:rPr>
                <w:sz w:val="18"/>
              </w:rPr>
              <w:t>Trend and seasonality charts; seasonal index table</w:t>
            </w:r>
          </w:p>
        </w:tc>
        <w:tc>
          <w:tcPr>
            <w:tcW w:w="800" w:type="dxa"/>
            <w:vAlign w:val="center"/>
          </w:tcPr>
          <w:p w14:paraId="4591187D" w14:textId="77777777" w:rsidR="002F044F" w:rsidRDefault="00000000">
            <w:pPr>
              <w:keepNext/>
              <w:spacing w:after="0"/>
              <w:jc w:val="center"/>
            </w:pPr>
            <w:r>
              <w:rPr>
                <w:sz w:val="18"/>
              </w:rPr>
              <w:t>3 h</w:t>
            </w:r>
          </w:p>
        </w:tc>
      </w:tr>
      <w:tr w:rsidR="002F044F" w14:paraId="4DB76156" w14:textId="77777777">
        <w:trPr>
          <w:cantSplit/>
          <w:jc w:val="center"/>
        </w:trPr>
        <w:tc>
          <w:tcPr>
            <w:tcW w:w="700" w:type="dxa"/>
            <w:vAlign w:val="center"/>
          </w:tcPr>
          <w:p w14:paraId="4CF50F0A" w14:textId="77777777" w:rsidR="002F044F" w:rsidRDefault="00000000">
            <w:pPr>
              <w:keepNext/>
              <w:spacing w:after="0"/>
              <w:jc w:val="center"/>
            </w:pPr>
            <w:r>
              <w:rPr>
                <w:sz w:val="18"/>
              </w:rPr>
              <w:t>7</w:t>
            </w:r>
          </w:p>
        </w:tc>
        <w:tc>
          <w:tcPr>
            <w:tcW w:w="4636" w:type="dxa"/>
            <w:vAlign w:val="center"/>
          </w:tcPr>
          <w:p w14:paraId="704ED828" w14:textId="77777777" w:rsidR="002F044F" w:rsidRDefault="00000000">
            <w:pPr>
              <w:keepNext/>
              <w:spacing w:after="0"/>
            </w:pPr>
            <w:r>
              <w:rPr>
                <w:sz w:val="18"/>
              </w:rPr>
              <w:t>Regional work: production and yield bar charts; price comparison across mandis with box plots.</w:t>
            </w:r>
          </w:p>
        </w:tc>
        <w:tc>
          <w:tcPr>
            <w:tcW w:w="3800" w:type="dxa"/>
            <w:vAlign w:val="center"/>
          </w:tcPr>
          <w:p w14:paraId="1BC77B75" w14:textId="77777777" w:rsidR="002F044F" w:rsidRDefault="00000000">
            <w:pPr>
              <w:keepNext/>
              <w:spacing w:after="0"/>
            </w:pPr>
            <w:r>
              <w:rPr>
                <w:sz w:val="18"/>
              </w:rPr>
              <w:t>Regional chart set; mandi comparison table</w:t>
            </w:r>
          </w:p>
        </w:tc>
        <w:tc>
          <w:tcPr>
            <w:tcW w:w="800" w:type="dxa"/>
            <w:vAlign w:val="center"/>
          </w:tcPr>
          <w:p w14:paraId="4ED7F3F8" w14:textId="77777777" w:rsidR="002F044F" w:rsidRDefault="00000000">
            <w:pPr>
              <w:keepNext/>
              <w:spacing w:after="0"/>
              <w:jc w:val="center"/>
            </w:pPr>
            <w:r>
              <w:rPr>
                <w:sz w:val="18"/>
              </w:rPr>
              <w:t>3 h</w:t>
            </w:r>
          </w:p>
        </w:tc>
      </w:tr>
      <w:tr w:rsidR="002F044F" w14:paraId="17F5FD4B" w14:textId="77777777">
        <w:trPr>
          <w:cantSplit/>
          <w:jc w:val="center"/>
        </w:trPr>
        <w:tc>
          <w:tcPr>
            <w:tcW w:w="700" w:type="dxa"/>
            <w:vAlign w:val="center"/>
          </w:tcPr>
          <w:p w14:paraId="0F1DFDD5" w14:textId="77777777" w:rsidR="002F044F" w:rsidRDefault="00000000">
            <w:pPr>
              <w:keepNext/>
              <w:spacing w:after="0"/>
              <w:jc w:val="center"/>
            </w:pPr>
            <w:r>
              <w:rPr>
                <w:sz w:val="18"/>
              </w:rPr>
              <w:t>8</w:t>
            </w:r>
          </w:p>
        </w:tc>
        <w:tc>
          <w:tcPr>
            <w:tcW w:w="4636" w:type="dxa"/>
            <w:vAlign w:val="center"/>
          </w:tcPr>
          <w:p w14:paraId="0C9F82D7" w14:textId="77777777" w:rsidR="002F044F" w:rsidRDefault="00000000">
            <w:pPr>
              <w:keepNext/>
              <w:spacing w:after="0"/>
            </w:pPr>
            <w:r>
              <w:rPr>
                <w:sz w:val="18"/>
              </w:rPr>
              <w:t>Relationships: arrivals–price scatter plots at lags of 0–7 days; correlation heatmap; rainfall–yield scatter plot.</w:t>
            </w:r>
          </w:p>
        </w:tc>
        <w:tc>
          <w:tcPr>
            <w:tcW w:w="3800" w:type="dxa"/>
            <w:vAlign w:val="center"/>
          </w:tcPr>
          <w:p w14:paraId="5E6B16E5" w14:textId="77777777" w:rsidR="002F044F" w:rsidRDefault="00000000">
            <w:pPr>
              <w:keepNext/>
              <w:spacing w:after="0"/>
            </w:pPr>
            <w:r>
              <w:rPr>
                <w:sz w:val="18"/>
              </w:rPr>
              <w:t>Correlation table; heatmap; lag comparison</w:t>
            </w:r>
          </w:p>
        </w:tc>
        <w:tc>
          <w:tcPr>
            <w:tcW w:w="800" w:type="dxa"/>
            <w:vAlign w:val="center"/>
          </w:tcPr>
          <w:p w14:paraId="4D5A3026" w14:textId="77777777" w:rsidR="002F044F" w:rsidRDefault="00000000">
            <w:pPr>
              <w:keepNext/>
              <w:spacing w:after="0"/>
              <w:jc w:val="center"/>
            </w:pPr>
            <w:r>
              <w:rPr>
                <w:sz w:val="18"/>
              </w:rPr>
              <w:t>3 h</w:t>
            </w:r>
          </w:p>
        </w:tc>
      </w:tr>
      <w:tr w:rsidR="002F044F" w14:paraId="58D2D8B3" w14:textId="77777777">
        <w:trPr>
          <w:cantSplit/>
          <w:jc w:val="center"/>
        </w:trPr>
        <w:tc>
          <w:tcPr>
            <w:tcW w:w="700" w:type="dxa"/>
            <w:vAlign w:val="center"/>
          </w:tcPr>
          <w:p w14:paraId="5302F7C4" w14:textId="77777777" w:rsidR="002F044F" w:rsidRDefault="00000000">
            <w:pPr>
              <w:keepNext/>
              <w:spacing w:after="0"/>
              <w:jc w:val="center"/>
            </w:pPr>
            <w:r>
              <w:rPr>
                <w:sz w:val="18"/>
              </w:rPr>
              <w:t>9</w:t>
            </w:r>
          </w:p>
        </w:tc>
        <w:tc>
          <w:tcPr>
            <w:tcW w:w="4636" w:type="dxa"/>
            <w:vAlign w:val="center"/>
          </w:tcPr>
          <w:p w14:paraId="33E80C05" w14:textId="77777777" w:rsidR="002F044F" w:rsidRDefault="00000000">
            <w:pPr>
              <w:keepNext/>
              <w:spacing w:after="0"/>
            </w:pPr>
            <w:r>
              <w:rPr>
                <w:sz w:val="18"/>
              </w:rPr>
              <w:t>Run the four pre-specified tests (H-1 to H-4); review every flagged anomaly and record its classification.</w:t>
            </w:r>
          </w:p>
        </w:tc>
        <w:tc>
          <w:tcPr>
            <w:tcW w:w="3800" w:type="dxa"/>
            <w:vAlign w:val="center"/>
          </w:tcPr>
          <w:p w14:paraId="6821F248" w14:textId="77777777" w:rsidR="002F044F" w:rsidRDefault="00000000">
            <w:pPr>
              <w:keepNext/>
              <w:spacing w:after="0"/>
            </w:pPr>
            <w:r>
              <w:rPr>
                <w:sz w:val="18"/>
              </w:rPr>
              <w:t>Test results table (statistic, p-value, effect size, confidence interval); anomaly register</w:t>
            </w:r>
          </w:p>
        </w:tc>
        <w:tc>
          <w:tcPr>
            <w:tcW w:w="800" w:type="dxa"/>
            <w:vAlign w:val="center"/>
          </w:tcPr>
          <w:p w14:paraId="7958A585" w14:textId="77777777" w:rsidR="002F044F" w:rsidRDefault="00000000">
            <w:pPr>
              <w:keepNext/>
              <w:spacing w:after="0"/>
              <w:jc w:val="center"/>
            </w:pPr>
            <w:r>
              <w:rPr>
                <w:sz w:val="18"/>
              </w:rPr>
              <w:t>3 h</w:t>
            </w:r>
          </w:p>
        </w:tc>
      </w:tr>
      <w:tr w:rsidR="002F044F" w14:paraId="69C9A684" w14:textId="77777777">
        <w:trPr>
          <w:cantSplit/>
          <w:jc w:val="center"/>
        </w:trPr>
        <w:tc>
          <w:tcPr>
            <w:tcW w:w="700" w:type="dxa"/>
            <w:vAlign w:val="center"/>
          </w:tcPr>
          <w:p w14:paraId="2BD02EC2" w14:textId="77777777" w:rsidR="002F044F" w:rsidRDefault="00000000">
            <w:pPr>
              <w:spacing w:after="0"/>
              <w:jc w:val="center"/>
            </w:pPr>
            <w:r>
              <w:rPr>
                <w:sz w:val="18"/>
              </w:rPr>
              <w:t>10</w:t>
            </w:r>
          </w:p>
        </w:tc>
        <w:tc>
          <w:tcPr>
            <w:tcW w:w="4636" w:type="dxa"/>
            <w:vAlign w:val="center"/>
          </w:tcPr>
          <w:p w14:paraId="6C9E993F" w14:textId="77777777" w:rsidR="002F044F" w:rsidRDefault="00000000">
            <w:pPr>
              <w:spacing w:after="0"/>
            </w:pPr>
            <w:r>
              <w:rPr>
                <w:sz w:val="18"/>
              </w:rPr>
              <w:t>Write the EDA report using the outline in section 9: findings tied to charts and tables, recommendations, limitations. Check every number against its source table.</w:t>
            </w:r>
          </w:p>
        </w:tc>
        <w:tc>
          <w:tcPr>
            <w:tcW w:w="3800" w:type="dxa"/>
            <w:vAlign w:val="center"/>
          </w:tcPr>
          <w:p w14:paraId="1B69FEC0" w14:textId="77777777" w:rsidR="002F044F" w:rsidRDefault="00000000">
            <w:pPr>
              <w:spacing w:after="0"/>
            </w:pPr>
            <w:r>
              <w:rPr>
                <w:sz w:val="18"/>
              </w:rPr>
              <w:t>Reviewed draft of the EDA report</w:t>
            </w:r>
          </w:p>
        </w:tc>
        <w:tc>
          <w:tcPr>
            <w:tcW w:w="800" w:type="dxa"/>
            <w:vAlign w:val="center"/>
          </w:tcPr>
          <w:p w14:paraId="4C5EBEC7" w14:textId="77777777" w:rsidR="002F044F" w:rsidRDefault="00000000">
            <w:pPr>
              <w:spacing w:after="0"/>
              <w:jc w:val="center"/>
            </w:pPr>
            <w:r>
              <w:rPr>
                <w:sz w:val="18"/>
              </w:rPr>
              <w:t>4 h</w:t>
            </w:r>
          </w:p>
        </w:tc>
      </w:tr>
    </w:tbl>
    <w:p w14:paraId="78060811" w14:textId="77777777" w:rsidR="002F044F" w:rsidRDefault="002F044F"/>
    <w:p w14:paraId="1A706685" w14:textId="77777777" w:rsidR="002F044F" w:rsidRDefault="00000000">
      <w:pPr>
        <w:pStyle w:val="Heading1"/>
      </w:pPr>
      <w:r>
        <w:lastRenderedPageBreak/>
        <w:t>14. Requirement-to-Report Cross-Check</w:t>
      </w:r>
    </w:p>
    <w:tbl>
      <w:tblPr>
        <w:tblStyle w:val="TableGrid"/>
        <w:tblW w:w="9936" w:type="dxa"/>
        <w:jc w:val="center"/>
        <w:tblLook w:val="04A0" w:firstRow="1" w:lastRow="0" w:firstColumn="1" w:lastColumn="0" w:noHBand="0" w:noVBand="1"/>
      </w:tblPr>
      <w:tblGrid>
        <w:gridCol w:w="4968"/>
        <w:gridCol w:w="4968"/>
      </w:tblGrid>
      <w:tr w:rsidR="002F044F" w14:paraId="27A527C4" w14:textId="77777777">
        <w:trPr>
          <w:cantSplit/>
          <w:tblHeader/>
          <w:jc w:val="center"/>
        </w:trPr>
        <w:tc>
          <w:tcPr>
            <w:tcW w:w="4968" w:type="dxa"/>
            <w:shd w:val="clear" w:color="auto" w:fill="17365D"/>
            <w:vAlign w:val="center"/>
          </w:tcPr>
          <w:p w14:paraId="6519B6FC" w14:textId="77777777" w:rsidR="002F044F" w:rsidRDefault="00000000">
            <w:pPr>
              <w:keepNext/>
              <w:spacing w:after="0"/>
            </w:pPr>
            <w:r>
              <w:rPr>
                <w:b/>
                <w:color w:val="FFFFFF"/>
                <w:sz w:val="18"/>
              </w:rPr>
              <w:t>Task requirement</w:t>
            </w:r>
          </w:p>
        </w:tc>
        <w:tc>
          <w:tcPr>
            <w:tcW w:w="4968" w:type="dxa"/>
            <w:shd w:val="clear" w:color="auto" w:fill="17365D"/>
            <w:vAlign w:val="center"/>
          </w:tcPr>
          <w:p w14:paraId="268DC401" w14:textId="77777777" w:rsidR="002F044F" w:rsidRDefault="00000000">
            <w:pPr>
              <w:keepNext/>
              <w:spacing w:after="0"/>
            </w:pPr>
            <w:r>
              <w:rPr>
                <w:b/>
                <w:color w:val="FFFFFF"/>
                <w:sz w:val="18"/>
              </w:rPr>
              <w:t>Where addressed</w:t>
            </w:r>
          </w:p>
        </w:tc>
      </w:tr>
      <w:tr w:rsidR="002F044F" w14:paraId="008FDEF6" w14:textId="77777777">
        <w:trPr>
          <w:cantSplit/>
          <w:jc w:val="center"/>
        </w:trPr>
        <w:tc>
          <w:tcPr>
            <w:tcW w:w="4968" w:type="dxa"/>
            <w:vAlign w:val="center"/>
          </w:tcPr>
          <w:p w14:paraId="05F35609" w14:textId="77777777" w:rsidR="002F044F" w:rsidRDefault="00000000">
            <w:pPr>
              <w:keepNext/>
              <w:spacing w:after="0"/>
            </w:pPr>
            <w:r>
              <w:rPr>
                <w:sz w:val="18"/>
              </w:rPr>
              <w:t>Complete EDA report outline focused on agribusiness trends</w:t>
            </w:r>
          </w:p>
        </w:tc>
        <w:tc>
          <w:tcPr>
            <w:tcW w:w="4968" w:type="dxa"/>
            <w:vAlign w:val="center"/>
          </w:tcPr>
          <w:p w14:paraId="633843DA" w14:textId="77777777" w:rsidR="002F044F" w:rsidRDefault="00000000">
            <w:pPr>
              <w:keepNext/>
              <w:spacing w:after="0"/>
            </w:pPr>
            <w:r>
              <w:rPr>
                <w:sz w:val="18"/>
              </w:rPr>
              <w:t>Sections 1–3 and 9</w:t>
            </w:r>
          </w:p>
        </w:tc>
      </w:tr>
      <w:tr w:rsidR="002F044F" w14:paraId="04EED330" w14:textId="77777777">
        <w:trPr>
          <w:cantSplit/>
          <w:jc w:val="center"/>
        </w:trPr>
        <w:tc>
          <w:tcPr>
            <w:tcW w:w="4968" w:type="dxa"/>
            <w:vAlign w:val="center"/>
          </w:tcPr>
          <w:p w14:paraId="2A6931E6" w14:textId="77777777" w:rsidR="002F044F" w:rsidRDefault="00000000">
            <w:pPr>
              <w:keepNext/>
              <w:spacing w:after="0"/>
            </w:pPr>
            <w:r>
              <w:rPr>
                <w:sz w:val="18"/>
              </w:rPr>
              <w:t>Transform raw data into actionable insights</w:t>
            </w:r>
          </w:p>
        </w:tc>
        <w:tc>
          <w:tcPr>
            <w:tcW w:w="4968" w:type="dxa"/>
            <w:vAlign w:val="center"/>
          </w:tcPr>
          <w:p w14:paraId="20AC16AE" w14:textId="77777777" w:rsidR="002F044F" w:rsidRDefault="00000000">
            <w:pPr>
              <w:keepNext/>
              <w:spacing w:after="0"/>
            </w:pPr>
            <w:r>
              <w:rPr>
                <w:sz w:val="18"/>
              </w:rPr>
              <w:t>Sections 4–6 and 10</w:t>
            </w:r>
          </w:p>
        </w:tc>
      </w:tr>
      <w:tr w:rsidR="002F044F" w14:paraId="13BF3250" w14:textId="77777777">
        <w:trPr>
          <w:cantSplit/>
          <w:jc w:val="center"/>
        </w:trPr>
        <w:tc>
          <w:tcPr>
            <w:tcW w:w="4968" w:type="dxa"/>
            <w:vAlign w:val="center"/>
          </w:tcPr>
          <w:p w14:paraId="59289C95" w14:textId="77777777" w:rsidR="002F044F" w:rsidRDefault="00000000">
            <w:pPr>
              <w:keepNext/>
              <w:spacing w:after="0"/>
            </w:pPr>
            <w:r>
              <w:rPr>
                <w:sz w:val="18"/>
              </w:rPr>
              <w:t>Detailed DOC report structure</w:t>
            </w:r>
          </w:p>
        </w:tc>
        <w:tc>
          <w:tcPr>
            <w:tcW w:w="4968" w:type="dxa"/>
            <w:vAlign w:val="center"/>
          </w:tcPr>
          <w:p w14:paraId="060BF4E9" w14:textId="77777777" w:rsidR="002F044F" w:rsidRDefault="00000000">
            <w:pPr>
              <w:keepNext/>
              <w:spacing w:after="0"/>
            </w:pPr>
            <w:r>
              <w:rPr>
                <w:sz w:val="18"/>
              </w:rPr>
              <w:t>Sections 1–14</w:t>
            </w:r>
          </w:p>
        </w:tc>
      </w:tr>
      <w:tr w:rsidR="002F044F" w14:paraId="6038A36C" w14:textId="77777777">
        <w:trPr>
          <w:cantSplit/>
          <w:jc w:val="center"/>
        </w:trPr>
        <w:tc>
          <w:tcPr>
            <w:tcW w:w="4968" w:type="dxa"/>
            <w:vAlign w:val="center"/>
          </w:tcPr>
          <w:p w14:paraId="28F9EC39" w14:textId="77777777" w:rsidR="002F044F" w:rsidRDefault="00000000">
            <w:pPr>
              <w:keepNext/>
              <w:spacing w:after="0"/>
            </w:pPr>
            <w:r>
              <w:rPr>
                <w:sz w:val="18"/>
              </w:rPr>
              <w:t>Analysis types, visualizations and expected outcomes</w:t>
            </w:r>
          </w:p>
        </w:tc>
        <w:tc>
          <w:tcPr>
            <w:tcW w:w="4968" w:type="dxa"/>
            <w:vAlign w:val="center"/>
          </w:tcPr>
          <w:p w14:paraId="16E81349" w14:textId="77777777" w:rsidR="002F044F" w:rsidRDefault="00000000">
            <w:pPr>
              <w:keepNext/>
              <w:spacing w:after="0"/>
            </w:pPr>
            <w:r>
              <w:rPr>
                <w:sz w:val="18"/>
              </w:rPr>
              <w:t>Sections 5, 6 (including 6.1) and 10</w:t>
            </w:r>
          </w:p>
        </w:tc>
      </w:tr>
      <w:tr w:rsidR="002F044F" w14:paraId="1B3A4CC3" w14:textId="77777777">
        <w:trPr>
          <w:cantSplit/>
          <w:jc w:val="center"/>
        </w:trPr>
        <w:tc>
          <w:tcPr>
            <w:tcW w:w="4968" w:type="dxa"/>
            <w:vAlign w:val="center"/>
          </w:tcPr>
          <w:p w14:paraId="77E24025" w14:textId="77777777" w:rsidR="002F044F" w:rsidRDefault="00000000">
            <w:pPr>
              <w:keepNext/>
              <w:spacing w:after="0"/>
            </w:pPr>
            <w:r>
              <w:rPr>
                <w:sz w:val="18"/>
              </w:rPr>
              <w:t>Variables and metrics: production, seasonality, market prices</w:t>
            </w:r>
          </w:p>
        </w:tc>
        <w:tc>
          <w:tcPr>
            <w:tcW w:w="4968" w:type="dxa"/>
            <w:vAlign w:val="center"/>
          </w:tcPr>
          <w:p w14:paraId="3DC3CA72" w14:textId="77777777" w:rsidR="002F044F" w:rsidRDefault="00000000">
            <w:pPr>
              <w:keepNext/>
              <w:spacing w:after="0"/>
            </w:pPr>
            <w:r>
              <w:rPr>
                <w:sz w:val="18"/>
              </w:rPr>
              <w:t>Sections 3 and 6</w:t>
            </w:r>
          </w:p>
        </w:tc>
      </w:tr>
      <w:tr w:rsidR="002F044F" w14:paraId="2C7BCDB5" w14:textId="77777777">
        <w:trPr>
          <w:cantSplit/>
          <w:jc w:val="center"/>
        </w:trPr>
        <w:tc>
          <w:tcPr>
            <w:tcW w:w="4968" w:type="dxa"/>
            <w:vAlign w:val="center"/>
          </w:tcPr>
          <w:p w14:paraId="269F840C" w14:textId="77777777" w:rsidR="002F044F" w:rsidRDefault="00000000">
            <w:pPr>
              <w:keepNext/>
              <w:spacing w:after="0"/>
            </w:pPr>
            <w:r>
              <w:rPr>
                <w:sz w:val="18"/>
              </w:rPr>
              <w:t>Bar charts, histograms, scatter plots and suitable visualizations</w:t>
            </w:r>
          </w:p>
        </w:tc>
        <w:tc>
          <w:tcPr>
            <w:tcW w:w="4968" w:type="dxa"/>
            <w:vAlign w:val="center"/>
          </w:tcPr>
          <w:p w14:paraId="50998478" w14:textId="77777777" w:rsidR="002F044F" w:rsidRDefault="00000000">
            <w:pPr>
              <w:keepNext/>
              <w:spacing w:after="0"/>
            </w:pPr>
            <w:r>
              <w:rPr>
                <w:sz w:val="18"/>
              </w:rPr>
              <w:t>Sections 5–6</w:t>
            </w:r>
          </w:p>
        </w:tc>
      </w:tr>
      <w:tr w:rsidR="002F044F" w14:paraId="6071BE53" w14:textId="77777777">
        <w:trPr>
          <w:cantSplit/>
          <w:jc w:val="center"/>
        </w:trPr>
        <w:tc>
          <w:tcPr>
            <w:tcW w:w="4968" w:type="dxa"/>
            <w:vAlign w:val="center"/>
          </w:tcPr>
          <w:p w14:paraId="248F51A0" w14:textId="77777777" w:rsidR="002F044F" w:rsidRDefault="00000000">
            <w:pPr>
              <w:keepNext/>
              <w:spacing w:after="0"/>
            </w:pPr>
            <w:r>
              <w:rPr>
                <w:sz w:val="18"/>
              </w:rPr>
              <w:t>Executive summary, methodology, analysis and recommendations</w:t>
            </w:r>
          </w:p>
        </w:tc>
        <w:tc>
          <w:tcPr>
            <w:tcW w:w="4968" w:type="dxa"/>
            <w:vAlign w:val="center"/>
          </w:tcPr>
          <w:p w14:paraId="293B3BCC" w14:textId="77777777" w:rsidR="002F044F" w:rsidRDefault="00000000">
            <w:pPr>
              <w:keepNext/>
              <w:spacing w:after="0"/>
            </w:pPr>
            <w:r>
              <w:rPr>
                <w:sz w:val="18"/>
              </w:rPr>
              <w:t>Sections 1, 5–6 and 9–10</w:t>
            </w:r>
          </w:p>
        </w:tc>
      </w:tr>
      <w:tr w:rsidR="002F044F" w14:paraId="19DDACE4" w14:textId="77777777">
        <w:trPr>
          <w:cantSplit/>
          <w:jc w:val="center"/>
        </w:trPr>
        <w:tc>
          <w:tcPr>
            <w:tcW w:w="4968" w:type="dxa"/>
            <w:vAlign w:val="center"/>
          </w:tcPr>
          <w:p w14:paraId="069F5F5B" w14:textId="77777777" w:rsidR="002F044F" w:rsidRDefault="00000000">
            <w:pPr>
              <w:keepNext/>
              <w:spacing w:after="0"/>
            </w:pPr>
            <w:r>
              <w:rPr>
                <w:sz w:val="18"/>
              </w:rPr>
              <w:t>Handle statistical anomalies and feature correlations</w:t>
            </w:r>
          </w:p>
        </w:tc>
        <w:tc>
          <w:tcPr>
            <w:tcW w:w="4968" w:type="dxa"/>
            <w:vAlign w:val="center"/>
          </w:tcPr>
          <w:p w14:paraId="2B19DA6F" w14:textId="77777777" w:rsidR="002F044F" w:rsidRDefault="00000000">
            <w:pPr>
              <w:keepNext/>
              <w:spacing w:after="0"/>
            </w:pPr>
            <w:r>
              <w:rPr>
                <w:sz w:val="18"/>
              </w:rPr>
              <w:t>Sections 7 and 8</w:t>
            </w:r>
          </w:p>
        </w:tc>
      </w:tr>
      <w:tr w:rsidR="002F044F" w14:paraId="541F1EF9" w14:textId="77777777">
        <w:trPr>
          <w:cantSplit/>
          <w:jc w:val="center"/>
        </w:trPr>
        <w:tc>
          <w:tcPr>
            <w:tcW w:w="4968" w:type="dxa"/>
            <w:vAlign w:val="center"/>
          </w:tcPr>
          <w:p w14:paraId="683E7520" w14:textId="77777777" w:rsidR="002F044F" w:rsidRDefault="00000000">
            <w:pPr>
              <w:keepNext/>
              <w:spacing w:after="0"/>
            </w:pPr>
            <w:r>
              <w:rPr>
                <w:sz w:val="18"/>
              </w:rPr>
              <w:t>Depth, comprehensiveness and industry terminology</w:t>
            </w:r>
          </w:p>
        </w:tc>
        <w:tc>
          <w:tcPr>
            <w:tcW w:w="4968" w:type="dxa"/>
            <w:vAlign w:val="center"/>
          </w:tcPr>
          <w:p w14:paraId="3F2045B6" w14:textId="77777777" w:rsidR="002F044F" w:rsidRDefault="00000000">
            <w:pPr>
              <w:keepNext/>
              <w:spacing w:after="0"/>
            </w:pPr>
            <w:r>
              <w:rPr>
                <w:sz w:val="18"/>
              </w:rPr>
              <w:t>Throughout, especially Sections 5–8</w:t>
            </w:r>
          </w:p>
        </w:tc>
      </w:tr>
      <w:tr w:rsidR="002F044F" w14:paraId="176C67B9" w14:textId="77777777">
        <w:trPr>
          <w:cantSplit/>
          <w:jc w:val="center"/>
        </w:trPr>
        <w:tc>
          <w:tcPr>
            <w:tcW w:w="4968" w:type="dxa"/>
            <w:vAlign w:val="center"/>
          </w:tcPr>
          <w:p w14:paraId="48F417B7" w14:textId="77777777" w:rsidR="002F044F" w:rsidRDefault="00000000">
            <w:pPr>
              <w:spacing w:after="0"/>
            </w:pPr>
            <w:r>
              <w:rPr>
                <w:sz w:val="18"/>
              </w:rPr>
              <w:t>Detailed, realistic and well-organized plan</w:t>
            </w:r>
          </w:p>
        </w:tc>
        <w:tc>
          <w:tcPr>
            <w:tcW w:w="4968" w:type="dxa"/>
            <w:vAlign w:val="center"/>
          </w:tcPr>
          <w:p w14:paraId="573E987A" w14:textId="77777777" w:rsidR="002F044F" w:rsidRDefault="00000000">
            <w:pPr>
              <w:spacing w:after="0"/>
            </w:pPr>
            <w:r>
              <w:rPr>
                <w:sz w:val="18"/>
              </w:rPr>
              <w:t>Sections 11–14</w:t>
            </w:r>
          </w:p>
        </w:tc>
      </w:tr>
    </w:tbl>
    <w:p w14:paraId="34D3F129" w14:textId="77777777" w:rsidR="002F044F" w:rsidRDefault="002F044F"/>
    <w:p w14:paraId="41D77A47" w14:textId="77777777" w:rsidR="002F044F" w:rsidRDefault="00000000">
      <w:pPr>
        <w:pStyle w:val="Heading1"/>
      </w:pPr>
      <w:r>
        <w:t>15. Conclusion</w:t>
      </w:r>
    </w:p>
    <w:p w14:paraId="027ABB1B" w14:textId="77777777" w:rsidR="002F044F" w:rsidRDefault="00000000">
      <w:r>
        <w:t>This design establishes a practical framework for an agribusiness EDA report by connecting research questions to data requirements, analytical methods, visualizations and cautious interpretation. The next stage, if required by the project workflow, is to verify and obtain suitable public data, then perform the planned analyses and replace expected outcomes with evidence-backed findings. Until then, the document remains a proposed analysis plan.</w:t>
      </w:r>
    </w:p>
    <w:p w14:paraId="3968AEF6" w14:textId="77777777" w:rsidR="002F044F" w:rsidRDefault="00000000">
      <w:pPr>
        <w:pStyle w:val="Heading1"/>
      </w:pPr>
      <w:r>
        <w:t>16. Source Note</w:t>
      </w:r>
    </w:p>
    <w:p w14:paraId="000CD709" w14:textId="77777777" w:rsidR="002F044F" w:rsidRDefault="00000000">
      <w:r>
        <w:t>The structure of this document follows the Week 3 task requirements and builds on the scope set in the Week 1 planning report and the Week 2 cleaning strategy. Public data sources are listed as potential sources to verify; this document does not assert that their datasets have been downloaded or analyzed.</w:t>
      </w:r>
    </w:p>
    <w:sectPr w:rsidR="002F044F" w:rsidSect="00034616">
      <w:headerReference w:type="default" r:id="rId8"/>
      <w:footerReference w:type="default" r:id="rId9"/>
      <w:pgSz w:w="12240" w:h="15840"/>
      <w:pgMar w:top="1008" w:right="1152" w:bottom="1008"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D772B" w14:textId="77777777" w:rsidR="004B124D" w:rsidRDefault="004B124D">
      <w:pPr>
        <w:spacing w:after="0" w:line="240" w:lineRule="auto"/>
      </w:pPr>
      <w:r>
        <w:separator/>
      </w:r>
    </w:p>
  </w:endnote>
  <w:endnote w:type="continuationSeparator" w:id="0">
    <w:p w14:paraId="0A6BCF22" w14:textId="77777777" w:rsidR="004B124D" w:rsidRDefault="004B1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49332" w14:textId="77777777" w:rsidR="002F044F" w:rsidRDefault="00000000">
    <w:pPr>
      <w:pStyle w:val="Footer"/>
      <w:jc w:val="center"/>
    </w:pPr>
    <w:r>
      <w:rPr>
        <w:color w:val="646464"/>
        <w:sz w:val="16"/>
      </w:rPr>
      <w:t xml:space="preserve">Week 3 — Exploratory Data Analysis (EDA) Report Design   |   Page </w:t>
    </w:r>
    <w:r>
      <w:rPr>
        <w:color w:val="646464"/>
        <w:sz w:val="16"/>
      </w:rPr>
      <w:fldChar w:fldCharType="begin"/>
    </w:r>
    <w:r>
      <w:rPr>
        <w:color w:val="646464"/>
        <w:sz w:val="16"/>
      </w:rPr>
      <w:instrText xml:space="preserve"> PAGE </w:instrText>
    </w:r>
    <w:r>
      <w:rPr>
        <w:color w:val="646464"/>
        <w:sz w:val="16"/>
      </w:rPr>
      <w:fldChar w:fldCharType="separate"/>
    </w:r>
    <w:r>
      <w:rPr>
        <w:color w:val="646464"/>
        <w:sz w:val="16"/>
      </w:rPr>
      <w:t>2</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4C7D8" w14:textId="77777777" w:rsidR="004B124D" w:rsidRDefault="004B124D">
      <w:pPr>
        <w:spacing w:after="0" w:line="240" w:lineRule="auto"/>
      </w:pPr>
      <w:r>
        <w:separator/>
      </w:r>
    </w:p>
  </w:footnote>
  <w:footnote w:type="continuationSeparator" w:id="0">
    <w:p w14:paraId="4D5947A6" w14:textId="77777777" w:rsidR="004B124D" w:rsidRDefault="004B12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65C37" w14:textId="77777777" w:rsidR="002F044F" w:rsidRDefault="00000000">
    <w:pPr>
      <w:pStyle w:val="Header"/>
      <w:jc w:val="right"/>
    </w:pPr>
    <w:proofErr w:type="spellStart"/>
    <w:r>
      <w:rPr>
        <w:color w:val="646464"/>
        <w:sz w:val="16"/>
      </w:rPr>
      <w:t>YuvaIntern</w:t>
    </w:r>
    <w:proofErr w:type="spellEnd"/>
    <w:r>
      <w:rPr>
        <w:color w:val="646464"/>
        <w:sz w:val="16"/>
      </w:rPr>
      <w:t xml:space="preserve"> | Junior Data Scientist Internship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8498975">
    <w:abstractNumId w:val="8"/>
  </w:num>
  <w:num w:numId="2" w16cid:durableId="1080832816">
    <w:abstractNumId w:val="6"/>
  </w:num>
  <w:num w:numId="3" w16cid:durableId="1221671727">
    <w:abstractNumId w:val="5"/>
  </w:num>
  <w:num w:numId="4" w16cid:durableId="1618101548">
    <w:abstractNumId w:val="4"/>
  </w:num>
  <w:num w:numId="5" w16cid:durableId="1307783705">
    <w:abstractNumId w:val="7"/>
  </w:num>
  <w:num w:numId="6" w16cid:durableId="8332217">
    <w:abstractNumId w:val="3"/>
  </w:num>
  <w:num w:numId="7" w16cid:durableId="1020551289">
    <w:abstractNumId w:val="2"/>
  </w:num>
  <w:num w:numId="8" w16cid:durableId="265767797">
    <w:abstractNumId w:val="1"/>
  </w:num>
  <w:num w:numId="9" w16cid:durableId="1700928892">
    <w:abstractNumId w:val="0"/>
  </w:num>
  <w:num w:numId="10" w16cid:durableId="1660384564">
    <w:abstractNumId w:val="7"/>
    <w:lvlOverride w:ilvl="0">
      <w:startOverride w:val="1"/>
    </w:lvlOverride>
  </w:num>
  <w:num w:numId="11" w16cid:durableId="162014519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044F"/>
    <w:rsid w:val="00326F90"/>
    <w:rsid w:val="004B124D"/>
    <w:rsid w:val="00706792"/>
    <w:rsid w:val="00AA1D8D"/>
    <w:rsid w:val="00B47730"/>
    <w:rsid w:val="00CB0664"/>
    <w:rsid w:val="00CD04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128D7A"/>
  <w14:defaultImageDpi w14:val="300"/>
  <w15:docId w15:val="{E884B328-99C6-49E1-873D-5D9043217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8727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4610</Words>
  <Characters>26280</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Priyanshu Singh</cp:lastModifiedBy>
  <cp:revision>2</cp:revision>
  <dcterms:created xsi:type="dcterms:W3CDTF">2013-12-23T23:15:00Z</dcterms:created>
  <dcterms:modified xsi:type="dcterms:W3CDTF">2026-10-10T19:07:00Z</dcterms:modified>
  <cp:category/>
</cp:coreProperties>
</file>