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FDEEE" w14:textId="77777777" w:rsidR="00F6566E" w:rsidRDefault="00000000">
      <w:pPr>
        <w:spacing w:after="60"/>
        <w:jc w:val="center"/>
      </w:pPr>
      <w:r>
        <w:rPr>
          <w:b/>
          <w:bCs/>
          <w:color w:val="1F3B57"/>
          <w:sz w:val="34"/>
          <w:szCs w:val="34"/>
        </w:rPr>
        <w:t>Agribusiness Data Analysis Planning</w:t>
      </w:r>
    </w:p>
    <w:p w14:paraId="72C81132" w14:textId="77777777" w:rsidR="00F6566E" w:rsidRDefault="00000000">
      <w:pPr>
        <w:pBdr>
          <w:bottom w:val="single" w:sz="10" w:space="6" w:color="C1621D"/>
        </w:pBdr>
        <w:spacing w:after="220"/>
        <w:jc w:val="center"/>
      </w:pPr>
      <w:r>
        <w:rPr>
          <w:i/>
          <w:iCs/>
          <w:color w:val="595959"/>
        </w:rPr>
        <w:t>Week 1 Task — Planning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5"/>
        <w:gridCol w:w="6155"/>
      </w:tblGrid>
      <w:tr w:rsidR="00F6566E" w14:paraId="1DBF230D" w14:textId="77777777">
        <w:tblPrEx>
          <w:tblCellMar>
            <w:top w:w="0" w:type="dxa"/>
            <w:bottom w:w="0" w:type="dxa"/>
          </w:tblCellMar>
        </w:tblPrEx>
        <w:tc>
          <w:tcPr>
            <w:tcW w:w="3000" w:type="dxa"/>
            <w:tcMar>
              <w:top w:w="90" w:type="dxa"/>
              <w:left w:w="110" w:type="dxa"/>
              <w:bottom w:w="90" w:type="dxa"/>
              <w:right w:w="110" w:type="dxa"/>
            </w:tcMar>
          </w:tcPr>
          <w:p w14:paraId="0048A8F9" w14:textId="77777777" w:rsidR="00F6566E" w:rsidRDefault="00000000">
            <w:r>
              <w:rPr>
                <w:color w:val="262626"/>
                <w:sz w:val="19"/>
                <w:szCs w:val="19"/>
              </w:rPr>
              <w:t>Internship</w:t>
            </w:r>
          </w:p>
        </w:tc>
        <w:tc>
          <w:tcPr>
            <w:tcW w:w="5760" w:type="dxa"/>
            <w:tcMar>
              <w:top w:w="90" w:type="dxa"/>
              <w:left w:w="110" w:type="dxa"/>
              <w:bottom w:w="90" w:type="dxa"/>
              <w:right w:w="110" w:type="dxa"/>
            </w:tcMar>
          </w:tcPr>
          <w:p w14:paraId="7E870B08" w14:textId="77777777" w:rsidR="00F6566E" w:rsidRDefault="00000000">
            <w:r>
              <w:rPr>
                <w:color w:val="262626"/>
                <w:sz w:val="19"/>
                <w:szCs w:val="19"/>
              </w:rPr>
              <w:t>Junior Data Scientist Internship — YuvaIntern</w:t>
            </w:r>
          </w:p>
        </w:tc>
      </w:tr>
      <w:tr w:rsidR="00F6566E" w14:paraId="05078867" w14:textId="77777777">
        <w:tblPrEx>
          <w:tblCellMar>
            <w:top w:w="0" w:type="dxa"/>
            <w:bottom w:w="0" w:type="dxa"/>
          </w:tblCellMar>
        </w:tblPrEx>
        <w:tc>
          <w:tcPr>
            <w:tcW w:w="3000" w:type="dxa"/>
            <w:tcMar>
              <w:top w:w="90" w:type="dxa"/>
              <w:left w:w="110" w:type="dxa"/>
              <w:bottom w:w="90" w:type="dxa"/>
              <w:right w:w="110" w:type="dxa"/>
            </w:tcMar>
          </w:tcPr>
          <w:p w14:paraId="48B07639" w14:textId="77777777" w:rsidR="00F6566E" w:rsidRDefault="00000000">
            <w:r>
              <w:rPr>
                <w:color w:val="262626"/>
                <w:sz w:val="19"/>
                <w:szCs w:val="19"/>
              </w:rPr>
              <w:t>Prepared by</w:t>
            </w:r>
          </w:p>
        </w:tc>
        <w:tc>
          <w:tcPr>
            <w:tcW w:w="5760" w:type="dxa"/>
            <w:tcMar>
              <w:top w:w="90" w:type="dxa"/>
              <w:left w:w="110" w:type="dxa"/>
              <w:bottom w:w="90" w:type="dxa"/>
              <w:right w:w="110" w:type="dxa"/>
            </w:tcMar>
          </w:tcPr>
          <w:p w14:paraId="34B45401" w14:textId="2A2553A2" w:rsidR="00F6566E" w:rsidRDefault="00000000">
            <w:r>
              <w:rPr>
                <w:color w:val="262626"/>
                <w:sz w:val="19"/>
                <w:szCs w:val="19"/>
              </w:rPr>
              <w:t xml:space="preserve">Priyanshu </w:t>
            </w:r>
            <w:r w:rsidR="009706FE">
              <w:rPr>
                <w:color w:val="262626"/>
                <w:sz w:val="19"/>
                <w:szCs w:val="19"/>
              </w:rPr>
              <w:t xml:space="preserve">Kumar </w:t>
            </w:r>
            <w:r>
              <w:rPr>
                <w:color w:val="262626"/>
                <w:sz w:val="19"/>
                <w:szCs w:val="19"/>
              </w:rPr>
              <w:t>Singh</w:t>
            </w:r>
          </w:p>
        </w:tc>
      </w:tr>
      <w:tr w:rsidR="00F6566E" w14:paraId="6E28FBF8" w14:textId="77777777">
        <w:tblPrEx>
          <w:tblCellMar>
            <w:top w:w="0" w:type="dxa"/>
            <w:bottom w:w="0" w:type="dxa"/>
          </w:tblCellMar>
        </w:tblPrEx>
        <w:tc>
          <w:tcPr>
            <w:tcW w:w="3000" w:type="dxa"/>
            <w:tcMar>
              <w:top w:w="90" w:type="dxa"/>
              <w:left w:w="110" w:type="dxa"/>
              <w:bottom w:w="90" w:type="dxa"/>
              <w:right w:w="110" w:type="dxa"/>
            </w:tcMar>
          </w:tcPr>
          <w:p w14:paraId="0D088953" w14:textId="77777777" w:rsidR="00F6566E" w:rsidRDefault="00000000">
            <w:r>
              <w:rPr>
                <w:color w:val="262626"/>
                <w:sz w:val="19"/>
                <w:szCs w:val="19"/>
              </w:rPr>
              <w:t>Submission</w:t>
            </w:r>
          </w:p>
        </w:tc>
        <w:tc>
          <w:tcPr>
            <w:tcW w:w="5760" w:type="dxa"/>
            <w:tcMar>
              <w:top w:w="90" w:type="dxa"/>
              <w:left w:w="110" w:type="dxa"/>
              <w:bottom w:w="90" w:type="dxa"/>
              <w:right w:w="110" w:type="dxa"/>
            </w:tcMar>
          </w:tcPr>
          <w:p w14:paraId="1B88E795" w14:textId="77777777" w:rsidR="00F6566E" w:rsidRDefault="00000000">
            <w:r>
              <w:rPr>
                <w:color w:val="262626"/>
                <w:sz w:val="19"/>
                <w:szCs w:val="19"/>
              </w:rPr>
              <w:t>Week 1 — 27 September 2026</w:t>
            </w:r>
          </w:p>
        </w:tc>
      </w:tr>
    </w:tbl>
    <w:p w14:paraId="355745D1" w14:textId="77777777" w:rsidR="00F6566E" w:rsidRDefault="00F6566E">
      <w:pPr>
        <w:spacing w:before="240"/>
      </w:pPr>
    </w:p>
    <w:p w14:paraId="701E2BFA" w14:textId="77777777" w:rsidR="00F6566E" w:rsidRDefault="00000000">
      <w:pPr>
        <w:pStyle w:val="Heading1"/>
        <w:pBdr>
          <w:bottom w:val="single" w:sz="6" w:space="4" w:color="C1621D"/>
        </w:pBdr>
        <w:spacing w:before="320" w:after="140"/>
      </w:pPr>
      <w:r>
        <w:rPr>
          <w:b/>
          <w:bCs/>
          <w:color w:val="1F3B57"/>
          <w:sz w:val="27"/>
          <w:szCs w:val="27"/>
        </w:rPr>
        <w:t>1. What I'm Planning to Do</w:t>
      </w:r>
    </w:p>
    <w:p w14:paraId="508A19D8" w14:textId="77777777" w:rsidR="00F6566E" w:rsidRDefault="00000000">
      <w:pPr>
        <w:spacing w:after="140" w:line="300" w:lineRule="auto"/>
      </w:pPr>
      <w:r>
        <w:rPr>
          <w:color w:val="262626"/>
          <w:sz w:val="21"/>
          <w:szCs w:val="21"/>
        </w:rPr>
        <w:t>This is a plan for forecasting agricultural commodity prices in India using public data — not the analysis itself, since that's later weeks. The task is to figure out, before touching any code, which indicators matter, where I'll actually get the data, and what a realistic timeline looks like given I'm doing this alongside a five-week internship schedule.</w:t>
      </w:r>
    </w:p>
    <w:p w14:paraId="5D0E4F68" w14:textId="77777777" w:rsidR="00F6566E" w:rsidRDefault="00000000">
      <w:pPr>
        <w:pStyle w:val="Heading1"/>
        <w:pBdr>
          <w:bottom w:val="single" w:sz="6" w:space="4" w:color="C1621D"/>
        </w:pBdr>
        <w:spacing w:before="320" w:after="140"/>
      </w:pPr>
      <w:r>
        <w:rPr>
          <w:b/>
          <w:bCs/>
          <w:color w:val="1F3B57"/>
          <w:sz w:val="27"/>
          <w:szCs w:val="27"/>
        </w:rPr>
        <w:t>2. Research Rationale and Scope</w:t>
      </w:r>
    </w:p>
    <w:p w14:paraId="09091DC1" w14:textId="77777777" w:rsidR="00F6566E" w:rsidRDefault="00000000">
      <w:pPr>
        <w:spacing w:after="140" w:line="300" w:lineRule="auto"/>
      </w:pPr>
      <w:r>
        <w:rPr>
          <w:color w:val="262626"/>
          <w:sz w:val="21"/>
          <w:szCs w:val="21"/>
        </w:rPr>
        <w:t>Farm-gate and mandi prices in India can move sharply within a single season. Supply reacts slowly, because a crop takes months to grow, while weather shocks and festival demand hit within days. That gap is why a farmer deciding when to sell, or a trader deciding how much to stock, is mostly guessing. A forecast built from public price, arrival, yield and rainfall data won't remove that uncertainty, but even a modest, honest estimate of where prices are heading gives all of them something better than instinct. That is the reason this plan is built around forecasting market trends, and it is why the metrics in this document combine market signals (price, arrivals) with supply-side signals (yield, weather, input use).</w:t>
      </w:r>
    </w:p>
    <w:p w14:paraId="3DC727D7" w14:textId="77777777" w:rsidR="00F6566E" w:rsidRDefault="00000000">
      <w:pPr>
        <w:spacing w:after="140" w:line="300" w:lineRule="auto"/>
      </w:pPr>
      <w:r>
        <w:rPr>
          <w:color w:val="262626"/>
          <w:sz w:val="21"/>
          <w:szCs w:val="21"/>
        </w:rPr>
        <w:t>AGMARKNET alone tracks well over a hundred commodities, and trying to model all of them in one pass isn't realistic in the time I have. I'm restricting this to five crops — tomato, onion, potato, wheat, and rice — because they're reported daily with long historical runs, and because they split naturally into two behaviours worth comparing: tomato/onion/potato are perishables that swing hard within a season, while wheat/rice are staples with MSP support and slower-moving prices. That contrast should make the analysis more interesting than five crops that all move the same way.</w:t>
      </w:r>
    </w:p>
    <w:p w14:paraId="1C503BD3" w14:textId="77777777" w:rsidR="00F6566E" w:rsidRDefault="00000000">
      <w:pPr>
        <w:pStyle w:val="Heading1"/>
        <w:pBdr>
          <w:bottom w:val="single" w:sz="6" w:space="4" w:color="C1621D"/>
        </w:pBdr>
        <w:spacing w:before="320" w:after="140"/>
      </w:pPr>
      <w:r>
        <w:rPr>
          <w:b/>
          <w:bCs/>
          <w:color w:val="1F3B57"/>
          <w:sz w:val="27"/>
          <w:szCs w:val="27"/>
        </w:rPr>
        <w:t>3. Questions I Want the Data to Answer</w:t>
      </w:r>
    </w:p>
    <w:p w14:paraId="4D13C386" w14:textId="77777777" w:rsidR="00F6566E" w:rsidRDefault="00000000">
      <w:pPr>
        <w:pStyle w:val="ListParagraph"/>
        <w:numPr>
          <w:ilvl w:val="0"/>
          <w:numId w:val="2"/>
        </w:numPr>
        <w:spacing w:after="80" w:line="290" w:lineRule="auto"/>
      </w:pPr>
      <w:r>
        <w:rPr>
          <w:color w:val="262626"/>
          <w:sz w:val="21"/>
          <w:szCs w:val="21"/>
        </w:rPr>
        <w:t>How much do prices for these five crops actually swing within a season, and which one is worst?</w:t>
      </w:r>
    </w:p>
    <w:p w14:paraId="0A40DC86" w14:textId="77777777" w:rsidR="00F6566E" w:rsidRDefault="00000000">
      <w:pPr>
        <w:pStyle w:val="ListParagraph"/>
        <w:numPr>
          <w:ilvl w:val="0"/>
          <w:numId w:val="2"/>
        </w:numPr>
        <w:spacing w:after="80" w:line="290" w:lineRule="auto"/>
      </w:pPr>
      <w:r>
        <w:rPr>
          <w:color w:val="262626"/>
          <w:sz w:val="21"/>
          <w:szCs w:val="21"/>
        </w:rPr>
        <w:t>Does a spike in arrivals reliably show up as a price drop a few days later, or is the lag inconsistent?</w:t>
      </w:r>
    </w:p>
    <w:p w14:paraId="7558C948" w14:textId="77777777" w:rsidR="00F6566E" w:rsidRDefault="00000000">
      <w:pPr>
        <w:pStyle w:val="ListParagraph"/>
        <w:numPr>
          <w:ilvl w:val="0"/>
          <w:numId w:val="2"/>
        </w:numPr>
        <w:spacing w:after="80" w:line="290" w:lineRule="auto"/>
      </w:pPr>
      <w:r>
        <w:rPr>
          <w:color w:val="262626"/>
          <w:sz w:val="21"/>
          <w:szCs w:val="21"/>
        </w:rPr>
        <w:t>Do rainfall shortfalls in the growing season show up in yield the following harvest, and then in price?</w:t>
      </w:r>
    </w:p>
    <w:p w14:paraId="6A2ECFBB" w14:textId="77777777" w:rsidR="00F6566E" w:rsidRDefault="00000000">
      <w:pPr>
        <w:pStyle w:val="ListParagraph"/>
        <w:numPr>
          <w:ilvl w:val="0"/>
          <w:numId w:val="2"/>
        </w:numPr>
        <w:spacing w:after="80" w:line="290" w:lineRule="auto"/>
      </w:pPr>
      <w:r>
        <w:rPr>
          <w:color w:val="262626"/>
          <w:sz w:val="21"/>
          <w:szCs w:val="21"/>
        </w:rPr>
        <w:t>Is the wheat/rice price pattern genuinely calmer than the perishables, or does it just look that way?</w:t>
      </w:r>
    </w:p>
    <w:p w14:paraId="20E42D73" w14:textId="77777777" w:rsidR="00F6566E" w:rsidRDefault="00000000">
      <w:pPr>
        <w:pStyle w:val="ListParagraph"/>
        <w:numPr>
          <w:ilvl w:val="0"/>
          <w:numId w:val="2"/>
        </w:numPr>
        <w:spacing w:after="80" w:line="290" w:lineRule="auto"/>
      </w:pPr>
      <w:r>
        <w:rPr>
          <w:color w:val="262626"/>
          <w:sz w:val="21"/>
          <w:szCs w:val="21"/>
        </w:rPr>
        <w:t>Which of these signals — price history, arrivals, or weather — actually earns its place in a forecasting model, versus just adding noise?</w:t>
      </w:r>
    </w:p>
    <w:p w14:paraId="6CB0598F" w14:textId="77777777" w:rsidR="00F6566E" w:rsidRDefault="00000000">
      <w:pPr>
        <w:pStyle w:val="Heading1"/>
        <w:pBdr>
          <w:bottom w:val="single" w:sz="6" w:space="4" w:color="C1621D"/>
        </w:pBdr>
        <w:spacing w:before="320" w:after="140"/>
      </w:pPr>
      <w:r>
        <w:rPr>
          <w:b/>
          <w:bCs/>
          <w:color w:val="1F3B57"/>
          <w:sz w:val="27"/>
          <w:szCs w:val="27"/>
        </w:rPr>
        <w:lastRenderedPageBreak/>
        <w:t>4. Variables &amp;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1"/>
        <w:gridCol w:w="7009"/>
      </w:tblGrid>
      <w:tr w:rsidR="00F6566E" w14:paraId="4183AB94" w14:textId="77777777">
        <w:tblPrEx>
          <w:tblCellMar>
            <w:top w:w="0" w:type="dxa"/>
            <w:bottom w:w="0" w:type="dxa"/>
          </w:tblCellMar>
        </w:tblPrEx>
        <w:tc>
          <w:tcPr>
            <w:tcW w:w="2200" w:type="dxa"/>
            <w:shd w:val="clear" w:color="auto" w:fill="1F3B57"/>
            <w:tcMar>
              <w:top w:w="90" w:type="dxa"/>
              <w:left w:w="110" w:type="dxa"/>
              <w:bottom w:w="90" w:type="dxa"/>
              <w:right w:w="110" w:type="dxa"/>
            </w:tcMar>
          </w:tcPr>
          <w:p w14:paraId="4468B969" w14:textId="77777777" w:rsidR="00F6566E" w:rsidRDefault="00000000">
            <w:r>
              <w:rPr>
                <w:b/>
                <w:bCs/>
                <w:color w:val="FFFFFF"/>
                <w:sz w:val="19"/>
                <w:szCs w:val="19"/>
              </w:rPr>
              <w:t>Dimension</w:t>
            </w:r>
          </w:p>
        </w:tc>
        <w:tc>
          <w:tcPr>
            <w:tcW w:w="6560" w:type="dxa"/>
            <w:shd w:val="clear" w:color="auto" w:fill="1F3B57"/>
            <w:tcMar>
              <w:top w:w="90" w:type="dxa"/>
              <w:left w:w="110" w:type="dxa"/>
              <w:bottom w:w="90" w:type="dxa"/>
              <w:right w:w="110" w:type="dxa"/>
            </w:tcMar>
          </w:tcPr>
          <w:p w14:paraId="009DD1BB" w14:textId="77777777" w:rsidR="00F6566E" w:rsidRDefault="00000000">
            <w:r>
              <w:rPr>
                <w:b/>
                <w:bCs/>
                <w:color w:val="FFFFFF"/>
                <w:sz w:val="19"/>
                <w:szCs w:val="19"/>
              </w:rPr>
              <w:t>What I'll capture</w:t>
            </w:r>
          </w:p>
        </w:tc>
      </w:tr>
      <w:tr w:rsidR="00F6566E" w14:paraId="7195EDED" w14:textId="77777777">
        <w:tblPrEx>
          <w:tblCellMar>
            <w:top w:w="0" w:type="dxa"/>
            <w:bottom w:w="0" w:type="dxa"/>
          </w:tblCellMar>
        </w:tblPrEx>
        <w:tc>
          <w:tcPr>
            <w:tcW w:w="2200" w:type="dxa"/>
            <w:tcMar>
              <w:top w:w="90" w:type="dxa"/>
              <w:left w:w="110" w:type="dxa"/>
              <w:bottom w:w="90" w:type="dxa"/>
              <w:right w:w="110" w:type="dxa"/>
            </w:tcMar>
          </w:tcPr>
          <w:p w14:paraId="735A32E4" w14:textId="77777777" w:rsidR="00F6566E" w:rsidRDefault="00000000">
            <w:r>
              <w:rPr>
                <w:color w:val="262626"/>
                <w:sz w:val="19"/>
                <w:szCs w:val="19"/>
              </w:rPr>
              <w:t>Crop</w:t>
            </w:r>
          </w:p>
        </w:tc>
        <w:tc>
          <w:tcPr>
            <w:tcW w:w="6560" w:type="dxa"/>
            <w:tcMar>
              <w:top w:w="90" w:type="dxa"/>
              <w:left w:w="110" w:type="dxa"/>
              <w:bottom w:w="90" w:type="dxa"/>
              <w:right w:w="110" w:type="dxa"/>
            </w:tcMar>
          </w:tcPr>
          <w:p w14:paraId="665F503C" w14:textId="77777777" w:rsidR="00F6566E" w:rsidRDefault="00000000">
            <w:r>
              <w:rPr>
                <w:color w:val="262626"/>
                <w:sz w:val="19"/>
                <w:szCs w:val="19"/>
              </w:rPr>
              <w:t>Tomato, onion, potato, wheat, rice</w:t>
            </w:r>
          </w:p>
        </w:tc>
      </w:tr>
      <w:tr w:rsidR="00F6566E" w14:paraId="4F7B2A8F" w14:textId="77777777">
        <w:tblPrEx>
          <w:tblCellMar>
            <w:top w:w="0" w:type="dxa"/>
            <w:bottom w:w="0" w:type="dxa"/>
          </w:tblCellMar>
        </w:tblPrEx>
        <w:tc>
          <w:tcPr>
            <w:tcW w:w="2200" w:type="dxa"/>
            <w:tcMar>
              <w:top w:w="90" w:type="dxa"/>
              <w:left w:w="110" w:type="dxa"/>
              <w:bottom w:w="90" w:type="dxa"/>
              <w:right w:w="110" w:type="dxa"/>
            </w:tcMar>
          </w:tcPr>
          <w:p w14:paraId="1FD59F07" w14:textId="77777777" w:rsidR="00F6566E" w:rsidRDefault="00000000">
            <w:r>
              <w:rPr>
                <w:color w:val="262626"/>
                <w:sz w:val="19"/>
                <w:szCs w:val="19"/>
              </w:rPr>
              <w:t>Geography</w:t>
            </w:r>
          </w:p>
        </w:tc>
        <w:tc>
          <w:tcPr>
            <w:tcW w:w="6560" w:type="dxa"/>
            <w:tcMar>
              <w:top w:w="90" w:type="dxa"/>
              <w:left w:w="110" w:type="dxa"/>
              <w:bottom w:w="90" w:type="dxa"/>
              <w:right w:w="110" w:type="dxa"/>
            </w:tcMar>
          </w:tcPr>
          <w:p w14:paraId="614281D1" w14:textId="77777777" w:rsidR="00F6566E" w:rsidRDefault="00000000">
            <w:r>
              <w:rPr>
                <w:color w:val="262626"/>
                <w:sz w:val="19"/>
                <w:szCs w:val="19"/>
              </w:rPr>
              <w:t>State, district, mandi/APMC</w:t>
            </w:r>
          </w:p>
        </w:tc>
      </w:tr>
      <w:tr w:rsidR="00F6566E" w14:paraId="3B6AD2E0" w14:textId="77777777">
        <w:tblPrEx>
          <w:tblCellMar>
            <w:top w:w="0" w:type="dxa"/>
            <w:bottom w:w="0" w:type="dxa"/>
          </w:tblCellMar>
        </w:tblPrEx>
        <w:tc>
          <w:tcPr>
            <w:tcW w:w="2200" w:type="dxa"/>
            <w:tcMar>
              <w:top w:w="90" w:type="dxa"/>
              <w:left w:w="110" w:type="dxa"/>
              <w:bottom w:w="90" w:type="dxa"/>
              <w:right w:w="110" w:type="dxa"/>
            </w:tcMar>
          </w:tcPr>
          <w:p w14:paraId="431C7E8D" w14:textId="77777777" w:rsidR="00F6566E" w:rsidRDefault="00000000">
            <w:r>
              <w:rPr>
                <w:color w:val="262626"/>
                <w:sz w:val="19"/>
                <w:szCs w:val="19"/>
              </w:rPr>
              <w:t>Price</w:t>
            </w:r>
          </w:p>
        </w:tc>
        <w:tc>
          <w:tcPr>
            <w:tcW w:w="6560" w:type="dxa"/>
            <w:tcMar>
              <w:top w:w="90" w:type="dxa"/>
              <w:left w:w="110" w:type="dxa"/>
              <w:bottom w:w="90" w:type="dxa"/>
              <w:right w:w="110" w:type="dxa"/>
            </w:tcMar>
          </w:tcPr>
          <w:p w14:paraId="372FAF74" w14:textId="77777777" w:rsidR="00F6566E" w:rsidRDefault="00000000">
            <w:r>
              <w:rPr>
                <w:color w:val="262626"/>
                <w:sz w:val="19"/>
                <w:szCs w:val="19"/>
              </w:rPr>
              <w:t>Daily minimum, modal, maximum price per mandi</w:t>
            </w:r>
          </w:p>
        </w:tc>
      </w:tr>
      <w:tr w:rsidR="00F6566E" w14:paraId="7958A90B" w14:textId="77777777">
        <w:tblPrEx>
          <w:tblCellMar>
            <w:top w:w="0" w:type="dxa"/>
            <w:bottom w:w="0" w:type="dxa"/>
          </w:tblCellMar>
        </w:tblPrEx>
        <w:tc>
          <w:tcPr>
            <w:tcW w:w="2200" w:type="dxa"/>
            <w:tcMar>
              <w:top w:w="90" w:type="dxa"/>
              <w:left w:w="110" w:type="dxa"/>
              <w:bottom w:w="90" w:type="dxa"/>
              <w:right w:w="110" w:type="dxa"/>
            </w:tcMar>
          </w:tcPr>
          <w:p w14:paraId="0C28BE22" w14:textId="77777777" w:rsidR="00F6566E" w:rsidRDefault="00000000">
            <w:r>
              <w:rPr>
                <w:color w:val="262626"/>
                <w:sz w:val="19"/>
                <w:szCs w:val="19"/>
              </w:rPr>
              <w:t>Arrivals</w:t>
            </w:r>
          </w:p>
        </w:tc>
        <w:tc>
          <w:tcPr>
            <w:tcW w:w="6560" w:type="dxa"/>
            <w:tcMar>
              <w:top w:w="90" w:type="dxa"/>
              <w:left w:w="110" w:type="dxa"/>
              <w:bottom w:w="90" w:type="dxa"/>
              <w:right w:w="110" w:type="dxa"/>
            </w:tcMar>
          </w:tcPr>
          <w:p w14:paraId="1212E144" w14:textId="77777777" w:rsidR="00F6566E" w:rsidRDefault="00000000">
            <w:r>
              <w:rPr>
                <w:color w:val="262626"/>
                <w:sz w:val="19"/>
                <w:szCs w:val="19"/>
              </w:rPr>
              <w:t>Daily arrival quantity (quintals) per mandi — the short-term supply signal</w:t>
            </w:r>
          </w:p>
        </w:tc>
      </w:tr>
      <w:tr w:rsidR="00F6566E" w14:paraId="4E0E16A9" w14:textId="77777777">
        <w:tblPrEx>
          <w:tblCellMar>
            <w:top w:w="0" w:type="dxa"/>
            <w:bottom w:w="0" w:type="dxa"/>
          </w:tblCellMar>
        </w:tblPrEx>
        <w:tc>
          <w:tcPr>
            <w:tcW w:w="2200" w:type="dxa"/>
            <w:tcMar>
              <w:top w:w="90" w:type="dxa"/>
              <w:left w:w="110" w:type="dxa"/>
              <w:bottom w:w="90" w:type="dxa"/>
              <w:right w:w="110" w:type="dxa"/>
            </w:tcMar>
          </w:tcPr>
          <w:p w14:paraId="595A05CD" w14:textId="77777777" w:rsidR="00F6566E" w:rsidRDefault="00000000">
            <w:r>
              <w:rPr>
                <w:color w:val="262626"/>
                <w:sz w:val="19"/>
                <w:szCs w:val="19"/>
              </w:rPr>
              <w:t>Production &amp; Area</w:t>
            </w:r>
          </w:p>
        </w:tc>
        <w:tc>
          <w:tcPr>
            <w:tcW w:w="6560" w:type="dxa"/>
            <w:tcMar>
              <w:top w:w="90" w:type="dxa"/>
              <w:left w:w="110" w:type="dxa"/>
              <w:bottom w:w="90" w:type="dxa"/>
              <w:right w:w="110" w:type="dxa"/>
            </w:tcMar>
          </w:tcPr>
          <w:p w14:paraId="6D9D7E95" w14:textId="77777777" w:rsidR="00F6566E" w:rsidRDefault="00000000">
            <w:r>
              <w:rPr>
                <w:color w:val="262626"/>
                <w:sz w:val="19"/>
                <w:szCs w:val="19"/>
              </w:rPr>
              <w:t>Sown/harvested area and total production, by season</w:t>
            </w:r>
          </w:p>
        </w:tc>
      </w:tr>
      <w:tr w:rsidR="00F6566E" w14:paraId="4C06A11B" w14:textId="77777777">
        <w:tblPrEx>
          <w:tblCellMar>
            <w:top w:w="0" w:type="dxa"/>
            <w:bottom w:w="0" w:type="dxa"/>
          </w:tblCellMar>
        </w:tblPrEx>
        <w:tc>
          <w:tcPr>
            <w:tcW w:w="2200" w:type="dxa"/>
            <w:tcMar>
              <w:top w:w="90" w:type="dxa"/>
              <w:left w:w="110" w:type="dxa"/>
              <w:bottom w:w="90" w:type="dxa"/>
              <w:right w:w="110" w:type="dxa"/>
            </w:tcMar>
          </w:tcPr>
          <w:p w14:paraId="0D88270A" w14:textId="77777777" w:rsidR="00F6566E" w:rsidRDefault="00000000">
            <w:r>
              <w:rPr>
                <w:color w:val="262626"/>
                <w:sz w:val="19"/>
                <w:szCs w:val="19"/>
              </w:rPr>
              <w:t>Yield</w:t>
            </w:r>
          </w:p>
        </w:tc>
        <w:tc>
          <w:tcPr>
            <w:tcW w:w="6560" w:type="dxa"/>
            <w:tcMar>
              <w:top w:w="90" w:type="dxa"/>
              <w:left w:w="110" w:type="dxa"/>
              <w:bottom w:w="90" w:type="dxa"/>
              <w:right w:w="110" w:type="dxa"/>
            </w:tcMar>
          </w:tcPr>
          <w:p w14:paraId="3B4E75B6" w14:textId="77777777" w:rsidR="00F6566E" w:rsidRDefault="00000000">
            <w:r>
              <w:rPr>
                <w:color w:val="262626"/>
                <w:sz w:val="19"/>
                <w:szCs w:val="19"/>
              </w:rPr>
              <w:t>Production ÷ Area — separates "more land" from "better output per hectare"</w:t>
            </w:r>
          </w:p>
        </w:tc>
      </w:tr>
      <w:tr w:rsidR="00F6566E" w14:paraId="2C9568CB" w14:textId="77777777">
        <w:tblPrEx>
          <w:tblCellMar>
            <w:top w:w="0" w:type="dxa"/>
            <w:bottom w:w="0" w:type="dxa"/>
          </w:tblCellMar>
        </w:tblPrEx>
        <w:tc>
          <w:tcPr>
            <w:tcW w:w="2200" w:type="dxa"/>
            <w:tcMar>
              <w:top w:w="90" w:type="dxa"/>
              <w:left w:w="110" w:type="dxa"/>
              <w:bottom w:w="90" w:type="dxa"/>
              <w:right w:w="110" w:type="dxa"/>
            </w:tcMar>
          </w:tcPr>
          <w:p w14:paraId="355F686B" w14:textId="77777777" w:rsidR="00F6566E" w:rsidRDefault="00000000">
            <w:r>
              <w:rPr>
                <w:color w:val="262626"/>
                <w:sz w:val="19"/>
                <w:szCs w:val="19"/>
              </w:rPr>
              <w:t>Weather</w:t>
            </w:r>
          </w:p>
        </w:tc>
        <w:tc>
          <w:tcPr>
            <w:tcW w:w="6560" w:type="dxa"/>
            <w:tcMar>
              <w:top w:w="90" w:type="dxa"/>
              <w:left w:w="110" w:type="dxa"/>
              <w:bottom w:w="90" w:type="dxa"/>
              <w:right w:w="110" w:type="dxa"/>
            </w:tcMar>
          </w:tcPr>
          <w:p w14:paraId="2835A205" w14:textId="77777777" w:rsidR="00F6566E" w:rsidRDefault="00000000">
            <w:r>
              <w:rPr>
                <w:color w:val="262626"/>
                <w:sz w:val="19"/>
                <w:szCs w:val="19"/>
              </w:rPr>
              <w:t>Rainfall and deviation from the long-period average during the growing window</w:t>
            </w:r>
          </w:p>
        </w:tc>
      </w:tr>
      <w:tr w:rsidR="00F6566E" w14:paraId="4CB2507B" w14:textId="77777777">
        <w:tblPrEx>
          <w:tblCellMar>
            <w:top w:w="0" w:type="dxa"/>
            <w:bottom w:w="0" w:type="dxa"/>
          </w:tblCellMar>
        </w:tblPrEx>
        <w:tc>
          <w:tcPr>
            <w:tcW w:w="2200" w:type="dxa"/>
            <w:tcMar>
              <w:top w:w="90" w:type="dxa"/>
              <w:left w:w="110" w:type="dxa"/>
              <w:bottom w:w="90" w:type="dxa"/>
              <w:right w:w="110" w:type="dxa"/>
            </w:tcMar>
          </w:tcPr>
          <w:p w14:paraId="7AE1F874" w14:textId="77777777" w:rsidR="00F6566E" w:rsidRDefault="00000000">
            <w:r>
              <w:rPr>
                <w:color w:val="262626"/>
                <w:sz w:val="19"/>
                <w:szCs w:val="19"/>
              </w:rPr>
              <w:t>Resource utilization</w:t>
            </w:r>
          </w:p>
        </w:tc>
        <w:tc>
          <w:tcPr>
            <w:tcW w:w="6560" w:type="dxa"/>
            <w:tcMar>
              <w:top w:w="90" w:type="dxa"/>
              <w:left w:w="110" w:type="dxa"/>
              <w:bottom w:w="90" w:type="dxa"/>
              <w:right w:w="110" w:type="dxa"/>
            </w:tcMar>
          </w:tcPr>
          <w:p w14:paraId="4A0569A2" w14:textId="77777777" w:rsidR="00F6566E" w:rsidRDefault="00000000">
            <w:r>
              <w:rPr>
                <w:color w:val="262626"/>
                <w:sz w:val="19"/>
                <w:szCs w:val="19"/>
              </w:rPr>
              <w:t>Share of area under irrigation versus rain-fed, and fertilizer use per hectare where public state-level figures exist — how intensively inputs are used to get a given yield. Coverage varies by state, so I'll check how complete it is in Week 2 and drop it if it's too sparse</w:t>
            </w:r>
          </w:p>
        </w:tc>
      </w:tr>
    </w:tbl>
    <w:p w14:paraId="6FC65659" w14:textId="77777777" w:rsidR="00F6566E" w:rsidRDefault="00F6566E">
      <w:pPr>
        <w:spacing w:before="160"/>
      </w:pPr>
    </w:p>
    <w:p w14:paraId="26EB821B" w14:textId="77777777" w:rsidR="00F6566E" w:rsidRDefault="00000000">
      <w:pPr>
        <w:pStyle w:val="Heading1"/>
        <w:pBdr>
          <w:bottom w:val="single" w:sz="6" w:space="4" w:color="C1621D"/>
        </w:pBdr>
        <w:spacing w:before="320" w:after="140"/>
      </w:pPr>
      <w:r>
        <w:rPr>
          <w:b/>
          <w:bCs/>
          <w:color w:val="1F3B57"/>
          <w:sz w:val="27"/>
          <w:szCs w:val="27"/>
        </w:rPr>
        <w:t>5. Data Sources</w:t>
      </w:r>
    </w:p>
    <w:p w14:paraId="33EAFD55" w14:textId="77777777" w:rsidR="00F6566E" w:rsidRDefault="00000000">
      <w:pPr>
        <w:spacing w:after="140" w:line="300" w:lineRule="auto"/>
      </w:pPr>
      <w:r>
        <w:rPr>
          <w:color w:val="262626"/>
          <w:sz w:val="21"/>
          <w:szCs w:val="21"/>
        </w:rPr>
        <w:t>All public, so the whole pipeline is reproducible without needing paid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6"/>
        <w:gridCol w:w="3633"/>
        <w:gridCol w:w="1710"/>
        <w:gridCol w:w="1881"/>
      </w:tblGrid>
      <w:tr w:rsidR="00F6566E" w14:paraId="3B26768A" w14:textId="77777777">
        <w:tblPrEx>
          <w:tblCellMar>
            <w:top w:w="0" w:type="dxa"/>
            <w:bottom w:w="0" w:type="dxa"/>
          </w:tblCellMar>
        </w:tblPrEx>
        <w:tc>
          <w:tcPr>
            <w:tcW w:w="2000" w:type="dxa"/>
            <w:shd w:val="clear" w:color="auto" w:fill="1F3B57"/>
            <w:tcMar>
              <w:top w:w="90" w:type="dxa"/>
              <w:left w:w="110" w:type="dxa"/>
              <w:bottom w:w="90" w:type="dxa"/>
              <w:right w:w="110" w:type="dxa"/>
            </w:tcMar>
          </w:tcPr>
          <w:p w14:paraId="59057035" w14:textId="77777777" w:rsidR="00F6566E" w:rsidRDefault="00000000">
            <w:r>
              <w:rPr>
                <w:b/>
                <w:bCs/>
                <w:color w:val="FFFFFF"/>
                <w:sz w:val="19"/>
                <w:szCs w:val="19"/>
              </w:rPr>
              <w:t>Source</w:t>
            </w:r>
          </w:p>
        </w:tc>
        <w:tc>
          <w:tcPr>
            <w:tcW w:w="3400" w:type="dxa"/>
            <w:shd w:val="clear" w:color="auto" w:fill="1F3B57"/>
            <w:tcMar>
              <w:top w:w="90" w:type="dxa"/>
              <w:left w:w="110" w:type="dxa"/>
              <w:bottom w:w="90" w:type="dxa"/>
              <w:right w:w="110" w:type="dxa"/>
            </w:tcMar>
          </w:tcPr>
          <w:p w14:paraId="40AE8249" w14:textId="77777777" w:rsidR="00F6566E" w:rsidRDefault="00000000">
            <w:r>
              <w:rPr>
                <w:b/>
                <w:bCs/>
                <w:color w:val="FFFFFF"/>
                <w:sz w:val="19"/>
                <w:szCs w:val="19"/>
              </w:rPr>
              <w:t>What it gives me</w:t>
            </w:r>
          </w:p>
        </w:tc>
        <w:tc>
          <w:tcPr>
            <w:tcW w:w="1600" w:type="dxa"/>
            <w:shd w:val="clear" w:color="auto" w:fill="1F3B57"/>
            <w:tcMar>
              <w:top w:w="90" w:type="dxa"/>
              <w:left w:w="110" w:type="dxa"/>
              <w:bottom w:w="90" w:type="dxa"/>
              <w:right w:w="110" w:type="dxa"/>
            </w:tcMar>
          </w:tcPr>
          <w:p w14:paraId="01C90CFB" w14:textId="77777777" w:rsidR="00F6566E" w:rsidRDefault="00000000">
            <w:r>
              <w:rPr>
                <w:b/>
                <w:bCs/>
                <w:color w:val="FFFFFF"/>
                <w:sz w:val="19"/>
                <w:szCs w:val="19"/>
              </w:rPr>
              <w:t>Frequency</w:t>
            </w:r>
          </w:p>
        </w:tc>
        <w:tc>
          <w:tcPr>
            <w:tcW w:w="1760" w:type="dxa"/>
            <w:shd w:val="clear" w:color="auto" w:fill="1F3B57"/>
            <w:tcMar>
              <w:top w:w="90" w:type="dxa"/>
              <w:left w:w="110" w:type="dxa"/>
              <w:bottom w:w="90" w:type="dxa"/>
              <w:right w:w="110" w:type="dxa"/>
            </w:tcMar>
          </w:tcPr>
          <w:p w14:paraId="1903A039" w14:textId="77777777" w:rsidR="00F6566E" w:rsidRDefault="00000000">
            <w:r>
              <w:rPr>
                <w:b/>
                <w:bCs/>
                <w:color w:val="FFFFFF"/>
                <w:sz w:val="19"/>
                <w:szCs w:val="19"/>
              </w:rPr>
              <w:t>Link</w:t>
            </w:r>
          </w:p>
        </w:tc>
      </w:tr>
      <w:tr w:rsidR="00F6566E" w14:paraId="1CB2E165" w14:textId="77777777">
        <w:tblPrEx>
          <w:tblCellMar>
            <w:top w:w="0" w:type="dxa"/>
            <w:bottom w:w="0" w:type="dxa"/>
          </w:tblCellMar>
        </w:tblPrEx>
        <w:tc>
          <w:tcPr>
            <w:tcW w:w="2000" w:type="dxa"/>
            <w:tcMar>
              <w:top w:w="90" w:type="dxa"/>
              <w:left w:w="110" w:type="dxa"/>
              <w:bottom w:w="90" w:type="dxa"/>
              <w:right w:w="110" w:type="dxa"/>
            </w:tcMar>
          </w:tcPr>
          <w:p w14:paraId="4D9E4FB8" w14:textId="77777777" w:rsidR="00F6566E" w:rsidRDefault="00000000">
            <w:r>
              <w:rPr>
                <w:color w:val="262626"/>
                <w:sz w:val="19"/>
                <w:szCs w:val="19"/>
              </w:rPr>
              <w:t>AGMARKNET</w:t>
            </w:r>
          </w:p>
        </w:tc>
        <w:tc>
          <w:tcPr>
            <w:tcW w:w="3400" w:type="dxa"/>
            <w:tcMar>
              <w:top w:w="90" w:type="dxa"/>
              <w:left w:w="110" w:type="dxa"/>
              <w:bottom w:w="90" w:type="dxa"/>
              <w:right w:w="110" w:type="dxa"/>
            </w:tcMar>
          </w:tcPr>
          <w:p w14:paraId="4D65198A" w14:textId="77777777" w:rsidR="00F6566E" w:rsidRDefault="00000000">
            <w:r>
              <w:rPr>
                <w:color w:val="262626"/>
                <w:sz w:val="19"/>
                <w:szCs w:val="19"/>
              </w:rPr>
              <w:t>Mandi-level prices and arrivals — my primary source since coverage is longest and most consistent</w:t>
            </w:r>
          </w:p>
        </w:tc>
        <w:tc>
          <w:tcPr>
            <w:tcW w:w="1600" w:type="dxa"/>
            <w:tcMar>
              <w:top w:w="90" w:type="dxa"/>
              <w:left w:w="110" w:type="dxa"/>
              <w:bottom w:w="90" w:type="dxa"/>
              <w:right w:w="110" w:type="dxa"/>
            </w:tcMar>
          </w:tcPr>
          <w:p w14:paraId="3A9198DA" w14:textId="77777777" w:rsidR="00F6566E" w:rsidRDefault="00000000">
            <w:r>
              <w:rPr>
                <w:color w:val="262626"/>
                <w:sz w:val="19"/>
                <w:szCs w:val="19"/>
              </w:rPr>
              <w:t>Daily</w:t>
            </w:r>
          </w:p>
        </w:tc>
        <w:tc>
          <w:tcPr>
            <w:tcW w:w="1760" w:type="dxa"/>
            <w:tcMar>
              <w:top w:w="90" w:type="dxa"/>
              <w:left w:w="110" w:type="dxa"/>
              <w:bottom w:w="90" w:type="dxa"/>
              <w:right w:w="110" w:type="dxa"/>
            </w:tcMar>
          </w:tcPr>
          <w:p w14:paraId="7EA1B53D" w14:textId="77777777" w:rsidR="00F6566E" w:rsidRDefault="00000000">
            <w:r>
              <w:rPr>
                <w:color w:val="262626"/>
                <w:sz w:val="19"/>
                <w:szCs w:val="19"/>
              </w:rPr>
              <w:t>agmarknet.gov.in</w:t>
            </w:r>
          </w:p>
        </w:tc>
      </w:tr>
      <w:tr w:rsidR="00F6566E" w14:paraId="61B66CCC" w14:textId="77777777">
        <w:tblPrEx>
          <w:tblCellMar>
            <w:top w:w="0" w:type="dxa"/>
            <w:bottom w:w="0" w:type="dxa"/>
          </w:tblCellMar>
        </w:tblPrEx>
        <w:tc>
          <w:tcPr>
            <w:tcW w:w="2000" w:type="dxa"/>
            <w:tcMar>
              <w:top w:w="90" w:type="dxa"/>
              <w:left w:w="110" w:type="dxa"/>
              <w:bottom w:w="90" w:type="dxa"/>
              <w:right w:w="110" w:type="dxa"/>
            </w:tcMar>
          </w:tcPr>
          <w:p w14:paraId="157D9977" w14:textId="77777777" w:rsidR="00F6566E" w:rsidRDefault="00000000">
            <w:r>
              <w:rPr>
                <w:color w:val="262626"/>
                <w:sz w:val="19"/>
                <w:szCs w:val="19"/>
              </w:rPr>
              <w:t>e-NAM</w:t>
            </w:r>
          </w:p>
        </w:tc>
        <w:tc>
          <w:tcPr>
            <w:tcW w:w="3400" w:type="dxa"/>
            <w:tcMar>
              <w:top w:w="90" w:type="dxa"/>
              <w:left w:w="110" w:type="dxa"/>
              <w:bottom w:w="90" w:type="dxa"/>
              <w:right w:w="110" w:type="dxa"/>
            </w:tcMar>
          </w:tcPr>
          <w:p w14:paraId="0E751F6F" w14:textId="77777777" w:rsidR="00F6566E" w:rsidRDefault="00000000">
            <w:r>
              <w:rPr>
                <w:color w:val="262626"/>
                <w:sz w:val="19"/>
                <w:szCs w:val="19"/>
              </w:rPr>
              <w:t>Same fields as AGMARKNET but newer — I'll use it only to cross-check mandis active on both, not as the main source, since not every mandi reports on e-NAM yet</w:t>
            </w:r>
          </w:p>
        </w:tc>
        <w:tc>
          <w:tcPr>
            <w:tcW w:w="1600" w:type="dxa"/>
            <w:tcMar>
              <w:top w:w="90" w:type="dxa"/>
              <w:left w:w="110" w:type="dxa"/>
              <w:bottom w:w="90" w:type="dxa"/>
              <w:right w:w="110" w:type="dxa"/>
            </w:tcMar>
          </w:tcPr>
          <w:p w14:paraId="3E439774" w14:textId="77777777" w:rsidR="00F6566E" w:rsidRDefault="00000000">
            <w:r>
              <w:rPr>
                <w:color w:val="262626"/>
                <w:sz w:val="19"/>
                <w:szCs w:val="19"/>
              </w:rPr>
              <w:t>Daily</w:t>
            </w:r>
          </w:p>
        </w:tc>
        <w:tc>
          <w:tcPr>
            <w:tcW w:w="1760" w:type="dxa"/>
            <w:tcMar>
              <w:top w:w="90" w:type="dxa"/>
              <w:left w:w="110" w:type="dxa"/>
              <w:bottom w:w="90" w:type="dxa"/>
              <w:right w:w="110" w:type="dxa"/>
            </w:tcMar>
          </w:tcPr>
          <w:p w14:paraId="42160479" w14:textId="77777777" w:rsidR="00F6566E" w:rsidRDefault="00000000">
            <w:r>
              <w:rPr>
                <w:color w:val="262626"/>
                <w:sz w:val="19"/>
                <w:szCs w:val="19"/>
              </w:rPr>
              <w:t>enam.gov.in</w:t>
            </w:r>
          </w:p>
        </w:tc>
      </w:tr>
      <w:tr w:rsidR="00F6566E" w14:paraId="4608D0AE" w14:textId="77777777">
        <w:tblPrEx>
          <w:tblCellMar>
            <w:top w:w="0" w:type="dxa"/>
            <w:bottom w:w="0" w:type="dxa"/>
          </w:tblCellMar>
        </w:tblPrEx>
        <w:tc>
          <w:tcPr>
            <w:tcW w:w="2000" w:type="dxa"/>
            <w:tcMar>
              <w:top w:w="90" w:type="dxa"/>
              <w:left w:w="110" w:type="dxa"/>
              <w:bottom w:w="90" w:type="dxa"/>
              <w:right w:w="110" w:type="dxa"/>
            </w:tcMar>
          </w:tcPr>
          <w:p w14:paraId="2E78BBF5" w14:textId="77777777" w:rsidR="00F6566E" w:rsidRDefault="00000000">
            <w:r>
              <w:rPr>
                <w:color w:val="262626"/>
                <w:sz w:val="19"/>
                <w:szCs w:val="19"/>
              </w:rPr>
              <w:t>ES&amp;E Division (Dept. of Agriculture)</w:t>
            </w:r>
          </w:p>
        </w:tc>
        <w:tc>
          <w:tcPr>
            <w:tcW w:w="3400" w:type="dxa"/>
            <w:tcMar>
              <w:top w:w="90" w:type="dxa"/>
              <w:left w:w="110" w:type="dxa"/>
              <w:bottom w:w="90" w:type="dxa"/>
              <w:right w:w="110" w:type="dxa"/>
            </w:tcMar>
          </w:tcPr>
          <w:p w14:paraId="68CF646B" w14:textId="77777777" w:rsidR="00F6566E" w:rsidRDefault="00000000">
            <w:r>
              <w:rPr>
                <w:color w:val="262626"/>
                <w:sz w:val="19"/>
                <w:szCs w:val="19"/>
              </w:rPr>
              <w:t>Official area, production and yield estimates</w:t>
            </w:r>
          </w:p>
        </w:tc>
        <w:tc>
          <w:tcPr>
            <w:tcW w:w="1600" w:type="dxa"/>
            <w:tcMar>
              <w:top w:w="90" w:type="dxa"/>
              <w:left w:w="110" w:type="dxa"/>
              <w:bottom w:w="90" w:type="dxa"/>
              <w:right w:w="110" w:type="dxa"/>
            </w:tcMar>
          </w:tcPr>
          <w:p w14:paraId="774C4279" w14:textId="77777777" w:rsidR="00F6566E" w:rsidRDefault="00000000">
            <w:r>
              <w:rPr>
                <w:color w:val="262626"/>
                <w:sz w:val="19"/>
                <w:szCs w:val="19"/>
              </w:rPr>
              <w:t>Seasonal/annual</w:t>
            </w:r>
          </w:p>
        </w:tc>
        <w:tc>
          <w:tcPr>
            <w:tcW w:w="1760" w:type="dxa"/>
            <w:tcMar>
              <w:top w:w="90" w:type="dxa"/>
              <w:left w:w="110" w:type="dxa"/>
              <w:bottom w:w="90" w:type="dxa"/>
              <w:right w:w="110" w:type="dxa"/>
            </w:tcMar>
          </w:tcPr>
          <w:p w14:paraId="439F017C" w14:textId="77777777" w:rsidR="00F6566E" w:rsidRDefault="00000000">
            <w:r>
              <w:rPr>
                <w:color w:val="262626"/>
                <w:sz w:val="19"/>
                <w:szCs w:val="19"/>
              </w:rPr>
              <w:t>desagri.gov.in</w:t>
            </w:r>
          </w:p>
        </w:tc>
      </w:tr>
      <w:tr w:rsidR="00F6566E" w14:paraId="7A16242A" w14:textId="77777777">
        <w:tblPrEx>
          <w:tblCellMar>
            <w:top w:w="0" w:type="dxa"/>
            <w:bottom w:w="0" w:type="dxa"/>
          </w:tblCellMar>
        </w:tblPrEx>
        <w:tc>
          <w:tcPr>
            <w:tcW w:w="2000" w:type="dxa"/>
            <w:tcMar>
              <w:top w:w="90" w:type="dxa"/>
              <w:left w:w="110" w:type="dxa"/>
              <w:bottom w:w="90" w:type="dxa"/>
              <w:right w:w="110" w:type="dxa"/>
            </w:tcMar>
          </w:tcPr>
          <w:p w14:paraId="5B3A8CDC" w14:textId="77777777" w:rsidR="00F6566E" w:rsidRDefault="00000000">
            <w:r>
              <w:rPr>
                <w:color w:val="262626"/>
                <w:sz w:val="19"/>
                <w:szCs w:val="19"/>
              </w:rPr>
              <w:t>Land use &amp; input statistics (Dept. of Agriculture)</w:t>
            </w:r>
          </w:p>
        </w:tc>
        <w:tc>
          <w:tcPr>
            <w:tcW w:w="3400" w:type="dxa"/>
            <w:tcMar>
              <w:top w:w="90" w:type="dxa"/>
              <w:left w:w="110" w:type="dxa"/>
              <w:bottom w:w="90" w:type="dxa"/>
              <w:right w:w="110" w:type="dxa"/>
            </w:tcMar>
          </w:tcPr>
          <w:p w14:paraId="703AB21B" w14:textId="77777777" w:rsidR="00F6566E" w:rsidRDefault="00000000">
            <w:r>
              <w:rPr>
                <w:color w:val="262626"/>
                <w:sz w:val="19"/>
                <w:szCs w:val="19"/>
              </w:rPr>
              <w:t>Irrigated vs rain-fed area and input-use figures for the resource utilization metric, where published</w:t>
            </w:r>
          </w:p>
        </w:tc>
        <w:tc>
          <w:tcPr>
            <w:tcW w:w="1600" w:type="dxa"/>
            <w:tcMar>
              <w:top w:w="90" w:type="dxa"/>
              <w:left w:w="110" w:type="dxa"/>
              <w:bottom w:w="90" w:type="dxa"/>
              <w:right w:w="110" w:type="dxa"/>
            </w:tcMar>
          </w:tcPr>
          <w:p w14:paraId="16CF9C03" w14:textId="77777777" w:rsidR="00F6566E" w:rsidRDefault="00000000">
            <w:r>
              <w:rPr>
                <w:color w:val="262626"/>
                <w:sz w:val="19"/>
                <w:szCs w:val="19"/>
              </w:rPr>
              <w:t>Annual</w:t>
            </w:r>
          </w:p>
        </w:tc>
        <w:tc>
          <w:tcPr>
            <w:tcW w:w="1760" w:type="dxa"/>
            <w:tcMar>
              <w:top w:w="90" w:type="dxa"/>
              <w:left w:w="110" w:type="dxa"/>
              <w:bottom w:w="90" w:type="dxa"/>
              <w:right w:w="110" w:type="dxa"/>
            </w:tcMar>
          </w:tcPr>
          <w:p w14:paraId="35A0EFA4" w14:textId="77777777" w:rsidR="00F6566E" w:rsidRDefault="00000000">
            <w:r>
              <w:rPr>
                <w:color w:val="262626"/>
                <w:sz w:val="19"/>
                <w:szCs w:val="19"/>
              </w:rPr>
              <w:t>desagri.gov.in</w:t>
            </w:r>
          </w:p>
        </w:tc>
      </w:tr>
      <w:tr w:rsidR="00F6566E" w14:paraId="13B1F48A" w14:textId="77777777">
        <w:tblPrEx>
          <w:tblCellMar>
            <w:top w:w="0" w:type="dxa"/>
            <w:bottom w:w="0" w:type="dxa"/>
          </w:tblCellMar>
        </w:tblPrEx>
        <w:tc>
          <w:tcPr>
            <w:tcW w:w="2000" w:type="dxa"/>
            <w:tcMar>
              <w:top w:w="90" w:type="dxa"/>
              <w:left w:w="110" w:type="dxa"/>
              <w:bottom w:w="90" w:type="dxa"/>
              <w:right w:w="110" w:type="dxa"/>
            </w:tcMar>
          </w:tcPr>
          <w:p w14:paraId="3E766B4D" w14:textId="77777777" w:rsidR="00F6566E" w:rsidRDefault="00000000">
            <w:r>
              <w:rPr>
                <w:color w:val="262626"/>
                <w:sz w:val="19"/>
                <w:szCs w:val="19"/>
              </w:rPr>
              <w:t>data.gov.in</w:t>
            </w:r>
          </w:p>
        </w:tc>
        <w:tc>
          <w:tcPr>
            <w:tcW w:w="3400" w:type="dxa"/>
            <w:tcMar>
              <w:top w:w="90" w:type="dxa"/>
              <w:left w:w="110" w:type="dxa"/>
              <w:bottom w:w="90" w:type="dxa"/>
              <w:right w:w="110" w:type="dxa"/>
            </w:tcMar>
          </w:tcPr>
          <w:p w14:paraId="5FFF2F2E" w14:textId="77777777" w:rsidR="00F6566E" w:rsidRDefault="00000000">
            <w:r>
              <w:rPr>
                <w:color w:val="262626"/>
                <w:sz w:val="19"/>
                <w:szCs w:val="19"/>
              </w:rPr>
              <w:t>Backup / cross-check for the above when a dataset is missing</w:t>
            </w:r>
          </w:p>
        </w:tc>
        <w:tc>
          <w:tcPr>
            <w:tcW w:w="1600" w:type="dxa"/>
            <w:tcMar>
              <w:top w:w="90" w:type="dxa"/>
              <w:left w:w="110" w:type="dxa"/>
              <w:bottom w:w="90" w:type="dxa"/>
              <w:right w:w="110" w:type="dxa"/>
            </w:tcMar>
          </w:tcPr>
          <w:p w14:paraId="5BC1D91E" w14:textId="77777777" w:rsidR="00F6566E" w:rsidRDefault="00000000">
            <w:r>
              <w:rPr>
                <w:color w:val="262626"/>
                <w:sz w:val="19"/>
                <w:szCs w:val="19"/>
              </w:rPr>
              <w:t>Varies</w:t>
            </w:r>
          </w:p>
        </w:tc>
        <w:tc>
          <w:tcPr>
            <w:tcW w:w="1760" w:type="dxa"/>
            <w:tcMar>
              <w:top w:w="90" w:type="dxa"/>
              <w:left w:w="110" w:type="dxa"/>
              <w:bottom w:w="90" w:type="dxa"/>
              <w:right w:w="110" w:type="dxa"/>
            </w:tcMar>
          </w:tcPr>
          <w:p w14:paraId="36B332D5" w14:textId="77777777" w:rsidR="00F6566E" w:rsidRDefault="00000000">
            <w:r>
              <w:rPr>
                <w:color w:val="262626"/>
                <w:sz w:val="19"/>
                <w:szCs w:val="19"/>
              </w:rPr>
              <w:t>data.gov.in</w:t>
            </w:r>
          </w:p>
        </w:tc>
      </w:tr>
      <w:tr w:rsidR="00F6566E" w14:paraId="29301A5B" w14:textId="77777777">
        <w:tblPrEx>
          <w:tblCellMar>
            <w:top w:w="0" w:type="dxa"/>
            <w:bottom w:w="0" w:type="dxa"/>
          </w:tblCellMar>
        </w:tblPrEx>
        <w:tc>
          <w:tcPr>
            <w:tcW w:w="2000" w:type="dxa"/>
            <w:tcMar>
              <w:top w:w="90" w:type="dxa"/>
              <w:left w:w="110" w:type="dxa"/>
              <w:bottom w:w="90" w:type="dxa"/>
              <w:right w:w="110" w:type="dxa"/>
            </w:tcMar>
          </w:tcPr>
          <w:p w14:paraId="2CFF1FD6" w14:textId="77777777" w:rsidR="00F6566E" w:rsidRDefault="00000000">
            <w:r>
              <w:rPr>
                <w:color w:val="262626"/>
                <w:sz w:val="19"/>
                <w:szCs w:val="19"/>
              </w:rPr>
              <w:t>IMD</w:t>
            </w:r>
          </w:p>
        </w:tc>
        <w:tc>
          <w:tcPr>
            <w:tcW w:w="3400" w:type="dxa"/>
            <w:tcMar>
              <w:top w:w="90" w:type="dxa"/>
              <w:left w:w="110" w:type="dxa"/>
              <w:bottom w:w="90" w:type="dxa"/>
              <w:right w:w="110" w:type="dxa"/>
            </w:tcMar>
          </w:tcPr>
          <w:p w14:paraId="52751614" w14:textId="77777777" w:rsidR="00F6566E" w:rsidRDefault="00000000">
            <w:r>
              <w:rPr>
                <w:color w:val="262626"/>
                <w:sz w:val="19"/>
                <w:szCs w:val="19"/>
              </w:rPr>
              <w:t>District-level rainfall to explain yield/price shocks</w:t>
            </w:r>
          </w:p>
        </w:tc>
        <w:tc>
          <w:tcPr>
            <w:tcW w:w="1600" w:type="dxa"/>
            <w:tcMar>
              <w:top w:w="90" w:type="dxa"/>
              <w:left w:w="110" w:type="dxa"/>
              <w:bottom w:w="90" w:type="dxa"/>
              <w:right w:w="110" w:type="dxa"/>
            </w:tcMar>
          </w:tcPr>
          <w:p w14:paraId="70DCE616" w14:textId="77777777" w:rsidR="00F6566E" w:rsidRDefault="00000000">
            <w:r>
              <w:rPr>
                <w:color w:val="262626"/>
                <w:sz w:val="19"/>
                <w:szCs w:val="19"/>
              </w:rPr>
              <w:t>Daily/monthly</w:t>
            </w:r>
          </w:p>
        </w:tc>
        <w:tc>
          <w:tcPr>
            <w:tcW w:w="1760" w:type="dxa"/>
            <w:tcMar>
              <w:top w:w="90" w:type="dxa"/>
              <w:left w:w="110" w:type="dxa"/>
              <w:bottom w:w="90" w:type="dxa"/>
              <w:right w:w="110" w:type="dxa"/>
            </w:tcMar>
          </w:tcPr>
          <w:p w14:paraId="6573DE9D" w14:textId="77777777" w:rsidR="00F6566E" w:rsidRDefault="00000000">
            <w:r>
              <w:rPr>
                <w:color w:val="262626"/>
                <w:sz w:val="19"/>
                <w:szCs w:val="19"/>
              </w:rPr>
              <w:t>mausam.imd.gov.in</w:t>
            </w:r>
          </w:p>
        </w:tc>
      </w:tr>
    </w:tbl>
    <w:p w14:paraId="356FEF6C" w14:textId="77777777" w:rsidR="00F6566E" w:rsidRDefault="00F6566E">
      <w:pPr>
        <w:spacing w:before="160"/>
      </w:pPr>
    </w:p>
    <w:p w14:paraId="2240DE53" w14:textId="77777777" w:rsidR="00F6566E" w:rsidRDefault="00000000">
      <w:pPr>
        <w:pStyle w:val="Heading1"/>
        <w:pBdr>
          <w:bottom w:val="single" w:sz="6" w:space="4" w:color="C1621D"/>
        </w:pBdr>
        <w:spacing w:before="320" w:after="140"/>
      </w:pPr>
      <w:r>
        <w:rPr>
          <w:b/>
          <w:bCs/>
          <w:color w:val="1F3B57"/>
          <w:sz w:val="27"/>
          <w:szCs w:val="27"/>
        </w:rPr>
        <w:t>6. Collection, Cleaning &amp; Interpretation Steps</w:t>
      </w:r>
    </w:p>
    <w:p w14:paraId="2D9DD2B2" w14:textId="77777777" w:rsidR="00F6566E" w:rsidRDefault="00000000">
      <w:pPr>
        <w:pStyle w:val="ListParagraph"/>
        <w:numPr>
          <w:ilvl w:val="0"/>
          <w:numId w:val="3"/>
        </w:numPr>
        <w:spacing w:after="100" w:line="290" w:lineRule="auto"/>
      </w:pPr>
      <w:r>
        <w:rPr>
          <w:color w:val="262626"/>
          <w:sz w:val="21"/>
          <w:szCs w:val="21"/>
        </w:rPr>
        <w:lastRenderedPageBreak/>
        <w:t>Lock the crop – mandi – date-range combination and keep a simple tracker of what's been downloaded from where.</w:t>
      </w:r>
    </w:p>
    <w:p w14:paraId="1AA8C784" w14:textId="77777777" w:rsidR="00F6566E" w:rsidRDefault="00000000">
      <w:pPr>
        <w:pStyle w:val="ListParagraph"/>
        <w:numPr>
          <w:ilvl w:val="0"/>
          <w:numId w:val="3"/>
        </w:numPr>
        <w:spacing w:after="100" w:line="290" w:lineRule="auto"/>
      </w:pPr>
      <w:r>
        <w:rPr>
          <w:color w:val="262626"/>
          <w:sz w:val="21"/>
          <w:szCs w:val="21"/>
        </w:rPr>
        <w:t>Pull 2–3 years of AGMARKNET price and arrivals data for the five crops, plus matching yield and rainfall records.</w:t>
      </w:r>
    </w:p>
    <w:p w14:paraId="57FAC60E" w14:textId="77777777" w:rsidR="00F6566E" w:rsidRDefault="00000000">
      <w:pPr>
        <w:pStyle w:val="ListParagraph"/>
        <w:numPr>
          <w:ilvl w:val="0"/>
          <w:numId w:val="3"/>
        </w:numPr>
        <w:spacing w:after="100" w:line="290" w:lineRule="auto"/>
      </w:pPr>
      <w:r>
        <w:rPr>
          <w:color w:val="262626"/>
          <w:sz w:val="21"/>
          <w:szCs w:val="21"/>
        </w:rPr>
        <w:t>Clean each source separately first — standardize dates and units, and flag (not silently fill) days a mandi didn't report.</w:t>
      </w:r>
    </w:p>
    <w:p w14:paraId="4A8CDC47" w14:textId="77777777" w:rsidR="00F6566E" w:rsidRDefault="00000000">
      <w:pPr>
        <w:pStyle w:val="ListParagraph"/>
        <w:numPr>
          <w:ilvl w:val="0"/>
          <w:numId w:val="3"/>
        </w:numPr>
        <w:spacing w:after="100" w:line="290" w:lineRule="auto"/>
      </w:pPr>
      <w:r>
        <w:rPr>
          <w:color w:val="262626"/>
          <w:sz w:val="21"/>
          <w:szCs w:val="21"/>
        </w:rPr>
        <w:t>Merge on date + region into one table per crop, and sanity-check it against the raw AGMARKNET numbers before trusting it.</w:t>
      </w:r>
    </w:p>
    <w:p w14:paraId="18EB7DCA" w14:textId="77777777" w:rsidR="00F6566E" w:rsidRDefault="00000000">
      <w:pPr>
        <w:pStyle w:val="ListParagraph"/>
        <w:numPr>
          <w:ilvl w:val="0"/>
          <w:numId w:val="3"/>
        </w:numPr>
        <w:spacing w:after="100" w:line="290" w:lineRule="auto"/>
      </w:pPr>
      <w:r>
        <w:rPr>
          <w:color w:val="262626"/>
          <w:sz w:val="21"/>
          <w:szCs w:val="21"/>
        </w:rPr>
        <w:t>Run exploratory analysis to confirm the merge behaved — seasonality should be visible, and there shouldn't be impossible values.</w:t>
      </w:r>
    </w:p>
    <w:p w14:paraId="1D457ABD" w14:textId="77777777" w:rsidR="00F6566E" w:rsidRDefault="00000000">
      <w:pPr>
        <w:pStyle w:val="ListParagraph"/>
        <w:numPr>
          <w:ilvl w:val="0"/>
          <w:numId w:val="3"/>
        </w:numPr>
        <w:spacing w:after="100" w:line="290" w:lineRule="auto"/>
      </w:pPr>
      <w:r>
        <w:rPr>
          <w:color w:val="262626"/>
          <w:sz w:val="21"/>
          <w:szCs w:val="21"/>
        </w:rPr>
        <w:t>Build the moving-average baseline first, so every later model has something concrete to beat.</w:t>
      </w:r>
    </w:p>
    <w:p w14:paraId="0D825BA9" w14:textId="77777777" w:rsidR="00F6566E" w:rsidRDefault="00000000">
      <w:pPr>
        <w:pStyle w:val="ListParagraph"/>
        <w:numPr>
          <w:ilvl w:val="0"/>
          <w:numId w:val="3"/>
        </w:numPr>
        <w:spacing w:after="100" w:line="290" w:lineRule="auto"/>
      </w:pPr>
      <w:r>
        <w:rPr>
          <w:color w:val="262626"/>
          <w:sz w:val="21"/>
          <w:szCs w:val="21"/>
        </w:rPr>
        <w:t>Compare candidate models on the same held-out weeks, and write down which features actually moved the forecast.</w:t>
      </w:r>
    </w:p>
    <w:p w14:paraId="5D03224F" w14:textId="77777777" w:rsidR="00F6566E" w:rsidRDefault="00000000">
      <w:pPr>
        <w:pStyle w:val="ListParagraph"/>
        <w:numPr>
          <w:ilvl w:val="0"/>
          <w:numId w:val="3"/>
        </w:numPr>
        <w:spacing w:after="100" w:line="290" w:lineRule="auto"/>
      </w:pPr>
      <w:r>
        <w:rPr>
          <w:color w:val="262626"/>
          <w:sz w:val="21"/>
          <w:szCs w:val="21"/>
        </w:rPr>
        <w:t>Interpret the results in plain language a trader or farmer could act on (for example, how far ahead the forecast is reliable, and for which crops it isn't), and state where the evidence is weak instead of only reporting accuracy numbers.</w:t>
      </w:r>
    </w:p>
    <w:p w14:paraId="5C480837" w14:textId="77777777" w:rsidR="00F6566E" w:rsidRDefault="00000000">
      <w:pPr>
        <w:pStyle w:val="Heading1"/>
        <w:pBdr>
          <w:bottom w:val="single" w:sz="6" w:space="4" w:color="C1621D"/>
        </w:pBdr>
        <w:spacing w:before="320" w:after="140"/>
      </w:pPr>
      <w:r>
        <w:rPr>
          <w:b/>
          <w:bCs/>
          <w:color w:val="1F3B57"/>
          <w:sz w:val="27"/>
          <w:szCs w:val="27"/>
        </w:rPr>
        <w:t>7. Analysis Methods</w:t>
      </w:r>
    </w:p>
    <w:p w14:paraId="527005D0" w14:textId="77777777" w:rsidR="00F6566E" w:rsidRDefault="00000000">
      <w:pPr>
        <w:spacing w:after="140" w:line="300" w:lineRule="auto"/>
      </w:pPr>
      <w:r>
        <w:rPr>
          <w:color w:val="262626"/>
          <w:sz w:val="21"/>
          <w:szCs w:val="21"/>
        </w:rPr>
        <w:t>Before any model, I'll run a set of exploratory checks so I know what the data is doing:</w:t>
      </w:r>
    </w:p>
    <w:p w14:paraId="2E9BE29E" w14:textId="77777777" w:rsidR="00F6566E" w:rsidRDefault="00000000">
      <w:pPr>
        <w:pStyle w:val="ListParagraph"/>
        <w:numPr>
          <w:ilvl w:val="0"/>
          <w:numId w:val="2"/>
        </w:numPr>
        <w:spacing w:after="80" w:line="290" w:lineRule="auto"/>
      </w:pPr>
      <w:r>
        <w:rPr>
          <w:color w:val="262626"/>
          <w:sz w:val="21"/>
          <w:szCs w:val="21"/>
        </w:rPr>
        <w:t>Rolling averages and year-on-year comparisons per crop, to separate the trend from day-to-day noise.</w:t>
      </w:r>
    </w:p>
    <w:p w14:paraId="2D518A03" w14:textId="77777777" w:rsidR="00F6566E" w:rsidRDefault="00000000">
      <w:pPr>
        <w:pStyle w:val="ListParagraph"/>
        <w:numPr>
          <w:ilvl w:val="0"/>
          <w:numId w:val="2"/>
        </w:numPr>
        <w:spacing w:after="80" w:line="290" w:lineRule="auto"/>
      </w:pPr>
      <w:r>
        <w:rPr>
          <w:color w:val="262626"/>
          <w:sz w:val="21"/>
          <w:szCs w:val="21"/>
        </w:rPr>
        <w:t>Seasonal decomposition (trend, seasonal, residual), to see how much of each crop's movement is just the yearly cycle.</w:t>
      </w:r>
    </w:p>
    <w:p w14:paraId="2C285AED" w14:textId="77777777" w:rsidR="00F6566E" w:rsidRDefault="00000000">
      <w:pPr>
        <w:pStyle w:val="ListParagraph"/>
        <w:numPr>
          <w:ilvl w:val="0"/>
          <w:numId w:val="2"/>
        </w:numPr>
        <w:spacing w:after="80" w:line="290" w:lineRule="auto"/>
      </w:pPr>
      <w:r>
        <w:rPr>
          <w:color w:val="262626"/>
          <w:sz w:val="21"/>
          <w:szCs w:val="21"/>
        </w:rPr>
        <w:t>Correlation between arrivals, rainfall, yield and price, including lagged versions, since an arrivals spike may only show up in price a few days later.</w:t>
      </w:r>
    </w:p>
    <w:p w14:paraId="2334F4AA" w14:textId="77777777" w:rsidR="00F6566E" w:rsidRDefault="00000000">
      <w:pPr>
        <w:pStyle w:val="ListParagraph"/>
        <w:numPr>
          <w:ilvl w:val="0"/>
          <w:numId w:val="2"/>
        </w:numPr>
        <w:spacing w:after="80" w:line="290" w:lineRule="auto"/>
      </w:pPr>
      <w:r>
        <w:rPr>
          <w:color w:val="262626"/>
          <w:sz w:val="21"/>
          <w:szCs w:val="21"/>
        </w:rPr>
        <w:t>Price spread between mandis for the same crop, as a check on data quality and on how local the movements are.</w:t>
      </w:r>
    </w:p>
    <w:p w14:paraId="419AEAEF" w14:textId="77777777" w:rsidR="00F6566E" w:rsidRDefault="00000000">
      <w:pPr>
        <w:spacing w:before="200" w:after="100"/>
      </w:pPr>
      <w:r>
        <w:rPr>
          <w:b/>
          <w:bCs/>
          <w:color w:val="C1621D"/>
          <w:sz w:val="22"/>
          <w:szCs w:val="22"/>
        </w:rPr>
        <w:t>Candidate forecasting models</w:t>
      </w:r>
    </w:p>
    <w:p w14:paraId="6F33B01B" w14:textId="77777777" w:rsidR="00F6566E" w:rsidRDefault="00000000">
      <w:pPr>
        <w:spacing w:after="140" w:line="300" w:lineRule="auto"/>
      </w:pPr>
      <w:r>
        <w:rPr>
          <w:color w:val="262626"/>
          <w:sz w:val="21"/>
          <w:szCs w:val="21"/>
        </w:rPr>
        <w:t>I'm treating Linear Regression, Random Forest, and Gradient Boosting as candidates to compare against a moving-average baseline — not a pre-decided choice. Given how volatile the perishables are, I'd guess a tree-based model handles the sudden arrival-driven spikes better than a linear one, but that's a hypothesis to test against the held-out weeks, not something I'm assuming going in.</w:t>
      </w:r>
    </w:p>
    <w:p w14:paraId="2CF8017B" w14:textId="77777777" w:rsidR="00F6566E" w:rsidRDefault="00000000">
      <w:pPr>
        <w:pStyle w:val="Heading1"/>
        <w:pBdr>
          <w:bottom w:val="single" w:sz="6" w:space="4" w:color="C1621D"/>
        </w:pBdr>
        <w:spacing w:before="320" w:after="140"/>
      </w:pPr>
      <w:r>
        <w:rPr>
          <w:b/>
          <w:bCs/>
          <w:color w:val="1F3B57"/>
          <w:sz w:val="27"/>
          <w:szCs w:val="27"/>
        </w:rPr>
        <w:t>8. Tools</w:t>
      </w:r>
    </w:p>
    <w:p w14:paraId="415DA752" w14:textId="77777777" w:rsidR="00F6566E" w:rsidRDefault="00000000">
      <w:pPr>
        <w:spacing w:after="140" w:line="300" w:lineRule="auto"/>
      </w:pPr>
      <w:r>
        <w:rPr>
          <w:color w:val="262626"/>
          <w:sz w:val="21"/>
          <w:szCs w:val="21"/>
        </w:rPr>
        <w:t>Python, Pandas and NumPy for the data work; Matplotlib/Seaborn for plots; scikit-learn for the baseline and candidate models; Jupyter Notebook throughout; Git/GitHub for version control.</w:t>
      </w:r>
    </w:p>
    <w:p w14:paraId="40E8D43F" w14:textId="77777777" w:rsidR="00F6566E" w:rsidRDefault="00000000">
      <w:pPr>
        <w:pStyle w:val="Heading1"/>
        <w:pBdr>
          <w:bottom w:val="single" w:sz="6" w:space="4" w:color="C1621D"/>
        </w:pBdr>
        <w:spacing w:before="320" w:after="140"/>
      </w:pPr>
      <w:r>
        <w:rPr>
          <w:b/>
          <w:bCs/>
          <w:color w:val="1F3B57"/>
          <w:sz w:val="27"/>
          <w:szCs w:val="27"/>
        </w:rPr>
        <w:t>9.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0"/>
        <w:gridCol w:w="2475"/>
        <w:gridCol w:w="4058"/>
        <w:gridCol w:w="1397"/>
      </w:tblGrid>
      <w:tr w:rsidR="00F6566E" w14:paraId="75051609" w14:textId="77777777">
        <w:tblPrEx>
          <w:tblCellMar>
            <w:top w:w="0" w:type="dxa"/>
            <w:bottom w:w="0" w:type="dxa"/>
          </w:tblCellMar>
        </w:tblPrEx>
        <w:tc>
          <w:tcPr>
            <w:tcW w:w="1500" w:type="dxa"/>
            <w:shd w:val="clear" w:color="auto" w:fill="1F3B57"/>
            <w:tcMar>
              <w:top w:w="90" w:type="dxa"/>
              <w:left w:w="110" w:type="dxa"/>
              <w:bottom w:w="90" w:type="dxa"/>
              <w:right w:w="110" w:type="dxa"/>
            </w:tcMar>
          </w:tcPr>
          <w:p w14:paraId="3F235E76" w14:textId="77777777" w:rsidR="00F6566E" w:rsidRDefault="00000000">
            <w:r>
              <w:rPr>
                <w:b/>
                <w:bCs/>
                <w:color w:val="FFFFFF"/>
                <w:sz w:val="19"/>
                <w:szCs w:val="19"/>
              </w:rPr>
              <w:lastRenderedPageBreak/>
              <w:t>Week</w:t>
            </w:r>
          </w:p>
        </w:tc>
        <w:tc>
          <w:tcPr>
            <w:tcW w:w="2600" w:type="dxa"/>
            <w:shd w:val="clear" w:color="auto" w:fill="1F3B57"/>
            <w:tcMar>
              <w:top w:w="90" w:type="dxa"/>
              <w:left w:w="110" w:type="dxa"/>
              <w:bottom w:w="90" w:type="dxa"/>
              <w:right w:w="110" w:type="dxa"/>
            </w:tcMar>
          </w:tcPr>
          <w:p w14:paraId="4AEBAC15" w14:textId="77777777" w:rsidR="00F6566E" w:rsidRDefault="00000000">
            <w:r>
              <w:rPr>
                <w:b/>
                <w:bCs/>
                <w:color w:val="FFFFFF"/>
                <w:sz w:val="19"/>
                <w:szCs w:val="19"/>
              </w:rPr>
              <w:t>Focus</w:t>
            </w:r>
          </w:p>
        </w:tc>
        <w:tc>
          <w:tcPr>
            <w:tcW w:w="4300" w:type="dxa"/>
            <w:shd w:val="clear" w:color="auto" w:fill="1F3B57"/>
            <w:tcMar>
              <w:top w:w="90" w:type="dxa"/>
              <w:left w:w="110" w:type="dxa"/>
              <w:bottom w:w="90" w:type="dxa"/>
              <w:right w:w="110" w:type="dxa"/>
            </w:tcMar>
          </w:tcPr>
          <w:p w14:paraId="4E358BF4" w14:textId="77777777" w:rsidR="00F6566E" w:rsidRDefault="00000000">
            <w:r>
              <w:rPr>
                <w:b/>
                <w:bCs/>
                <w:color w:val="FFFFFF"/>
                <w:sz w:val="19"/>
                <w:szCs w:val="19"/>
              </w:rPr>
              <w:t>What I'll do</w:t>
            </w:r>
          </w:p>
        </w:tc>
        <w:tc>
          <w:tcPr>
            <w:tcW w:w="1440" w:type="dxa"/>
            <w:shd w:val="clear" w:color="auto" w:fill="1F3B57"/>
            <w:tcMar>
              <w:top w:w="90" w:type="dxa"/>
              <w:left w:w="110" w:type="dxa"/>
              <w:bottom w:w="90" w:type="dxa"/>
              <w:right w:w="110" w:type="dxa"/>
            </w:tcMar>
          </w:tcPr>
          <w:p w14:paraId="7746DFD0" w14:textId="77777777" w:rsidR="00F6566E" w:rsidRDefault="00000000">
            <w:r>
              <w:rPr>
                <w:b/>
                <w:bCs/>
                <w:color w:val="FFFFFF"/>
                <w:sz w:val="19"/>
                <w:szCs w:val="19"/>
              </w:rPr>
              <w:t>Output</w:t>
            </w:r>
          </w:p>
        </w:tc>
      </w:tr>
      <w:tr w:rsidR="00F6566E" w14:paraId="44D318E7" w14:textId="77777777">
        <w:tblPrEx>
          <w:tblCellMar>
            <w:top w:w="0" w:type="dxa"/>
            <w:bottom w:w="0" w:type="dxa"/>
          </w:tblCellMar>
        </w:tblPrEx>
        <w:tc>
          <w:tcPr>
            <w:tcW w:w="1500" w:type="dxa"/>
            <w:tcMar>
              <w:top w:w="90" w:type="dxa"/>
              <w:left w:w="110" w:type="dxa"/>
              <w:bottom w:w="90" w:type="dxa"/>
              <w:right w:w="110" w:type="dxa"/>
            </w:tcMar>
          </w:tcPr>
          <w:p w14:paraId="5F2B51A0" w14:textId="77777777" w:rsidR="00F6566E" w:rsidRDefault="00000000">
            <w:r>
              <w:rPr>
                <w:color w:val="262626"/>
                <w:sz w:val="19"/>
                <w:szCs w:val="19"/>
              </w:rPr>
              <w:t>1</w:t>
            </w:r>
          </w:p>
        </w:tc>
        <w:tc>
          <w:tcPr>
            <w:tcW w:w="2600" w:type="dxa"/>
            <w:tcMar>
              <w:top w:w="90" w:type="dxa"/>
              <w:left w:w="110" w:type="dxa"/>
              <w:bottom w:w="90" w:type="dxa"/>
              <w:right w:w="110" w:type="dxa"/>
            </w:tcMar>
          </w:tcPr>
          <w:p w14:paraId="1BE758CB" w14:textId="77777777" w:rsidR="00F6566E" w:rsidRDefault="00000000">
            <w:r>
              <w:rPr>
                <w:color w:val="262626"/>
                <w:sz w:val="19"/>
                <w:szCs w:val="19"/>
              </w:rPr>
              <w:t>Planning</w:t>
            </w:r>
          </w:p>
        </w:tc>
        <w:tc>
          <w:tcPr>
            <w:tcW w:w="4300" w:type="dxa"/>
            <w:tcMar>
              <w:top w:w="90" w:type="dxa"/>
              <w:left w:w="110" w:type="dxa"/>
              <w:bottom w:w="90" w:type="dxa"/>
              <w:right w:w="110" w:type="dxa"/>
            </w:tcMar>
          </w:tcPr>
          <w:p w14:paraId="15462C48" w14:textId="77777777" w:rsidR="00F6566E" w:rsidRDefault="00000000">
            <w:r>
              <w:rPr>
                <w:color w:val="262626"/>
                <w:sz w:val="19"/>
                <w:szCs w:val="19"/>
              </w:rPr>
              <w:t>Finalize sources and indicators (this document)</w:t>
            </w:r>
          </w:p>
        </w:tc>
        <w:tc>
          <w:tcPr>
            <w:tcW w:w="1440" w:type="dxa"/>
            <w:tcMar>
              <w:top w:w="90" w:type="dxa"/>
              <w:left w:w="110" w:type="dxa"/>
              <w:bottom w:w="90" w:type="dxa"/>
              <w:right w:w="110" w:type="dxa"/>
            </w:tcMar>
          </w:tcPr>
          <w:p w14:paraId="401D730A" w14:textId="77777777" w:rsidR="00F6566E" w:rsidRDefault="00000000">
            <w:r>
              <w:rPr>
                <w:color w:val="262626"/>
                <w:sz w:val="19"/>
                <w:szCs w:val="19"/>
              </w:rPr>
              <w:t>This plan</w:t>
            </w:r>
          </w:p>
        </w:tc>
      </w:tr>
      <w:tr w:rsidR="00F6566E" w14:paraId="5B8F7B79" w14:textId="77777777">
        <w:tblPrEx>
          <w:tblCellMar>
            <w:top w:w="0" w:type="dxa"/>
            <w:bottom w:w="0" w:type="dxa"/>
          </w:tblCellMar>
        </w:tblPrEx>
        <w:tc>
          <w:tcPr>
            <w:tcW w:w="1500" w:type="dxa"/>
            <w:tcMar>
              <w:top w:w="90" w:type="dxa"/>
              <w:left w:w="110" w:type="dxa"/>
              <w:bottom w:w="90" w:type="dxa"/>
              <w:right w:w="110" w:type="dxa"/>
            </w:tcMar>
          </w:tcPr>
          <w:p w14:paraId="716F40B0" w14:textId="77777777" w:rsidR="00F6566E" w:rsidRDefault="00000000">
            <w:r>
              <w:rPr>
                <w:color w:val="262626"/>
                <w:sz w:val="19"/>
                <w:szCs w:val="19"/>
              </w:rPr>
              <w:t>2</w:t>
            </w:r>
          </w:p>
        </w:tc>
        <w:tc>
          <w:tcPr>
            <w:tcW w:w="2600" w:type="dxa"/>
            <w:tcMar>
              <w:top w:w="90" w:type="dxa"/>
              <w:left w:w="110" w:type="dxa"/>
              <w:bottom w:w="90" w:type="dxa"/>
              <w:right w:w="110" w:type="dxa"/>
            </w:tcMar>
          </w:tcPr>
          <w:p w14:paraId="541199EB" w14:textId="77777777" w:rsidR="00F6566E" w:rsidRDefault="00000000">
            <w:r>
              <w:rPr>
                <w:color w:val="262626"/>
                <w:sz w:val="19"/>
                <w:szCs w:val="19"/>
              </w:rPr>
              <w:t>Collection</w:t>
            </w:r>
          </w:p>
        </w:tc>
        <w:tc>
          <w:tcPr>
            <w:tcW w:w="4300" w:type="dxa"/>
            <w:tcMar>
              <w:top w:w="90" w:type="dxa"/>
              <w:left w:w="110" w:type="dxa"/>
              <w:bottom w:w="90" w:type="dxa"/>
              <w:right w:w="110" w:type="dxa"/>
            </w:tcMar>
          </w:tcPr>
          <w:p w14:paraId="424AC17C" w14:textId="77777777" w:rsidR="00F6566E" w:rsidRDefault="00000000">
            <w:r>
              <w:rPr>
                <w:color w:val="262626"/>
                <w:sz w:val="19"/>
                <w:szCs w:val="19"/>
              </w:rPr>
              <w:t>Pull 2–3 years of AGMARKNET price/arrivals data plus matching yield and rainfall records for the five crops</w:t>
            </w:r>
          </w:p>
        </w:tc>
        <w:tc>
          <w:tcPr>
            <w:tcW w:w="1440" w:type="dxa"/>
            <w:tcMar>
              <w:top w:w="90" w:type="dxa"/>
              <w:left w:w="110" w:type="dxa"/>
              <w:bottom w:w="90" w:type="dxa"/>
              <w:right w:w="110" w:type="dxa"/>
            </w:tcMar>
          </w:tcPr>
          <w:p w14:paraId="48ED8837" w14:textId="77777777" w:rsidR="00F6566E" w:rsidRDefault="00000000">
            <w:r>
              <w:rPr>
                <w:color w:val="262626"/>
                <w:sz w:val="19"/>
                <w:szCs w:val="19"/>
              </w:rPr>
              <w:t>Raw dataset</w:t>
            </w:r>
          </w:p>
        </w:tc>
      </w:tr>
      <w:tr w:rsidR="00F6566E" w14:paraId="4EA459D8" w14:textId="77777777">
        <w:tblPrEx>
          <w:tblCellMar>
            <w:top w:w="0" w:type="dxa"/>
            <w:bottom w:w="0" w:type="dxa"/>
          </w:tblCellMar>
        </w:tblPrEx>
        <w:tc>
          <w:tcPr>
            <w:tcW w:w="1500" w:type="dxa"/>
            <w:tcMar>
              <w:top w:w="90" w:type="dxa"/>
              <w:left w:w="110" w:type="dxa"/>
              <w:bottom w:w="90" w:type="dxa"/>
              <w:right w:w="110" w:type="dxa"/>
            </w:tcMar>
          </w:tcPr>
          <w:p w14:paraId="2A80B477" w14:textId="77777777" w:rsidR="00F6566E" w:rsidRDefault="00000000">
            <w:r>
              <w:rPr>
                <w:color w:val="262626"/>
                <w:sz w:val="19"/>
                <w:szCs w:val="19"/>
              </w:rPr>
              <w:t>3</w:t>
            </w:r>
          </w:p>
        </w:tc>
        <w:tc>
          <w:tcPr>
            <w:tcW w:w="2600" w:type="dxa"/>
            <w:tcMar>
              <w:top w:w="90" w:type="dxa"/>
              <w:left w:w="110" w:type="dxa"/>
              <w:bottom w:w="90" w:type="dxa"/>
              <w:right w:w="110" w:type="dxa"/>
            </w:tcMar>
          </w:tcPr>
          <w:p w14:paraId="2697F51A" w14:textId="77777777" w:rsidR="00F6566E" w:rsidRDefault="00000000">
            <w:r>
              <w:rPr>
                <w:color w:val="262626"/>
                <w:sz w:val="19"/>
                <w:szCs w:val="19"/>
              </w:rPr>
              <w:t>Cleaning</w:t>
            </w:r>
          </w:p>
        </w:tc>
        <w:tc>
          <w:tcPr>
            <w:tcW w:w="4300" w:type="dxa"/>
            <w:tcMar>
              <w:top w:w="90" w:type="dxa"/>
              <w:left w:w="110" w:type="dxa"/>
              <w:bottom w:w="90" w:type="dxa"/>
              <w:right w:w="110" w:type="dxa"/>
            </w:tcMar>
          </w:tcPr>
          <w:p w14:paraId="2EA29EF1" w14:textId="77777777" w:rsidR="00F6566E" w:rsidRDefault="00000000">
            <w:r>
              <w:rPr>
                <w:color w:val="262626"/>
                <w:sz w:val="19"/>
                <w:szCs w:val="19"/>
              </w:rPr>
              <w:t>Standardize units and dates, flag reporting gaps, merge the three sources into one table per crop</w:t>
            </w:r>
          </w:p>
        </w:tc>
        <w:tc>
          <w:tcPr>
            <w:tcW w:w="1440" w:type="dxa"/>
            <w:tcMar>
              <w:top w:w="90" w:type="dxa"/>
              <w:left w:w="110" w:type="dxa"/>
              <w:bottom w:w="90" w:type="dxa"/>
              <w:right w:w="110" w:type="dxa"/>
            </w:tcMar>
          </w:tcPr>
          <w:p w14:paraId="2FB85BBE" w14:textId="77777777" w:rsidR="00F6566E" w:rsidRDefault="00000000">
            <w:r>
              <w:rPr>
                <w:color w:val="262626"/>
                <w:sz w:val="19"/>
                <w:szCs w:val="19"/>
              </w:rPr>
              <w:t>Clean dataset</w:t>
            </w:r>
          </w:p>
        </w:tc>
      </w:tr>
      <w:tr w:rsidR="00F6566E" w14:paraId="41E0E39D" w14:textId="77777777">
        <w:tblPrEx>
          <w:tblCellMar>
            <w:top w:w="0" w:type="dxa"/>
            <w:bottom w:w="0" w:type="dxa"/>
          </w:tblCellMar>
        </w:tblPrEx>
        <w:tc>
          <w:tcPr>
            <w:tcW w:w="1500" w:type="dxa"/>
            <w:tcMar>
              <w:top w:w="90" w:type="dxa"/>
              <w:left w:w="110" w:type="dxa"/>
              <w:bottom w:w="90" w:type="dxa"/>
              <w:right w:w="110" w:type="dxa"/>
            </w:tcMar>
          </w:tcPr>
          <w:p w14:paraId="12179ACC" w14:textId="77777777" w:rsidR="00F6566E" w:rsidRDefault="00000000">
            <w:r>
              <w:rPr>
                <w:color w:val="262626"/>
                <w:sz w:val="19"/>
                <w:szCs w:val="19"/>
              </w:rPr>
              <w:t>4</w:t>
            </w:r>
          </w:p>
        </w:tc>
        <w:tc>
          <w:tcPr>
            <w:tcW w:w="2600" w:type="dxa"/>
            <w:tcMar>
              <w:top w:w="90" w:type="dxa"/>
              <w:left w:w="110" w:type="dxa"/>
              <w:bottom w:w="90" w:type="dxa"/>
              <w:right w:w="110" w:type="dxa"/>
            </w:tcMar>
          </w:tcPr>
          <w:p w14:paraId="2E9A4A18" w14:textId="77777777" w:rsidR="00F6566E" w:rsidRDefault="00000000">
            <w:r>
              <w:rPr>
                <w:color w:val="262626"/>
                <w:sz w:val="19"/>
                <w:szCs w:val="19"/>
              </w:rPr>
              <w:t>Exploration</w:t>
            </w:r>
          </w:p>
        </w:tc>
        <w:tc>
          <w:tcPr>
            <w:tcW w:w="4300" w:type="dxa"/>
            <w:tcMar>
              <w:top w:w="90" w:type="dxa"/>
              <w:left w:w="110" w:type="dxa"/>
              <w:bottom w:w="90" w:type="dxa"/>
              <w:right w:w="110" w:type="dxa"/>
            </w:tcMar>
          </w:tcPr>
          <w:p w14:paraId="70194738" w14:textId="77777777" w:rsidR="00F6566E" w:rsidRDefault="00000000">
            <w:r>
              <w:rPr>
                <w:color w:val="262626"/>
                <w:sz w:val="19"/>
                <w:szCs w:val="19"/>
              </w:rPr>
              <w:t>Seasonality and correlation checks, build the baseline forecast</w:t>
            </w:r>
          </w:p>
        </w:tc>
        <w:tc>
          <w:tcPr>
            <w:tcW w:w="1440" w:type="dxa"/>
            <w:tcMar>
              <w:top w:w="90" w:type="dxa"/>
              <w:left w:w="110" w:type="dxa"/>
              <w:bottom w:w="90" w:type="dxa"/>
              <w:right w:w="110" w:type="dxa"/>
            </w:tcMar>
          </w:tcPr>
          <w:p w14:paraId="14CE1AA5" w14:textId="77777777" w:rsidR="00F6566E" w:rsidRDefault="00000000">
            <w:r>
              <w:rPr>
                <w:color w:val="262626"/>
                <w:sz w:val="19"/>
                <w:szCs w:val="19"/>
              </w:rPr>
              <w:t>EDA + baseline</w:t>
            </w:r>
          </w:p>
        </w:tc>
      </w:tr>
      <w:tr w:rsidR="00F6566E" w14:paraId="48FF4B96" w14:textId="77777777">
        <w:tblPrEx>
          <w:tblCellMar>
            <w:top w:w="0" w:type="dxa"/>
            <w:bottom w:w="0" w:type="dxa"/>
          </w:tblCellMar>
        </w:tblPrEx>
        <w:tc>
          <w:tcPr>
            <w:tcW w:w="1500" w:type="dxa"/>
            <w:tcMar>
              <w:top w:w="90" w:type="dxa"/>
              <w:left w:w="110" w:type="dxa"/>
              <w:bottom w:w="90" w:type="dxa"/>
              <w:right w:w="110" w:type="dxa"/>
            </w:tcMar>
          </w:tcPr>
          <w:p w14:paraId="6B88D64C" w14:textId="77777777" w:rsidR="00F6566E" w:rsidRDefault="00000000">
            <w:r>
              <w:rPr>
                <w:color w:val="262626"/>
                <w:sz w:val="19"/>
                <w:szCs w:val="19"/>
              </w:rPr>
              <w:t>5</w:t>
            </w:r>
          </w:p>
        </w:tc>
        <w:tc>
          <w:tcPr>
            <w:tcW w:w="2600" w:type="dxa"/>
            <w:tcMar>
              <w:top w:w="90" w:type="dxa"/>
              <w:left w:w="110" w:type="dxa"/>
              <w:bottom w:w="90" w:type="dxa"/>
              <w:right w:w="110" w:type="dxa"/>
            </w:tcMar>
          </w:tcPr>
          <w:p w14:paraId="7B9220C2" w14:textId="77777777" w:rsidR="00F6566E" w:rsidRDefault="00000000">
            <w:r>
              <w:rPr>
                <w:color w:val="262626"/>
                <w:sz w:val="19"/>
                <w:szCs w:val="19"/>
              </w:rPr>
              <w:t>Modeling</w:t>
            </w:r>
          </w:p>
        </w:tc>
        <w:tc>
          <w:tcPr>
            <w:tcW w:w="4300" w:type="dxa"/>
            <w:tcMar>
              <w:top w:w="90" w:type="dxa"/>
              <w:left w:w="110" w:type="dxa"/>
              <w:bottom w:w="90" w:type="dxa"/>
              <w:right w:w="110" w:type="dxa"/>
            </w:tcMar>
          </w:tcPr>
          <w:p w14:paraId="2FFFBC1F" w14:textId="77777777" w:rsidR="00F6566E" w:rsidRDefault="00000000">
            <w:r>
              <w:rPr>
                <w:color w:val="262626"/>
                <w:sz w:val="19"/>
                <w:szCs w:val="19"/>
              </w:rPr>
              <w:t>Compare Linear Regression, Random Forest and Gradient Boosting against the baseline; write up what actually helped</w:t>
            </w:r>
          </w:p>
        </w:tc>
        <w:tc>
          <w:tcPr>
            <w:tcW w:w="1440" w:type="dxa"/>
            <w:tcMar>
              <w:top w:w="90" w:type="dxa"/>
              <w:left w:w="110" w:type="dxa"/>
              <w:bottom w:w="90" w:type="dxa"/>
              <w:right w:w="110" w:type="dxa"/>
            </w:tcMar>
          </w:tcPr>
          <w:p w14:paraId="00E0BEAB" w14:textId="77777777" w:rsidR="00F6566E" w:rsidRDefault="00000000">
            <w:r>
              <w:rPr>
                <w:color w:val="262626"/>
                <w:sz w:val="19"/>
                <w:szCs w:val="19"/>
              </w:rPr>
              <w:t>Final summary</w:t>
            </w:r>
          </w:p>
        </w:tc>
      </w:tr>
    </w:tbl>
    <w:p w14:paraId="05038C71" w14:textId="77777777" w:rsidR="00F6566E" w:rsidRDefault="00F6566E">
      <w:pPr>
        <w:spacing w:before="160"/>
      </w:pPr>
    </w:p>
    <w:p w14:paraId="742F8CE9" w14:textId="77777777" w:rsidR="00F6566E" w:rsidRDefault="00000000">
      <w:pPr>
        <w:pStyle w:val="Heading1"/>
        <w:pBdr>
          <w:bottom w:val="single" w:sz="6" w:space="4" w:color="C1621D"/>
        </w:pBdr>
        <w:spacing w:before="320" w:after="140"/>
      </w:pPr>
      <w:r>
        <w:rPr>
          <w:b/>
          <w:bCs/>
          <w:color w:val="1F3B57"/>
          <w:sz w:val="27"/>
          <w:szCs w:val="27"/>
        </w:rPr>
        <w:t>10. What Could Go Wrong</w:t>
      </w:r>
    </w:p>
    <w:p w14:paraId="5F3DB9E2" w14:textId="77777777" w:rsidR="00F6566E" w:rsidRDefault="00000000">
      <w:pPr>
        <w:pStyle w:val="ListParagraph"/>
        <w:numPr>
          <w:ilvl w:val="0"/>
          <w:numId w:val="2"/>
        </w:numPr>
        <w:spacing w:after="80" w:line="290" w:lineRule="auto"/>
      </w:pPr>
      <w:r>
        <w:rPr>
          <w:color w:val="262626"/>
          <w:sz w:val="21"/>
          <w:szCs w:val="21"/>
        </w:rPr>
        <w:t>Mandi-level price data and district-level production data don't share a geographic grain — I'll aggregate price up to district for the merge and note that as a resolution limitation, not hide it.</w:t>
      </w:r>
    </w:p>
    <w:p w14:paraId="5E10FB07" w14:textId="77777777" w:rsidR="00F6566E" w:rsidRDefault="00000000">
      <w:pPr>
        <w:pStyle w:val="ListParagraph"/>
        <w:numPr>
          <w:ilvl w:val="0"/>
          <w:numId w:val="2"/>
        </w:numPr>
        <w:spacing w:after="80" w:line="290" w:lineRule="auto"/>
      </w:pPr>
      <w:r>
        <w:rPr>
          <w:color w:val="262626"/>
          <w:sz w:val="21"/>
          <w:szCs w:val="21"/>
        </w:rPr>
        <w:t>Two to three years of daily data is thin for a model that needs to learn a full seasonal cycle — the baseline stays the reference point so added complexity has to actually earn its keep.</w:t>
      </w:r>
    </w:p>
    <w:p w14:paraId="4C7B12E9" w14:textId="77777777" w:rsidR="00F6566E" w:rsidRDefault="00000000">
      <w:pPr>
        <w:pStyle w:val="ListParagraph"/>
        <w:numPr>
          <w:ilvl w:val="0"/>
          <w:numId w:val="2"/>
        </w:numPr>
        <w:spacing w:after="80" w:line="290" w:lineRule="auto"/>
      </w:pPr>
      <w:r>
        <w:rPr>
          <w:color w:val="262626"/>
          <w:sz w:val="21"/>
          <w:szCs w:val="21"/>
        </w:rPr>
        <w:t>e-NAM and AGMARKNET occasionally disagree on the same mandi/day — I'll treat that as a data-quality note to investigate, not average away.</w:t>
      </w:r>
    </w:p>
    <w:p w14:paraId="2891468B" w14:textId="77777777" w:rsidR="00F6566E" w:rsidRDefault="00000000">
      <w:pPr>
        <w:pStyle w:val="Heading1"/>
        <w:pBdr>
          <w:bottom w:val="single" w:sz="6" w:space="4" w:color="C1621D"/>
        </w:pBdr>
        <w:spacing w:before="320" w:after="140"/>
      </w:pPr>
      <w:r>
        <w:rPr>
          <w:b/>
          <w:bCs/>
          <w:color w:val="1F3B57"/>
          <w:sz w:val="27"/>
          <w:szCs w:val="27"/>
        </w:rPr>
        <w:t>11. Closing Note</w:t>
      </w:r>
    </w:p>
    <w:p w14:paraId="684C0A6D" w14:textId="77777777" w:rsidR="00F6566E" w:rsidRDefault="00000000">
      <w:pPr>
        <w:spacing w:after="140" w:line="300" w:lineRule="auto"/>
      </w:pPr>
      <w:r>
        <w:rPr>
          <w:color w:val="262626"/>
          <w:sz w:val="21"/>
          <w:szCs w:val="21"/>
        </w:rPr>
        <w:t>The point of Week 1 is a plan I can actually follow, not a maximal one. Keeping it to five crops and a baseline-first approach means I should have something real to show by Week 5, rather than a broad plan that stalls in Week 2 once the data turns out messier than expected.</w:t>
      </w:r>
    </w:p>
    <w:sectPr w:rsidR="00F6566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F4781"/>
    <w:multiLevelType w:val="hybridMultilevel"/>
    <w:tmpl w:val="DF208598"/>
    <w:lvl w:ilvl="0" w:tplc="9870ABFC">
      <w:start w:val="1"/>
      <w:numFmt w:val="bullet"/>
      <w:lvlText w:val="●"/>
      <w:lvlJc w:val="left"/>
      <w:pPr>
        <w:ind w:left="720" w:hanging="360"/>
      </w:pPr>
    </w:lvl>
    <w:lvl w:ilvl="1" w:tplc="88908414">
      <w:start w:val="1"/>
      <w:numFmt w:val="bullet"/>
      <w:lvlText w:val="○"/>
      <w:lvlJc w:val="left"/>
      <w:pPr>
        <w:ind w:left="1440" w:hanging="360"/>
      </w:pPr>
    </w:lvl>
    <w:lvl w:ilvl="2" w:tplc="5AAE4BD2">
      <w:start w:val="1"/>
      <w:numFmt w:val="bullet"/>
      <w:lvlText w:val="■"/>
      <w:lvlJc w:val="left"/>
      <w:pPr>
        <w:ind w:left="2160" w:hanging="360"/>
      </w:pPr>
    </w:lvl>
    <w:lvl w:ilvl="3" w:tplc="2C3EC4E6">
      <w:start w:val="1"/>
      <w:numFmt w:val="bullet"/>
      <w:lvlText w:val="●"/>
      <w:lvlJc w:val="left"/>
      <w:pPr>
        <w:ind w:left="2880" w:hanging="360"/>
      </w:pPr>
    </w:lvl>
    <w:lvl w:ilvl="4" w:tplc="5CC2DDB0">
      <w:start w:val="1"/>
      <w:numFmt w:val="bullet"/>
      <w:lvlText w:val="○"/>
      <w:lvlJc w:val="left"/>
      <w:pPr>
        <w:ind w:left="3600" w:hanging="360"/>
      </w:pPr>
    </w:lvl>
    <w:lvl w:ilvl="5" w:tplc="398C33C8">
      <w:start w:val="1"/>
      <w:numFmt w:val="bullet"/>
      <w:lvlText w:val="■"/>
      <w:lvlJc w:val="left"/>
      <w:pPr>
        <w:ind w:left="4320" w:hanging="360"/>
      </w:pPr>
    </w:lvl>
    <w:lvl w:ilvl="6" w:tplc="FF26038A">
      <w:start w:val="1"/>
      <w:numFmt w:val="bullet"/>
      <w:lvlText w:val="●"/>
      <w:lvlJc w:val="left"/>
      <w:pPr>
        <w:ind w:left="5040" w:hanging="360"/>
      </w:pPr>
    </w:lvl>
    <w:lvl w:ilvl="7" w:tplc="369EDC4A">
      <w:start w:val="1"/>
      <w:numFmt w:val="bullet"/>
      <w:lvlText w:val="●"/>
      <w:lvlJc w:val="left"/>
      <w:pPr>
        <w:ind w:left="5760" w:hanging="360"/>
      </w:pPr>
    </w:lvl>
    <w:lvl w:ilvl="8" w:tplc="C18A4B34">
      <w:start w:val="1"/>
      <w:numFmt w:val="bullet"/>
      <w:lvlText w:val="●"/>
      <w:lvlJc w:val="left"/>
      <w:pPr>
        <w:ind w:left="6480" w:hanging="360"/>
      </w:pPr>
    </w:lvl>
  </w:abstractNum>
  <w:abstractNum w:abstractNumId="1" w15:restartNumberingAfterBreak="0">
    <w:nsid w:val="0B2F404F"/>
    <w:multiLevelType w:val="hybridMultilevel"/>
    <w:tmpl w:val="AE28C924"/>
    <w:lvl w:ilvl="0" w:tplc="ECEE246C">
      <w:start w:val="1"/>
      <w:numFmt w:val="bullet"/>
      <w:lvlText w:val="•"/>
      <w:lvlJc w:val="left"/>
      <w:pPr>
        <w:ind w:left="460" w:hanging="260"/>
      </w:pPr>
    </w:lvl>
    <w:lvl w:ilvl="1" w:tplc="8CCAAD2A">
      <w:numFmt w:val="decimal"/>
      <w:lvlText w:val=""/>
      <w:lvlJc w:val="left"/>
    </w:lvl>
    <w:lvl w:ilvl="2" w:tplc="CA220F06">
      <w:numFmt w:val="decimal"/>
      <w:lvlText w:val=""/>
      <w:lvlJc w:val="left"/>
    </w:lvl>
    <w:lvl w:ilvl="3" w:tplc="D5E2F9A0">
      <w:numFmt w:val="decimal"/>
      <w:lvlText w:val=""/>
      <w:lvlJc w:val="left"/>
    </w:lvl>
    <w:lvl w:ilvl="4" w:tplc="3068613C">
      <w:numFmt w:val="decimal"/>
      <w:lvlText w:val=""/>
      <w:lvlJc w:val="left"/>
    </w:lvl>
    <w:lvl w:ilvl="5" w:tplc="A4028852">
      <w:numFmt w:val="decimal"/>
      <w:lvlText w:val=""/>
      <w:lvlJc w:val="left"/>
    </w:lvl>
    <w:lvl w:ilvl="6" w:tplc="45BEF72C">
      <w:numFmt w:val="decimal"/>
      <w:lvlText w:val=""/>
      <w:lvlJc w:val="left"/>
    </w:lvl>
    <w:lvl w:ilvl="7" w:tplc="F202D76C">
      <w:numFmt w:val="decimal"/>
      <w:lvlText w:val=""/>
      <w:lvlJc w:val="left"/>
    </w:lvl>
    <w:lvl w:ilvl="8" w:tplc="DE305BEC">
      <w:numFmt w:val="decimal"/>
      <w:lvlText w:val=""/>
      <w:lvlJc w:val="left"/>
    </w:lvl>
  </w:abstractNum>
  <w:abstractNum w:abstractNumId="2" w15:restartNumberingAfterBreak="0">
    <w:nsid w:val="70F81F28"/>
    <w:multiLevelType w:val="hybridMultilevel"/>
    <w:tmpl w:val="F00E12C8"/>
    <w:lvl w:ilvl="0" w:tplc="019AD4C8">
      <w:start w:val="1"/>
      <w:numFmt w:val="decimal"/>
      <w:lvlText w:val="%1."/>
      <w:lvlJc w:val="left"/>
      <w:pPr>
        <w:ind w:left="460" w:hanging="260"/>
      </w:pPr>
    </w:lvl>
    <w:lvl w:ilvl="1" w:tplc="9E70A524">
      <w:numFmt w:val="decimal"/>
      <w:lvlText w:val=""/>
      <w:lvlJc w:val="left"/>
    </w:lvl>
    <w:lvl w:ilvl="2" w:tplc="045C7DF2">
      <w:numFmt w:val="decimal"/>
      <w:lvlText w:val=""/>
      <w:lvlJc w:val="left"/>
    </w:lvl>
    <w:lvl w:ilvl="3" w:tplc="443E7D58">
      <w:numFmt w:val="decimal"/>
      <w:lvlText w:val=""/>
      <w:lvlJc w:val="left"/>
    </w:lvl>
    <w:lvl w:ilvl="4" w:tplc="0340F77E">
      <w:numFmt w:val="decimal"/>
      <w:lvlText w:val=""/>
      <w:lvlJc w:val="left"/>
    </w:lvl>
    <w:lvl w:ilvl="5" w:tplc="59DA8400">
      <w:numFmt w:val="decimal"/>
      <w:lvlText w:val=""/>
      <w:lvlJc w:val="left"/>
    </w:lvl>
    <w:lvl w:ilvl="6" w:tplc="817C135E">
      <w:numFmt w:val="decimal"/>
      <w:lvlText w:val=""/>
      <w:lvlJc w:val="left"/>
    </w:lvl>
    <w:lvl w:ilvl="7" w:tplc="8532753E">
      <w:numFmt w:val="decimal"/>
      <w:lvlText w:val=""/>
      <w:lvlJc w:val="left"/>
    </w:lvl>
    <w:lvl w:ilvl="8" w:tplc="4EA47AEC">
      <w:numFmt w:val="decimal"/>
      <w:lvlText w:val=""/>
      <w:lvlJc w:val="left"/>
    </w:lvl>
  </w:abstractNum>
  <w:num w:numId="1" w16cid:durableId="1900819672">
    <w:abstractNumId w:val="0"/>
    <w:lvlOverride w:ilvl="0">
      <w:startOverride w:val="1"/>
    </w:lvlOverride>
  </w:num>
  <w:num w:numId="2" w16cid:durableId="1355956509">
    <w:abstractNumId w:val="1"/>
    <w:lvlOverride w:ilvl="0">
      <w:startOverride w:val="1"/>
    </w:lvlOverride>
  </w:num>
  <w:num w:numId="3" w16cid:durableId="14402942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66E"/>
    <w:rsid w:val="0035478D"/>
    <w:rsid w:val="009706FE"/>
    <w:rsid w:val="00F656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647CF"/>
  <w15:docId w15:val="{117FDD73-C5E6-4A1A-8359-F1F3A8DA9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1191</Words>
  <Characters>6790</Characters>
  <Application>Microsoft Office Word</Application>
  <DocSecurity>0</DocSecurity>
  <Lines>56</Lines>
  <Paragraphs>15</Paragraphs>
  <ScaleCrop>false</ScaleCrop>
  <Company/>
  <LinksUpToDate>false</LinksUpToDate>
  <CharactersWithSpaces>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Priyanshu Singh</cp:lastModifiedBy>
  <cp:revision>2</cp:revision>
  <dcterms:created xsi:type="dcterms:W3CDTF">2026-09-28T01:37:00Z</dcterms:created>
  <dcterms:modified xsi:type="dcterms:W3CDTF">2026-09-28T14:51:00Z</dcterms:modified>
</cp:coreProperties>
</file>