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4F46E5"/>
          <w:sz w:val="24"/>
        </w:rPr>
        <w:t>INTERNSHIP PROJECT REPORT</w:t>
      </w:r>
    </w:p>
    <w:p>
      <w:pPr>
        <w:jc w:val="center"/>
      </w:pPr>
      <w:r>
        <w:rPr>
          <w:rFonts w:ascii="Arial" w:hAnsi="Arial"/>
          <w:b/>
          <w:color w:val="111827"/>
          <w:sz w:val="44"/>
        </w:rPr>
        <w:t>Responsive Landing Page Design &amp; Development</w:t>
      </w:r>
    </w:p>
    <w:p>
      <w:pPr>
        <w:jc w:val="center"/>
      </w:pPr>
      <w:r>
        <w:rPr>
          <w:rFonts w:ascii="Arial" w:hAnsi="Arial"/>
          <w:i/>
          <w:color w:val="6B7280"/>
          <w:sz w:val="22"/>
        </w:rPr>
        <w:t>Translating Wireframe Prototypes into High-Performance, Mobile-First Web Interfaces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Project Title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NovaCloud - Intelligent Cloud Workflow Automation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Domain / Track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Web Development &amp; Frontend Engineering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Core Technologies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Semantic HTML5, Modern CSS3 (Grid &amp; Flexbox), Vanilla JavaScript (ES6+)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Key Deliverables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HTML, CSS, JS source files, Wireframe Specs, Zipped Archive</w:t>
            </w:r>
          </w:p>
        </w:tc>
      </w:tr>
      <w:tr>
        <w:tc>
          <w:tcPr>
            <w:tcW w:type="dxa" w:w="3168"/>
            <w:shd w:fill="F3F4F6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111827"/>
                <w:sz w:val="19"/>
              </w:rPr>
              <w:t>Submission Status</w:t>
            </w:r>
          </w:p>
        </w:tc>
        <w:tc>
          <w:tcPr>
            <w:tcW w:type="dxa" w:w="6192"/>
            <w:shd w:fill="FAFAF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color w:val="111827"/>
                <w:sz w:val="19"/>
              </w:rPr>
              <w:t>Completed &amp; Verified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spacing w:line="276" w:lineRule="auto"/>
      </w:pPr>
      <w:r>
        <w:t>In modern web development, translating static design prototypes and wireframes into fluid, responsive, and accessible digital products is a core competency. This report documents the creative design and technical implementation of 'NovaCloud', an enterprise-grade cloud workflow automation platform landing page. The primary objective of this project was to interpret a standard wireframe layout—encompassing a header with responsive navigation, an impactful hero section, trusted client proof, feature highlights, an interactive product tour, customer testimonials, dynamic pricing tiers, an accessible FAQ accordion, a call-to-action banner, and a comprehensive footer—and code it using clean, semantic HTML5, modern responsive CSS3, and modular vanilla JavaScript. The solution prioritizes clean code organization, WCAG accessibility compliance (WAI-ARIA), fluid clamp typography, zero heavy third-party framework overhead, and seamless responsiveness across all screen sizes.</w:t>
      </w:r>
    </w:p>
    <w:p>
      <w:pPr>
        <w:pStyle w:val="Heading1"/>
      </w:pPr>
      <w:r>
        <w:t>2. Wireframe Design &amp; Layout Planning</w:t>
      </w:r>
    </w:p>
    <w:p>
      <w:r>
        <w:t>The development lifecycle commenced by drafting a comprehensive wireframe blueprint detailing the spatial distribution of components across Desktop (1024px+), Tablet (768px-1024px), and Mobile (&lt;768px) viewports:</w:t>
      </w:r>
    </w:p>
    <w:p>
      <w:pPr>
        <w:pStyle w:val="ListBullet"/>
      </w:pPr>
      <w:r>
        <w:rPr>
          <w:b/>
          <w:color w:val="111827"/>
        </w:rPr>
        <w:t xml:space="preserve">Header &amp; Navigation: </w:t>
      </w:r>
      <w:r>
        <w:t>Configured as a sticky bar featuring the brand SVG logo, navigational anchor links, primary/secondary action buttons, and an accessible mobile hamburger toggle.</w:t>
      </w:r>
    </w:p>
    <w:p>
      <w:pPr>
        <w:pStyle w:val="ListBullet"/>
      </w:pPr>
      <w:r>
        <w:rPr>
          <w:b/>
          <w:color w:val="111827"/>
        </w:rPr>
        <w:t xml:space="preserve">Hero Section: </w:t>
      </w:r>
      <w:r>
        <w:t>Engineered with an eyebrow badge pill, a high-contrast headline with CSS gradient accents, a concise value proposition, dual CTA buttons, live social proof metrics, and an interactive simulated dashboard preview card.</w:t>
      </w:r>
    </w:p>
    <w:p>
      <w:pPr>
        <w:pStyle w:val="ListBullet"/>
      </w:pPr>
      <w:r>
        <w:rPr>
          <w:b/>
          <w:color w:val="111827"/>
        </w:rPr>
        <w:t xml:space="preserve">Social Proof Ticker: </w:t>
      </w:r>
      <w:r>
        <w:t>A horizontal trust bar highlighting industry adoption among engineering organizations.</w:t>
      </w:r>
    </w:p>
    <w:p>
      <w:pPr>
        <w:pStyle w:val="ListBullet"/>
      </w:pPr>
      <w:r>
        <w:rPr>
          <w:b/>
          <w:color w:val="111827"/>
        </w:rPr>
        <w:t xml:space="preserve">Feature Highlights: </w:t>
      </w:r>
      <w:r>
        <w:t>A responsive 6-card grid displaying core product strengths (real-time sync, AI self-healing, enterprise security, cost optimization, edge deployment, and collaborative sandboxes) with custom SVG icons and hover elevation.</w:t>
      </w:r>
    </w:p>
    <w:p>
      <w:pPr>
        <w:pStyle w:val="ListBullet"/>
      </w:pPr>
      <w:r>
        <w:rPr>
          <w:b/>
          <w:color w:val="111827"/>
        </w:rPr>
        <w:t xml:space="preserve">Interactive Product Tour: </w:t>
      </w:r>
      <w:r>
        <w:t>A split-column layout featuring accessible WAI-ARIA tab controls switching between declarative pipeline YAML, live telemetry metrics, and compliance certifications.</w:t>
      </w:r>
    </w:p>
    <w:p>
      <w:pPr>
        <w:pStyle w:val="ListBullet"/>
      </w:pPr>
      <w:r>
        <w:rPr>
          <w:b/>
          <w:color w:val="111827"/>
        </w:rPr>
        <w:t xml:space="preserve">Customer Testimonials: </w:t>
      </w:r>
      <w:r>
        <w:t>A 3-column review matrix featuring 5-star ratings, verified feedback quotes, and author avatar details.</w:t>
      </w:r>
    </w:p>
    <w:p>
      <w:pPr>
        <w:pStyle w:val="ListBullet"/>
      </w:pPr>
      <w:r>
        <w:rPr>
          <w:b/>
          <w:color w:val="111827"/>
        </w:rPr>
        <w:t xml:space="preserve">Pricing Plans: </w:t>
      </w:r>
      <w:r>
        <w:t>A dynamic pricing matrix incorporating a monthly vs. annual billing interval toggle offering a 20% discount on Starter, Professional, and Enterprise plans.</w:t>
      </w:r>
    </w:p>
    <w:p>
      <w:pPr>
        <w:pStyle w:val="ListBullet"/>
      </w:pPr>
      <w:r>
        <w:rPr>
          <w:b/>
          <w:color w:val="111827"/>
        </w:rPr>
        <w:t xml:space="preserve">FAQ Section: </w:t>
      </w:r>
      <w:r>
        <w:t>A keyboard-navigable disclosure accordion utilizing native HTML5 details and summary elements with animated toggle indicators.</w:t>
      </w:r>
    </w:p>
    <w:p>
      <w:pPr>
        <w:pStyle w:val="ListBullet"/>
      </w:pPr>
      <w:r>
        <w:rPr>
          <w:b/>
          <w:color w:val="111827"/>
        </w:rPr>
        <w:t xml:space="preserve">Lead Capture CTA: </w:t>
      </w:r>
      <w:r>
        <w:t>A focused conversion card with client-side email format validation and live feedback messaging.</w:t>
      </w:r>
    </w:p>
    <w:p>
      <w:pPr>
        <w:pStyle w:val="ListBullet"/>
      </w:pPr>
      <w:r>
        <w:rPr>
          <w:b/>
          <w:color w:val="111827"/>
        </w:rPr>
        <w:t xml:space="preserve">Footer: </w:t>
      </w:r>
      <w:r>
        <w:t>A multi-column architecture organizing product links, documentation, company governance, social channels, copyright notices, and a smooth Back-to-Top utility.</w:t>
      </w:r>
    </w:p>
    <w:p>
      <w:pPr>
        <w:pStyle w:val="Heading1"/>
      </w:pPr>
      <w:r>
        <w:t>3. Technical Implementation &amp; Architecture</w:t>
      </w:r>
    </w:p>
    <w:p>
      <w:pPr>
        <w:pStyle w:val="Heading2"/>
      </w:pPr>
      <w:r>
        <w:t>3.1 Semantic HTML5 &amp; Accessibility</w:t>
      </w:r>
    </w:p>
    <w:p>
      <w:r>
        <w:t>Semantic correctness was strictly enforced to guarantee screen reader compatibility and search engine optimization. Landmark tags including &lt;header role='banner'&gt;, &lt;nav aria-label='Main Navigation'&gt;, &lt;main id='main-content'&gt;, &lt;section&gt;, &lt;article&gt;, and &lt;footer role='contentinfo'&gt; form the structural backbone. A hidden skip-to-content link allows keyboard users to bypass navigation. All interactive elements incorporate ARIA attributes (aria-expanded, aria-controls, aria-selected, aria-checked, and aria-live) dynamically synchronized via JavaScript.</w:t>
      </w:r>
    </w:p>
    <w:p>
      <w:pPr>
        <w:pStyle w:val="Heading2"/>
      </w:pPr>
      <w:r>
        <w:t>3.2 Modern CSS Architecture (Grid, Flexbox &amp; Custom Properties)</w:t>
      </w:r>
    </w:p>
    <w:p>
      <w:r>
        <w:t>The styling layer is organized in styles.css without reliance on heavy CSS frameworks like Bootstrap or Tailwind, keeping bundle size minimal and rendering instantaneous:</w:t>
        <w:br/>
        <w:t>• CSS Custom Properties (Design Tokens): Centralized design variables manage colors, surfaces, elevation shadows, border radii, and transition timings.</w:t>
        <w:br/>
        <w:t>• Fluid Typography: CSS clamp() functions dynamically scale font sizes (e.g., hero titles clamp between 2.25rem and 3.5rem) preventing jarring layout shifts across varying resolutions.</w:t>
        <w:br/>
        <w:t>• Layout Engines: CSS Grid is deployed for multi-card sections using repeat(auto-fit, minmax(300px, 1fr)), allowing cards to automatically rearrange across columns. Flexbox manages linear micro-layouts, navigation alignment, and form controls.</w:t>
        <w:br/>
        <w:t>• Glassmorphism: Sticky navigation headers utilize backdrop-filter: blur(14px) and semi-transparent alpha backgrounds.</w:t>
        <w:br/>
        <w:t>• Reduced Motion Support: A dedicated @media (prefers-reduced-motion: reduce) query suppresses animations and transitions for users with vestibular sensitivities.</w:t>
      </w:r>
    </w:p>
    <w:p>
      <w:pPr>
        <w:pStyle w:val="Heading2"/>
      </w:pPr>
      <w:r>
        <w:t>3.3 Vanilla JavaScript Interactivity</w:t>
      </w:r>
    </w:p>
    <w:p>
      <w:r>
        <w:t>The script.js controller delivers rich interactivity with zero external libraries:</w:t>
        <w:br/>
        <w:t>1. Mobile Navigation Drawer: Controls the slide-out menu drawer, synchronizing aria-expanded state, toggling the animated hamburger icon, and managing background scroll lock.</w:t>
        <w:br/>
        <w:t>2. Scroll-Spy Navigation: Leverages the high-performance IntersectionObserver API to detect active visible sections and highlight the corresponding navigation link.</w:t>
        <w:br/>
        <w:t>3. Dynamic Pricing Calculator: Listens for toggle events to calculate and animate monthly versus 20% discounted annual pricing.</w:t>
        <w:br/>
        <w:t>4. Tabbed Component Switcher: Implements accessible tab switching logic with keyboard navigation support.</w:t>
        <w:br/>
        <w:t>5. Form Validation: Validates email inputs via regular expressions and outputs accessible status feedback in an aria-live region.</w:t>
      </w:r>
    </w:p>
    <w:p>
      <w:pPr>
        <w:pStyle w:val="Heading1"/>
      </w:pPr>
      <w:r>
        <w:t>4. Responsive Breakpoint Strategy &amp;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0E7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4F46E5"/>
                <w:sz w:val="20"/>
              </w:rPr>
              <w:t>Viewport Range</w:t>
            </w:r>
          </w:p>
        </w:tc>
        <w:tc>
          <w:tcPr>
            <w:tcW w:type="dxa" w:w="3120"/>
            <w:shd w:fill="E0E7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4F46E5"/>
                <w:sz w:val="20"/>
              </w:rPr>
              <w:t>Device Categories</w:t>
            </w:r>
          </w:p>
        </w:tc>
        <w:tc>
          <w:tcPr>
            <w:tcW w:type="dxa" w:w="3120"/>
            <w:shd w:fill="E0E7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r>
              <w:rPr>
                <w:b/>
                <w:color w:val="4F46E5"/>
                <w:sz w:val="20"/>
              </w:rPr>
              <w:t>Layout Adaptations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Desktop (&gt; 1024px)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Desktops, Workstations, Large Laptops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Full horizontal navigation, 2-column side-by-side hero, 3-column feature and pricing grids.</w:t>
            </w:r>
          </w:p>
        </w:tc>
      </w:tr>
      <w:tr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Tablet (768px - 1024px)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iPads, Surface, Android Tablets</w:t>
            </w:r>
          </w:p>
        </w:tc>
        <w:tc>
          <w:tcPr>
            <w:tcW w:type="dxa" w:w="312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Hero content stacks above visual card, features adapt to 2 columns, footer condenses to 2x2 grid.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Mobile (&lt; 768px)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Smartphones (Portrait/Landscape)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color w:val="111827"/>
                <w:sz w:val="18"/>
              </w:rPr>
              <w:t>Nav collapses into off-canvas drawer with hamburger toggle, all grids stack into a single column, touch targets enlarged to 44px+.</w:t>
            </w:r>
          </w:p>
        </w:tc>
      </w:tr>
    </w:tbl>
    <w:p/>
    <w:p>
      <w:pPr>
        <w:pStyle w:val="Heading1"/>
      </w:pPr>
      <w:r>
        <w:t>5. Deliverables &amp; Verification Summary</w:t>
      </w:r>
    </w:p>
    <w:p>
      <w:r>
        <w:t>All project files have been created, linted, tested, and archived:</w:t>
        <w:br/>
        <w:t>• index.html: Semantic HTML5 landing page document.</w:t>
        <w:br/>
        <w:t>• styles.css: Comprehensive responsive CSS3 stylesheet.</w:t>
        <w:br/>
        <w:t>• script.js: Modular ES6+ vanilla JavaScript controller.</w:t>
        <w:br/>
        <w:t>• wireframe.html: Visual blueprint and responsive layout specification.</w:t>
        <w:br/>
        <w:t>• README.md: Technical documentation and developer instructions.</w:t>
        <w:br/>
        <w:t>• landing-page.zip: Standalone compressed archive containing all source code.</w:t>
      </w:r>
    </w:p>
    <w:p>
      <w:pPr>
        <w:pStyle w:val="Heading1"/>
      </w:pPr>
      <w:r>
        <w:t>6. Conclusion &amp; Portfolio Value</w:t>
      </w:r>
    </w:p>
    <w:p>
      <w:r>
        <w:t>This project bridges conceptual UI/UX wireframing with high-quality frontend software engineering. By following modern web best practices, avoiding dependency bloat, and focusing on accessibility, fluid typography, and clean code documentation, the resulting landing page represents a production-ready web application and a standout addition to an engineering portfolio.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