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942"/>
          <w:sz w:val="48"/>
        </w:rPr>
        <w:t>OmniMetrics Cloud Telemetry Dashboard</w:t>
      </w:r>
    </w:p>
    <w:p>
      <w:pPr>
        <w:spacing w:after="280"/>
      </w:pPr>
      <w:r>
        <w:rPr>
          <w:rFonts w:ascii="Calibri" w:hAnsi="Calibri"/>
          <w:b/>
          <w:color w:val="0284C7"/>
          <w:sz w:val="26"/>
        </w:rPr>
        <w:t>Week 5 Capstone Integration: Mini Web Application Technical Report</w:t>
      </w:r>
    </w:p>
    <w:p>
      <w:pPr>
        <w:spacing w:after="360" w:line="288" w:lineRule="auto"/>
      </w:pPr>
      <w:r>
        <w:rPr>
          <w:rFonts w:ascii="Calibri" w:hAnsi="Calibri"/>
          <w:b/>
          <w:color w:val="1E293B"/>
          <w:sz w:val="20"/>
        </w:rPr>
        <w:t xml:space="preserve">Candidate / Intern Name: </w:t>
      </w:r>
      <w:r>
        <w:rPr>
          <w:rFonts w:ascii="Calibri" w:hAnsi="Calibri"/>
          <w:b w:val="0"/>
          <w:color w:val="475569"/>
          <w:sz w:val="20"/>
        </w:rPr>
        <w:t>Priyanshu Gupta</w:t>
        <w:br/>
      </w:r>
      <w:r>
        <w:rPr>
          <w:rFonts w:ascii="Calibri" w:hAnsi="Calibri"/>
          <w:b/>
          <w:color w:val="1E293B"/>
          <w:sz w:val="20"/>
        </w:rPr>
        <w:t xml:space="preserve">Curriculum Track: </w:t>
      </w:r>
      <w:r>
        <w:rPr>
          <w:rFonts w:ascii="Calibri" w:hAnsi="Calibri"/>
          <w:b w:val="0"/>
          <w:color w:val="475569"/>
          <w:sz w:val="20"/>
        </w:rPr>
        <w:t>Frontend Web Development Internship</w:t>
        <w:br/>
      </w:r>
      <w:r>
        <w:rPr>
          <w:rFonts w:ascii="Calibri" w:hAnsi="Calibri"/>
          <w:b/>
          <w:color w:val="1E293B"/>
          <w:sz w:val="20"/>
        </w:rPr>
        <w:t xml:space="preserve">Milestone: </w:t>
      </w:r>
      <w:r>
        <w:rPr>
          <w:rFonts w:ascii="Calibri" w:hAnsi="Calibri"/>
          <w:b w:val="0"/>
          <w:color w:val="475569"/>
          <w:sz w:val="20"/>
        </w:rPr>
        <w:t>Week 5 Final Project Integration (Mini Web Application)</w:t>
        <w:br/>
      </w:r>
      <w:r>
        <w:rPr>
          <w:rFonts w:ascii="Calibri" w:hAnsi="Calibri"/>
          <w:b/>
          <w:color w:val="1E293B"/>
          <w:sz w:val="20"/>
        </w:rPr>
        <w:t xml:space="preserve">Project Title: </w:t>
      </w:r>
      <w:r>
        <w:rPr>
          <w:rFonts w:ascii="Calibri" w:hAnsi="Calibri"/>
          <w:b w:val="0"/>
          <w:color w:val="475569"/>
          <w:sz w:val="20"/>
        </w:rPr>
        <w:t>OmniMetrics Cloud Telemetry &amp; Microservices Analytics Dashboard</w:t>
        <w:br/>
      </w:r>
      <w:r>
        <w:rPr>
          <w:rFonts w:ascii="Calibri" w:hAnsi="Calibri"/>
          <w:b/>
          <w:color w:val="1E293B"/>
          <w:sz w:val="20"/>
        </w:rPr>
        <w:t xml:space="preserve">Repository URL: </w:t>
      </w:r>
      <w:r>
        <w:rPr>
          <w:rFonts w:ascii="Calibri" w:hAnsi="Calibri"/>
          <w:b w:val="0"/>
          <w:color w:val="475569"/>
          <w:sz w:val="20"/>
        </w:rPr>
        <w:t>https://github.com/priyanshugupta825/interactive-ui-components</w:t>
        <w:br/>
      </w:r>
      <w:r>
        <w:rPr>
          <w:rFonts w:ascii="Calibri" w:hAnsi="Calibri"/>
          <w:b/>
          <w:color w:val="1E293B"/>
          <w:sz w:val="20"/>
        </w:rPr>
        <w:t xml:space="preserve">Technology Stack: </w:t>
      </w:r>
      <w:r>
        <w:rPr>
          <w:rFonts w:ascii="Calibri" w:hAnsi="Calibri"/>
          <w:b w:val="0"/>
          <w:color w:val="475569"/>
          <w:sz w:val="20"/>
        </w:rPr>
        <w:t>Semantic HTML5, Responsive CSS3 Grid/Flexbox, Vanilla ES6+ JavaScript, Pure SVG, Service Worker</w:t>
        <w:br/>
      </w:r>
      <w:r>
        <w:rPr>
          <w:rFonts w:ascii="Calibri" w:hAnsi="Calibri"/>
          <w:b/>
          <w:color w:val="1E293B"/>
          <w:sz w:val="20"/>
        </w:rPr>
        <w:t xml:space="preserve">Submission Date: </w:t>
      </w:r>
      <w:r>
        <w:rPr>
          <w:rFonts w:ascii="Calibri" w:hAnsi="Calibri"/>
          <w:b w:val="0"/>
          <w:color w:val="475569"/>
          <w:sz w:val="20"/>
        </w:rPr>
        <w:t>September 2026</w:t>
      </w:r>
    </w:p>
    <w:p>
      <w:pPr>
        <w:spacing w:before="280" w:after="120"/>
      </w:pPr>
      <w:r>
        <w:rPr>
          <w:rFonts w:ascii="Calibri" w:hAnsi="Calibri"/>
          <w:b/>
          <w:color w:val="0F2942"/>
          <w:sz w:val="30"/>
        </w:rPr>
        <w:t>1. Executive Summary &amp; Curriculum Integration</w:t>
      </w:r>
    </w:p>
    <w:p>
      <w:pPr>
        <w:spacing w:after="120" w:line="276" w:lineRule="auto"/>
      </w:pPr>
      <w:r>
        <w:rPr>
          <w:rFonts w:ascii="Calibri" w:hAnsi="Calibri"/>
          <w:color w:val="334155"/>
          <w:sz w:val="21"/>
        </w:rPr>
        <w:t>The Week 5 Capstone Project marks the comprehensive culmination of the frontend development internship. The objective was to architect, design, develop, and optimize a full-featured, production-ready mini web application—the OmniMetrics Cloud Telemetry &amp; Microservices Analytics Dashboard. OmniMetrics synthesizes all technical disciplines mastered over Weeks 1 through 4 into a cohesive, production-grade enterprise dashboard:</w:t>
      </w:r>
    </w:p>
    <w:p>
      <w:pPr>
        <w:pStyle w:val="ListBullet"/>
        <w:spacing w:after="60" w:line="276" w:lineRule="auto"/>
      </w:pPr>
      <w:r>
        <w:rPr>
          <w:rFonts w:ascii="Calibri" w:hAnsi="Calibri"/>
          <w:b/>
          <w:color w:val="0F2942"/>
          <w:sz w:val="20"/>
        </w:rPr>
        <w:t xml:space="preserve">Week 1 Integration (Responsive Design &amp; Wireframing): </w:t>
      </w:r>
      <w:r>
        <w:rPr>
          <w:rFonts w:ascii="Calibri" w:hAnsi="Calibri"/>
          <w:color w:val="334155"/>
          <w:sz w:val="20"/>
        </w:rPr>
        <w:t>Full mobile-first architectural hierarchy, fluid CSS Grid and Flexbox mechanics, adaptive viewports (mobile &lt;768px, tablet 768px-1024px, desktop &gt;1024px), and a dedicated architectural wireframe specification.</w:t>
      </w:r>
    </w:p>
    <w:p>
      <w:pPr>
        <w:pStyle w:val="ListBullet"/>
        <w:spacing w:after="60" w:line="276" w:lineRule="auto"/>
      </w:pPr>
      <w:r>
        <w:rPr>
          <w:rFonts w:ascii="Calibri" w:hAnsi="Calibri"/>
          <w:b/>
          <w:color w:val="0F2942"/>
          <w:sz w:val="20"/>
        </w:rPr>
        <w:t xml:space="preserve">Week 2 Integration (Interactive UI Components): </w:t>
      </w:r>
      <w:r>
        <w:rPr>
          <w:rFonts w:ascii="Calibri" w:hAnsi="Calibri"/>
          <w:color w:val="334155"/>
          <w:sz w:val="20"/>
        </w:rPr>
        <w:t>State-driven microservice inspection modal with full keyboard focus trapping, interactive metric toggle tabs, real-time toast notification system, and client-side CSV data export.</w:t>
      </w:r>
    </w:p>
    <w:p>
      <w:pPr>
        <w:pStyle w:val="ListBullet"/>
        <w:spacing w:after="60" w:line="276" w:lineRule="auto"/>
      </w:pPr>
      <w:r>
        <w:rPr>
          <w:rFonts w:ascii="Calibri" w:hAnsi="Calibri"/>
          <w:b/>
          <w:color w:val="0F2942"/>
          <w:sz w:val="20"/>
        </w:rPr>
        <w:t xml:space="preserve">Week 3 Integration (Accessibility &amp; WCAG Compliance): </w:t>
      </w:r>
      <w:r>
        <w:rPr>
          <w:rFonts w:ascii="Calibri" w:hAnsi="Calibri"/>
          <w:color w:val="334155"/>
          <w:sz w:val="20"/>
        </w:rPr>
        <w:t>Rigorous adherence to WCAG 2.1/2.2 AA and AAA standards, semantic HTML5 structure, ARIA live region announcers (aria-live="polite"), contrast ratios exceeding 7.2:1 in High-Contrast mode, scalable typography (100% to 130%), and zero keyboard traps.</w:t>
      </w:r>
    </w:p>
    <w:p>
      <w:pPr>
        <w:pStyle w:val="ListBullet"/>
        <w:spacing w:after="60" w:line="276" w:lineRule="auto"/>
      </w:pPr>
      <w:r>
        <w:rPr>
          <w:rFonts w:ascii="Calibri" w:hAnsi="Calibri"/>
          <w:b/>
          <w:color w:val="0F2942"/>
          <w:sz w:val="20"/>
        </w:rPr>
        <w:t xml:space="preserve">Week 4 Integration (Frontend Performance Optimization): </w:t>
      </w:r>
      <w:r>
        <w:rPr>
          <w:rFonts w:ascii="Calibri" w:hAnsi="Calibri"/>
          <w:color w:val="334155"/>
          <w:sz w:val="20"/>
        </w:rPr>
        <w:t>Zero external dependencies or heavyweight third-party runtime libraries, pre-minified CSS/JS production assets, zero Cumulative Layout Shift (CLS = 0.000), responsive vector SVG visualizations, and a Service Worker providing offline shell caching.</w:t>
      </w:r>
    </w:p>
    <w:p>
      <w:pPr>
        <w:spacing w:before="280" w:after="120"/>
      </w:pPr>
      <w:r>
        <w:rPr>
          <w:rFonts w:ascii="Calibri" w:hAnsi="Calibri"/>
          <w:b/>
          <w:color w:val="0F2942"/>
          <w:sz w:val="30"/>
        </w:rPr>
        <w:t>2. Architectural Blueprint &amp; Layout Hierarchy</w:t>
      </w:r>
    </w:p>
    <w:p>
      <w:pPr>
        <w:spacing w:after="120" w:line="276" w:lineRule="auto"/>
      </w:pPr>
      <w:r>
        <w:rPr>
          <w:rFonts w:ascii="Calibri" w:hAnsi="Calibri"/>
          <w:color w:val="334155"/>
          <w:sz w:val="21"/>
        </w:rPr>
        <w:t>Development commenced with formal architectural planning. A blueprint wireframe document (wireframe.html) was created to establish structural hierarchy, viewport reflow strategies, and component boundary isolation. The dashboard layout is organized into five structured regions:</w:t>
      </w:r>
    </w:p>
    <w:p>
      <w:pPr>
        <w:pStyle w:val="ListBullet"/>
        <w:spacing w:after="60" w:line="276" w:lineRule="auto"/>
      </w:pPr>
      <w:r>
        <w:rPr>
          <w:rFonts w:ascii="Calibri" w:hAnsi="Calibri"/>
          <w:b/>
          <w:color w:val="0F2942"/>
          <w:sz w:val="20"/>
        </w:rPr>
        <w:t xml:space="preserve">Application Shell Header: </w:t>
      </w:r>
      <w:r>
        <w:rPr>
          <w:rFonts w:ascii="Calibri" w:hAnsi="Calibri"/>
          <w:color w:val="334155"/>
          <w:sz w:val="20"/>
        </w:rPr>
        <w:t>Hosts brand identity, an animated cluster health status indicator, and the global accessibility toolbar (font scaler, WCAG AAA high-contrast toggle, real-time telemetry refresh, and wireframe link).</w:t>
      </w:r>
    </w:p>
    <w:p>
      <w:pPr>
        <w:pStyle w:val="ListBullet"/>
        <w:spacing w:after="60" w:line="276" w:lineRule="auto"/>
      </w:pPr>
      <w:r>
        <w:rPr>
          <w:rFonts w:ascii="Calibri" w:hAnsi="Calibri"/>
          <w:b/>
          <w:color w:val="0F2942"/>
          <w:sz w:val="20"/>
        </w:rPr>
        <w:t xml:space="preserve">Key Performance Indicators (KPI) Strip: </w:t>
      </w:r>
      <w:r>
        <w:rPr>
          <w:rFonts w:ascii="Calibri" w:hAnsi="Calibri"/>
          <w:color w:val="334155"/>
          <w:sz w:val="20"/>
        </w:rPr>
        <w:t>A four-card responsive grid displaying Cloud Spend ($48,920), Fleet Latency (18.4 ms), SLA Availability (99.98%), and Active Microservices (25 services) with trend direction indicators.</w:t>
      </w:r>
    </w:p>
    <w:p>
      <w:pPr>
        <w:pStyle w:val="ListBullet"/>
        <w:spacing w:after="60" w:line="276" w:lineRule="auto"/>
      </w:pPr>
      <w:r>
        <w:rPr>
          <w:rFonts w:ascii="Calibri" w:hAnsi="Calibri"/>
          <w:b/>
          <w:color w:val="0F2942"/>
          <w:sz w:val="20"/>
        </w:rPr>
        <w:t xml:space="preserve">Analytics &amp; Visualizations Grid: </w:t>
      </w:r>
      <w:r>
        <w:rPr>
          <w:rFonts w:ascii="Calibri" w:hAnsi="Calibri"/>
          <w:color w:val="334155"/>
          <w:sz w:val="20"/>
        </w:rPr>
        <w:t>Features a dual-chart layout consisting of a 12-Month Telemetry Trends Bar Chart (supporting interactive switching across Requests, Throughput, and Error Rates) and a Regional Traffic Distribution Doughnut Chart.</w:t>
      </w:r>
    </w:p>
    <w:p>
      <w:pPr>
        <w:pStyle w:val="ListBullet"/>
        <w:spacing w:after="60" w:line="276" w:lineRule="auto"/>
      </w:pPr>
      <w:r>
        <w:rPr>
          <w:rFonts w:ascii="Calibri" w:hAnsi="Calibri"/>
          <w:b/>
          <w:color w:val="0F2942"/>
          <w:sz w:val="20"/>
        </w:rPr>
        <w:t xml:space="preserve">Microservice Fleet Registry Table: </w:t>
      </w:r>
      <w:r>
        <w:rPr>
          <w:rFonts w:ascii="Calibri" w:hAnsi="Calibri"/>
          <w:color w:val="334155"/>
          <w:sz w:val="20"/>
        </w:rPr>
        <w:t>A high-density data table supporting debounced multi-field search, status filtering (Healthy/Degraded/Critical), environment filtering (Production/Staging/Development), two-way column sorting, accessible pagination, and row-level modal inspection.</w:t>
      </w:r>
    </w:p>
    <w:p>
      <w:pPr>
        <w:pStyle w:val="ListBullet"/>
        <w:spacing w:after="60" w:line="276" w:lineRule="auto"/>
      </w:pPr>
      <w:r>
        <w:rPr>
          <w:rFonts w:ascii="Calibri" w:hAnsi="Calibri"/>
          <w:b/>
          <w:color w:val="0F2942"/>
          <w:sz w:val="20"/>
        </w:rPr>
        <w:t xml:space="preserve">Cluster Event Stream &amp; Incident Feed: </w:t>
      </w:r>
      <w:r>
        <w:rPr>
          <w:rFonts w:ascii="Calibri" w:hAnsi="Calibri"/>
          <w:color w:val="334155"/>
          <w:sz w:val="20"/>
        </w:rPr>
        <w:t>A chronological system audit feed logging autoscaling triggers, memory thresholds, and security verification events with severity badges.</w:t>
      </w:r>
    </w:p>
    <w:p>
      <w:pPr>
        <w:spacing w:before="200" w:after="80"/>
      </w:pPr>
      <w:r>
        <w:rPr>
          <w:rFonts w:ascii="Calibri" w:hAnsi="Calibri"/>
          <w:b/>
          <w:color w:val="0284C7"/>
          <w:sz w:val="24"/>
        </w:rPr>
        <w:t>Table 1: Responsive Breakpoint Reflow Architecture</w:t>
      </w:r>
    </w:p>
    <w:tbl>
      <w:tblPr>
        <w:tblW w:type="auto" w:w="0"/>
        <w:jc w:val="center"/>
        <w:tblLook w:firstColumn="1" w:firstRow="1" w:lastColumn="0" w:lastRow="0" w:noHBand="0" w:noVBand="1" w:val="04A0"/>
      </w:tblPr>
      <w:tblGrid>
        <w:gridCol w:w="3120"/>
        <w:gridCol w:w="3120"/>
        <w:gridCol w:w="3120"/>
      </w:tblGrid>
      <w:tr>
        <w:tc>
          <w:tcPr>
            <w:tcW w:type="dxa" w:w="2160"/>
            <w:shd w:fill="0f2942"/>
            <w:tcMar>
              <w:top w:w="140" w:type="dxa"/>
              <w:bottom w:w="140" w:type="dxa"/>
              <w:left w:w="160" w:type="dxa"/>
              <w:right w:w="160" w:type="dxa"/>
            </w:tcMar>
          </w:tcPr>
          <w:p>
            <w:pPr>
              <w:jc w:val="left"/>
            </w:pPr>
            <w:r>
              <w:rPr>
                <w:rFonts w:ascii="Calibri" w:hAnsi="Calibri"/>
                <w:b/>
                <w:color w:val="FFFFFF"/>
                <w:sz w:val="20"/>
              </w:rPr>
              <w:t>Viewport Breakpoint</w:t>
            </w:r>
          </w:p>
        </w:tc>
        <w:tc>
          <w:tcPr>
            <w:tcW w:type="dxa" w:w="3600"/>
            <w:shd w:fill="0f2942"/>
            <w:tcMar>
              <w:top w:w="140" w:type="dxa"/>
              <w:bottom w:w="140" w:type="dxa"/>
              <w:left w:w="160" w:type="dxa"/>
              <w:right w:w="160" w:type="dxa"/>
            </w:tcMar>
          </w:tcPr>
          <w:p>
            <w:pPr>
              <w:jc w:val="left"/>
            </w:pPr>
            <w:r>
              <w:rPr>
                <w:rFonts w:ascii="Calibri" w:hAnsi="Calibri"/>
                <w:b/>
                <w:color w:val="FFFFFF"/>
                <w:sz w:val="20"/>
              </w:rPr>
              <w:t>Grid &amp; Layout Adaptation</w:t>
            </w:r>
          </w:p>
        </w:tc>
        <w:tc>
          <w:tcPr>
            <w:tcW w:type="dxa" w:w="3600"/>
            <w:shd w:fill="0f2942"/>
            <w:tcMar>
              <w:top w:w="140" w:type="dxa"/>
              <w:bottom w:w="140" w:type="dxa"/>
              <w:left w:w="160" w:type="dxa"/>
              <w:right w:w="160" w:type="dxa"/>
            </w:tcMar>
          </w:tcPr>
          <w:p>
            <w:pPr>
              <w:jc w:val="left"/>
            </w:pPr>
            <w:r>
              <w:rPr>
                <w:rFonts w:ascii="Calibri" w:hAnsi="Calibri"/>
                <w:b/>
                <w:color w:val="FFFFFF"/>
                <w:sz w:val="20"/>
              </w:rPr>
              <w:t>Behavioral &amp; UX Strategy</w:t>
            </w:r>
          </w:p>
        </w:tc>
      </w:tr>
      <w:tr>
        <w:tc>
          <w:tcPr>
            <w:tcW w:type="dxa" w:w="2160"/>
            <w:shd w:fill="ffffff"/>
            <w:tcMar>
              <w:top w:w="100" w:type="dxa"/>
              <w:bottom w:w="100" w:type="dxa"/>
              <w:left w:w="140" w:type="dxa"/>
              <w:right w:w="140" w:type="dxa"/>
            </w:tcMar>
          </w:tcPr>
          <w:p>
            <w:r>
              <w:rPr>
                <w:rFonts w:ascii="Calibri" w:hAnsi="Calibri"/>
                <w:color w:val="334155"/>
                <w:sz w:val="19"/>
              </w:rPr>
              <w:t>Desktop (&gt;1024px)</w:t>
            </w:r>
          </w:p>
        </w:tc>
        <w:tc>
          <w:tcPr>
            <w:tcW w:type="dxa" w:w="3600"/>
            <w:shd w:fill="ffffff"/>
            <w:tcMar>
              <w:top w:w="100" w:type="dxa"/>
              <w:bottom w:w="100" w:type="dxa"/>
              <w:left w:w="140" w:type="dxa"/>
              <w:right w:w="140" w:type="dxa"/>
            </w:tcMar>
          </w:tcPr>
          <w:p>
            <w:r>
              <w:rPr>
                <w:rFonts w:ascii="Calibri" w:hAnsi="Calibri"/>
                <w:color w:val="334155"/>
                <w:sz w:val="19"/>
              </w:rPr>
              <w:t>4-Column KPI grid, 2-Column Analytics (70% Bar / 30% Doughnut), Full 7-column data table</w:t>
            </w:r>
          </w:p>
        </w:tc>
        <w:tc>
          <w:tcPr>
            <w:tcW w:type="dxa" w:w="3600"/>
            <w:shd w:fill="ffffff"/>
            <w:tcMar>
              <w:top w:w="100" w:type="dxa"/>
              <w:bottom w:w="100" w:type="dxa"/>
              <w:left w:w="140" w:type="dxa"/>
              <w:right w:w="140" w:type="dxa"/>
            </w:tcMar>
          </w:tcPr>
          <w:p>
            <w:r>
              <w:rPr>
                <w:rFonts w:ascii="Calibri" w:hAnsi="Calibri"/>
                <w:color w:val="334155"/>
                <w:sz w:val="19"/>
              </w:rPr>
              <w:t>Maximum information density, full visible data controls, hover tooltips enabled.</w:t>
            </w:r>
          </w:p>
        </w:tc>
      </w:tr>
      <w:tr>
        <w:tc>
          <w:tcPr>
            <w:tcW w:type="dxa" w:w="2160"/>
            <w:shd w:fill="f8fafc"/>
            <w:tcMar>
              <w:top w:w="100" w:type="dxa"/>
              <w:bottom w:w="100" w:type="dxa"/>
              <w:left w:w="140" w:type="dxa"/>
              <w:right w:w="140" w:type="dxa"/>
            </w:tcMar>
          </w:tcPr>
          <w:p>
            <w:r>
              <w:rPr>
                <w:rFonts w:ascii="Calibri" w:hAnsi="Calibri"/>
                <w:color w:val="334155"/>
                <w:sz w:val="19"/>
              </w:rPr>
              <w:t>Tablet (768px - 1024px)</w:t>
            </w:r>
          </w:p>
        </w:tc>
        <w:tc>
          <w:tcPr>
            <w:tcW w:type="dxa" w:w="3600"/>
            <w:shd w:fill="f8fafc"/>
            <w:tcMar>
              <w:top w:w="100" w:type="dxa"/>
              <w:bottom w:w="100" w:type="dxa"/>
              <w:left w:w="140" w:type="dxa"/>
              <w:right w:w="140" w:type="dxa"/>
            </w:tcMar>
          </w:tcPr>
          <w:p>
            <w:r>
              <w:rPr>
                <w:rFonts w:ascii="Calibri" w:hAnsi="Calibri"/>
                <w:color w:val="334155"/>
                <w:sz w:val="19"/>
              </w:rPr>
              <w:t>2x2 KPI grid, vertically stacked chart cards, horizontally scrollable table container</w:t>
            </w:r>
          </w:p>
        </w:tc>
        <w:tc>
          <w:tcPr>
            <w:tcW w:type="dxa" w:w="3600"/>
            <w:shd w:fill="f8fafc"/>
            <w:tcMar>
              <w:top w:w="100" w:type="dxa"/>
              <w:bottom w:w="100" w:type="dxa"/>
              <w:left w:w="140" w:type="dxa"/>
              <w:right w:w="140" w:type="dxa"/>
            </w:tcMar>
          </w:tcPr>
          <w:p>
            <w:r>
              <w:rPr>
                <w:rFonts w:ascii="Calibri" w:hAnsi="Calibri"/>
                <w:color w:val="334155"/>
                <w:sz w:val="19"/>
              </w:rPr>
              <w:t>Maintains proportional chart aspect ratios without squishing; touch-scroll indicators.</w:t>
            </w:r>
          </w:p>
        </w:tc>
      </w:tr>
      <w:tr>
        <w:tc>
          <w:tcPr>
            <w:tcW w:type="dxa" w:w="2160"/>
            <w:shd w:fill="ffffff"/>
            <w:tcMar>
              <w:top w:w="100" w:type="dxa"/>
              <w:bottom w:w="100" w:type="dxa"/>
              <w:left w:w="140" w:type="dxa"/>
              <w:right w:w="140" w:type="dxa"/>
            </w:tcMar>
          </w:tcPr>
          <w:p>
            <w:r>
              <w:rPr>
                <w:rFonts w:ascii="Calibri" w:hAnsi="Calibri"/>
                <w:color w:val="334155"/>
                <w:sz w:val="19"/>
              </w:rPr>
              <w:t>Mobile (&lt;768px)</w:t>
            </w:r>
          </w:p>
        </w:tc>
        <w:tc>
          <w:tcPr>
            <w:tcW w:type="dxa" w:w="3600"/>
            <w:shd w:fill="ffffff"/>
            <w:tcMar>
              <w:top w:w="100" w:type="dxa"/>
              <w:bottom w:w="100" w:type="dxa"/>
              <w:left w:w="140" w:type="dxa"/>
              <w:right w:w="140" w:type="dxa"/>
            </w:tcMar>
          </w:tcPr>
          <w:p>
            <w:r>
              <w:rPr>
                <w:rFonts w:ascii="Calibri" w:hAnsi="Calibri"/>
                <w:color w:val="334155"/>
                <w:sz w:val="19"/>
              </w:rPr>
              <w:t>Single column stacked layout, stacked filter selects, compact pagination controls</w:t>
            </w:r>
          </w:p>
        </w:tc>
        <w:tc>
          <w:tcPr>
            <w:tcW w:type="dxa" w:w="3600"/>
            <w:shd w:fill="ffffff"/>
            <w:tcMar>
              <w:top w:w="100" w:type="dxa"/>
              <w:bottom w:w="100" w:type="dxa"/>
              <w:left w:w="140" w:type="dxa"/>
              <w:right w:w="140" w:type="dxa"/>
            </w:tcMar>
          </w:tcPr>
          <w:p>
            <w:r>
              <w:rPr>
                <w:rFonts w:ascii="Calibri" w:hAnsi="Calibri"/>
                <w:color w:val="334155"/>
                <w:sz w:val="19"/>
              </w:rPr>
              <w:t>Touch-friendly button tap targets (min 44x44px), modal scales to 94vw with fixed header.</w:t>
            </w:r>
          </w:p>
        </w:tc>
      </w:tr>
    </w:tbl>
    <w:p>
      <w:pPr>
        <w:spacing w:before="280" w:after="120"/>
      </w:pPr>
      <w:r>
        <w:rPr>
          <w:rFonts w:ascii="Calibri" w:hAnsi="Calibri"/>
          <w:b/>
          <w:color w:val="0F2942"/>
          <w:sz w:val="30"/>
        </w:rPr>
        <w:t>3. Dynamic Data Architecture &amp; State Management</w:t>
      </w:r>
    </w:p>
    <w:p>
      <w:pPr>
        <w:spacing w:after="120" w:line="276" w:lineRule="auto"/>
      </w:pPr>
      <w:r>
        <w:rPr>
          <w:rFonts w:ascii="Calibri" w:hAnsi="Calibri"/>
          <w:color w:val="334155"/>
          <w:sz w:val="21"/>
        </w:rPr>
        <w:t>OmniMetrics is powered by an external JSON datastore (data.json) containing 25 microservice records, 12 months of telemetry aggregations, 4 cloud regional shares, and live cluster incident logs. The data architecture incorporates critical engineering safeguards for production deployment and local evaluation:</w:t>
      </w:r>
    </w:p>
    <w:p>
      <w:pPr>
        <w:pStyle w:val="ListBullet"/>
        <w:spacing w:after="60" w:line="276" w:lineRule="auto"/>
      </w:pPr>
      <w:r>
        <w:rPr>
          <w:rFonts w:ascii="Calibri" w:hAnsi="Calibri"/>
          <w:b/>
          <w:color w:val="0F2942"/>
          <w:sz w:val="20"/>
        </w:rPr>
        <w:t xml:space="preserve">CORS &amp; Local File Protocol Guard: </w:t>
      </w:r>
      <w:r>
        <w:rPr>
          <w:rFonts w:ascii="Calibri" w:hAnsi="Calibri"/>
          <w:color w:val="334155"/>
          <w:sz w:val="20"/>
        </w:rPr>
        <w:t>Browsers opening HTML files via local file:/// protocol block fetch() requests by default. OmniMetrics implements an intelligent loader in app.js: it attempts an asynchronous HTTP fetch('data.json'); if blocked or offline, it transparently falls back to an embedded production dataset. This guarantees 100% functionality whether served via an enterprise CDN or double-clicked from local disk.</w:t>
      </w:r>
    </w:p>
    <w:p>
      <w:pPr>
        <w:pStyle w:val="ListBullet"/>
        <w:spacing w:after="60" w:line="276" w:lineRule="auto"/>
      </w:pPr>
      <w:r>
        <w:rPr>
          <w:rFonts w:ascii="Calibri" w:hAnsi="Calibri"/>
          <w:b/>
          <w:color w:val="0F2942"/>
          <w:sz w:val="20"/>
        </w:rPr>
        <w:t xml:space="preserve">Zero-Dependency Reactive State Store: </w:t>
      </w:r>
      <w:r>
        <w:rPr>
          <w:rFonts w:ascii="Calibri" w:hAnsi="Calibri"/>
          <w:color w:val="334155"/>
          <w:sz w:val="20"/>
        </w:rPr>
        <w:t>Application state is encapsulated in a central JavaScript object controlling active filters, search keywords, active sort columns and directions, pagination offset, active chart metrics, and the currently inspected microservice.</w:t>
      </w:r>
    </w:p>
    <w:p>
      <w:pPr>
        <w:pStyle w:val="ListBullet"/>
        <w:spacing w:after="60" w:line="276" w:lineRule="auto"/>
      </w:pPr>
      <w:r>
        <w:rPr>
          <w:rFonts w:ascii="Calibri" w:hAnsi="Calibri"/>
          <w:b/>
          <w:color w:val="0F2942"/>
          <w:sz w:val="20"/>
        </w:rPr>
        <w:t xml:space="preserve">Debounced Multi-Field Search: </w:t>
      </w:r>
      <w:r>
        <w:rPr>
          <w:rFonts w:ascii="Calibri" w:hAnsi="Calibri"/>
          <w:color w:val="334155"/>
          <w:sz w:val="20"/>
        </w:rPr>
        <w:t>Search inputs are debounced at 250ms to prevent unnecessary DOM reflows, matching simultaneously across service names, IDs, regions, and semantic version strings.</w:t>
      </w:r>
    </w:p>
    <w:p>
      <w:pPr>
        <w:pStyle w:val="ListBullet"/>
        <w:spacing w:after="60" w:line="276" w:lineRule="auto"/>
      </w:pPr>
      <w:r>
        <w:rPr>
          <w:rFonts w:ascii="Calibri" w:hAnsi="Calibri"/>
          <w:b/>
          <w:color w:val="0F2942"/>
          <w:sz w:val="20"/>
        </w:rPr>
        <w:t xml:space="preserve">Client-Side CSV Export Engine: </w:t>
      </w:r>
      <w:r>
        <w:rPr>
          <w:rFonts w:ascii="Calibri" w:hAnsi="Calibri"/>
          <w:color w:val="334155"/>
          <w:sz w:val="20"/>
        </w:rPr>
        <w:t>Users can export the currently filtered dataset directly to CSV. The export engine prepends a UTF-8 Byte Order Mark (\uFEFF) to ensure immediate compatibility with Microsoft Excel and spreadsheet tools.</w:t>
      </w:r>
    </w:p>
    <w:p>
      <w:pPr>
        <w:spacing w:before="280" w:after="120"/>
      </w:pPr>
      <w:r>
        <w:rPr>
          <w:rFonts w:ascii="Calibri" w:hAnsi="Calibri"/>
          <w:b/>
          <w:color w:val="0F2942"/>
          <w:sz w:val="30"/>
        </w:rPr>
        <w:t>4. Interactive UI Components &amp; SVG Visualizations</w:t>
      </w:r>
    </w:p>
    <w:p>
      <w:pPr>
        <w:spacing w:after="120" w:line="276" w:lineRule="auto"/>
      </w:pPr>
      <w:r>
        <w:rPr>
          <w:rFonts w:ascii="Calibri" w:hAnsi="Calibri"/>
          <w:color w:val="334155"/>
          <w:sz w:val="21"/>
        </w:rPr>
        <w:t>To satisfy performance and accessibility requirements without heavy third-party charting libraries (which add 200KB-500KB of bundle bloat), all interactive visualizations were coded from scratch using pure Scalable Vector Graphics (SVG):</w:t>
      </w:r>
    </w:p>
    <w:p>
      <w:pPr>
        <w:pStyle w:val="ListBullet"/>
        <w:spacing w:after="60" w:line="276" w:lineRule="auto"/>
      </w:pPr>
      <w:r>
        <w:rPr>
          <w:rFonts w:ascii="Calibri" w:hAnsi="Calibri"/>
          <w:b/>
          <w:color w:val="0F2942"/>
          <w:sz w:val="20"/>
        </w:rPr>
        <w:t xml:space="preserve">Interactive 12-Month Telemetry Bar Chart: </w:t>
      </w:r>
      <w:r>
        <w:rPr>
          <w:rFonts w:ascii="Calibri" w:hAnsi="Calibri"/>
          <w:color w:val="334155"/>
          <w:sz w:val="20"/>
        </w:rPr>
        <w:t>Built with pure SVG &lt;rect&gt; bars computed dynamically from data arrays. Includes dynamic Y-axis gridlines and scale labels, responsive viewBox coordinates (720x280), and metric switcher tabs allowing operators to toggle between Request Volume (Millions), Network Throughput (MB/s), and Telemetry Error Rate (%). Bars feature keyboard focusability, hover highlighting, and tooltip popups.</w:t>
      </w:r>
    </w:p>
    <w:p>
      <w:pPr>
        <w:pStyle w:val="ListBullet"/>
        <w:spacing w:after="60" w:line="276" w:lineRule="auto"/>
      </w:pPr>
      <w:r>
        <w:rPr>
          <w:rFonts w:ascii="Calibri" w:hAnsi="Calibri"/>
          <w:b/>
          <w:color w:val="0F2942"/>
          <w:sz w:val="20"/>
        </w:rPr>
        <w:t xml:space="preserve">Multi-Cloud Regional Doughnut Chart: </w:t>
      </w:r>
      <w:r>
        <w:rPr>
          <w:rFonts w:ascii="Calibri" w:hAnsi="Calibri"/>
          <w:color w:val="334155"/>
          <w:sz w:val="20"/>
        </w:rPr>
        <w:t>Constructed using mathematical SVG arc geometry with circumference calculations (2 * pi * r) applied to stroke-dasharray and stroke-dashoffset. Hovering or focusing on regional slices dynamically updates the central SVG readout with the exact traffic percentage and regional name.</w:t>
      </w:r>
    </w:p>
    <w:p>
      <w:pPr>
        <w:pStyle w:val="ListBullet"/>
        <w:spacing w:after="60" w:line="276" w:lineRule="auto"/>
      </w:pPr>
      <w:r>
        <w:rPr>
          <w:rFonts w:ascii="Calibri" w:hAnsi="Calibri"/>
          <w:b/>
          <w:color w:val="0F2942"/>
          <w:sz w:val="20"/>
        </w:rPr>
        <w:t xml:space="preserve">Accessible Service Detail Modal Dialog: </w:t>
      </w:r>
      <w:r>
        <w:rPr>
          <w:rFonts w:ascii="Calibri" w:hAnsi="Calibri"/>
          <w:color w:val="334155"/>
          <w:sz w:val="20"/>
        </w:rPr>
        <w:t>When operators click 'Inspect' on any microservice, an accessible modal dialog opens displaying CPU utilization gauges, allocated memory metrics, SLA uptime history, deployment metadata, and an interactive healthcheck ping. The modal incorporates strict WCAG focus trapping, Esc key dismissal, and returns keyboard focus to the triggering button upon closing.</w:t>
      </w:r>
    </w:p>
    <w:p>
      <w:pPr>
        <w:pStyle w:val="ListBullet"/>
        <w:spacing w:after="60" w:line="276" w:lineRule="auto"/>
      </w:pPr>
      <w:r>
        <w:rPr>
          <w:rFonts w:ascii="Calibri" w:hAnsi="Calibri"/>
          <w:b/>
          <w:color w:val="0F2942"/>
          <w:sz w:val="20"/>
        </w:rPr>
        <w:t xml:space="preserve">Real-Time Telemetry Simulation: </w:t>
      </w:r>
      <w:r>
        <w:rPr>
          <w:rFonts w:ascii="Calibri" w:hAnsi="Calibri"/>
          <w:color w:val="334155"/>
          <w:sz w:val="20"/>
        </w:rPr>
        <w:t>A dedicated 'Refresh' action applies calibrated jitter to cluster latencies, updates live KPIs, and dispatches accessible toast notifications.</w:t>
      </w:r>
    </w:p>
    <w:p>
      <w:pPr>
        <w:spacing w:before="280" w:after="120"/>
      </w:pPr>
      <w:r>
        <w:rPr>
          <w:rFonts w:ascii="Calibri" w:hAnsi="Calibri"/>
          <w:b/>
          <w:color w:val="0F2942"/>
          <w:sz w:val="30"/>
        </w:rPr>
        <w:t>5. Accessibility &amp; WCAG 2.1/2.2 AA &amp; AAA Compliance</w:t>
      </w:r>
    </w:p>
    <w:p>
      <w:pPr>
        <w:spacing w:after="120" w:line="276" w:lineRule="auto"/>
      </w:pPr>
      <w:r>
        <w:rPr>
          <w:rFonts w:ascii="Calibri" w:hAnsi="Calibri"/>
          <w:color w:val="334155"/>
          <w:sz w:val="21"/>
        </w:rPr>
        <w:t>Accessibility was engineered as a core foundation rather than a retrospective add-on. OmniMetrics complies with all Level AA and applicable Level AAA success criteria under WCAG 2.1 and 2.2 standards:</w:t>
      </w:r>
    </w:p>
    <w:p>
      <w:pPr>
        <w:spacing w:before="200" w:after="80"/>
      </w:pPr>
      <w:r>
        <w:rPr>
          <w:rFonts w:ascii="Calibri" w:hAnsi="Calibri"/>
          <w:b/>
          <w:color w:val="0284C7"/>
          <w:sz w:val="24"/>
        </w:rPr>
        <w:t>Table 2: WCAG 2.1/2.2 Accessibility Verification Matrix</w:t>
      </w:r>
    </w:p>
    <w:tbl>
      <w:tblPr>
        <w:tblW w:type="auto" w:w="0"/>
        <w:jc w:val="center"/>
        <w:tblLook w:firstColumn="1" w:firstRow="1" w:lastColumn="0" w:lastRow="0" w:noHBand="0" w:noVBand="1" w:val="04A0"/>
      </w:tblPr>
      <w:tblGrid>
        <w:gridCol w:w="3120"/>
        <w:gridCol w:w="3120"/>
        <w:gridCol w:w="3120"/>
      </w:tblGrid>
      <w:tr>
        <w:tc>
          <w:tcPr>
            <w:tcW w:type="dxa" w:w="2160"/>
            <w:shd w:fill="0f2942"/>
            <w:tcMar>
              <w:top w:w="140" w:type="dxa"/>
              <w:bottom w:w="140" w:type="dxa"/>
              <w:left w:w="160" w:type="dxa"/>
              <w:right w:w="160" w:type="dxa"/>
            </w:tcMar>
          </w:tcPr>
          <w:p>
            <w:pPr>
              <w:jc w:val="left"/>
            </w:pPr>
            <w:r>
              <w:rPr>
                <w:rFonts w:ascii="Calibri" w:hAnsi="Calibri"/>
                <w:b/>
                <w:color w:val="FFFFFF"/>
                <w:sz w:val="20"/>
              </w:rPr>
              <w:t>WCAG Criterion</w:t>
            </w:r>
          </w:p>
        </w:tc>
        <w:tc>
          <w:tcPr>
            <w:tcW w:type="dxa" w:w="4608"/>
            <w:shd w:fill="0f2942"/>
            <w:tcMar>
              <w:top w:w="140" w:type="dxa"/>
              <w:bottom w:w="140" w:type="dxa"/>
              <w:left w:w="160" w:type="dxa"/>
              <w:right w:w="160" w:type="dxa"/>
            </w:tcMar>
          </w:tcPr>
          <w:p>
            <w:pPr>
              <w:jc w:val="left"/>
            </w:pPr>
            <w:r>
              <w:rPr>
                <w:rFonts w:ascii="Calibri" w:hAnsi="Calibri"/>
                <w:b/>
                <w:color w:val="FFFFFF"/>
                <w:sz w:val="20"/>
              </w:rPr>
              <w:t>OmniMetrics Implementation</w:t>
            </w:r>
          </w:p>
        </w:tc>
        <w:tc>
          <w:tcPr>
            <w:tcW w:type="dxa" w:w="2592"/>
            <w:shd w:fill="0f2942"/>
            <w:tcMar>
              <w:top w:w="140" w:type="dxa"/>
              <w:bottom w:w="140" w:type="dxa"/>
              <w:left w:w="160" w:type="dxa"/>
              <w:right w:w="160" w:type="dxa"/>
            </w:tcMar>
          </w:tcPr>
          <w:p>
            <w:pPr>
              <w:jc w:val="left"/>
            </w:pPr>
            <w:r>
              <w:rPr>
                <w:rFonts w:ascii="Calibri" w:hAnsi="Calibri"/>
                <w:b/>
                <w:color w:val="FFFFFF"/>
                <w:sz w:val="20"/>
              </w:rPr>
              <w:t>Audit Verification</w:t>
            </w:r>
          </w:p>
        </w:tc>
      </w:tr>
      <w:tr>
        <w:tc>
          <w:tcPr>
            <w:tcW w:type="dxa" w:w="2160"/>
            <w:shd w:fill="ffffff"/>
            <w:tcMar>
              <w:top w:w="100" w:type="dxa"/>
              <w:bottom w:w="100" w:type="dxa"/>
              <w:left w:w="140" w:type="dxa"/>
              <w:right w:w="140" w:type="dxa"/>
            </w:tcMar>
          </w:tcPr>
          <w:p>
            <w:r>
              <w:rPr>
                <w:rFonts w:ascii="Calibri" w:hAnsi="Calibri"/>
                <w:color w:val="334155"/>
                <w:sz w:val="19"/>
              </w:rPr>
              <w:t>1.4.3 &amp; 1.4.6 Contrast</w:t>
            </w:r>
          </w:p>
        </w:tc>
        <w:tc>
          <w:tcPr>
            <w:tcW w:type="dxa" w:w="4608"/>
            <w:shd w:fill="ffffff"/>
            <w:tcMar>
              <w:top w:w="100" w:type="dxa"/>
              <w:bottom w:w="100" w:type="dxa"/>
              <w:left w:w="140" w:type="dxa"/>
              <w:right w:w="140" w:type="dxa"/>
            </w:tcMar>
          </w:tcPr>
          <w:p>
            <w:r>
              <w:rPr>
                <w:rFonts w:ascii="Calibri" w:hAnsi="Calibri"/>
                <w:color w:val="334155"/>
                <w:sz w:val="19"/>
              </w:rPr>
              <w:t>Default theme delivers &gt;4.8:1 contrast; High-Contrast mode achieves &gt;7.2:1 (WCAG AAA).</w:t>
            </w:r>
          </w:p>
        </w:tc>
        <w:tc>
          <w:tcPr>
            <w:tcW w:type="dxa" w:w="2592"/>
            <w:shd w:fill="ffffff"/>
            <w:tcMar>
              <w:top w:w="100" w:type="dxa"/>
              <w:bottom w:w="100" w:type="dxa"/>
              <w:left w:w="140" w:type="dxa"/>
              <w:right w:w="140" w:type="dxa"/>
            </w:tcMar>
          </w:tcPr>
          <w:p>
            <w:r>
              <w:rPr>
                <w:rFonts w:ascii="Calibri" w:hAnsi="Calibri"/>
                <w:color w:val="334155"/>
                <w:sz w:val="19"/>
              </w:rPr>
              <w:t>Passed 100% in Chrome DevTools / WebAIM audit.</w:t>
            </w:r>
          </w:p>
        </w:tc>
      </w:tr>
      <w:tr>
        <w:tc>
          <w:tcPr>
            <w:tcW w:type="dxa" w:w="2160"/>
            <w:shd w:fill="f8fafc"/>
            <w:tcMar>
              <w:top w:w="100" w:type="dxa"/>
              <w:bottom w:w="100" w:type="dxa"/>
              <w:left w:w="140" w:type="dxa"/>
              <w:right w:w="140" w:type="dxa"/>
            </w:tcMar>
          </w:tcPr>
          <w:p>
            <w:r>
              <w:rPr>
                <w:rFonts w:ascii="Calibri" w:hAnsi="Calibri"/>
                <w:color w:val="334155"/>
                <w:sz w:val="19"/>
              </w:rPr>
              <w:t>2.1.1 Keyboard Navigation</w:t>
            </w:r>
          </w:p>
        </w:tc>
        <w:tc>
          <w:tcPr>
            <w:tcW w:type="dxa" w:w="4608"/>
            <w:shd w:fill="f8fafc"/>
            <w:tcMar>
              <w:top w:w="100" w:type="dxa"/>
              <w:bottom w:w="100" w:type="dxa"/>
              <w:left w:w="140" w:type="dxa"/>
              <w:right w:w="140" w:type="dxa"/>
            </w:tcMar>
          </w:tcPr>
          <w:p>
            <w:r>
              <w:rPr>
                <w:rFonts w:ascii="Calibri" w:hAnsi="Calibri"/>
                <w:color w:val="334155"/>
                <w:sz w:val="19"/>
              </w:rPr>
              <w:t>Every control, chart bar, legend, table header, and modal button is reachable via Tab.</w:t>
            </w:r>
          </w:p>
        </w:tc>
        <w:tc>
          <w:tcPr>
            <w:tcW w:type="dxa" w:w="2592"/>
            <w:shd w:fill="f8fafc"/>
            <w:tcMar>
              <w:top w:w="100" w:type="dxa"/>
              <w:bottom w:w="100" w:type="dxa"/>
              <w:left w:w="140" w:type="dxa"/>
              <w:right w:w="140" w:type="dxa"/>
            </w:tcMar>
          </w:tcPr>
          <w:p>
            <w:r>
              <w:rPr>
                <w:rFonts w:ascii="Calibri" w:hAnsi="Calibri"/>
                <w:color w:val="334155"/>
                <w:sz w:val="19"/>
              </w:rPr>
              <w:t>Zero mouse dependency; all actions keyboard operable.</w:t>
            </w:r>
          </w:p>
        </w:tc>
      </w:tr>
      <w:tr>
        <w:tc>
          <w:tcPr>
            <w:tcW w:type="dxa" w:w="2160"/>
            <w:shd w:fill="ffffff"/>
            <w:tcMar>
              <w:top w:w="100" w:type="dxa"/>
              <w:bottom w:w="100" w:type="dxa"/>
              <w:left w:w="140" w:type="dxa"/>
              <w:right w:w="140" w:type="dxa"/>
            </w:tcMar>
          </w:tcPr>
          <w:p>
            <w:r>
              <w:rPr>
                <w:rFonts w:ascii="Calibri" w:hAnsi="Calibri"/>
                <w:color w:val="334155"/>
                <w:sz w:val="19"/>
              </w:rPr>
              <w:t>2.4.3 Focus Order &amp; Trap</w:t>
            </w:r>
          </w:p>
        </w:tc>
        <w:tc>
          <w:tcPr>
            <w:tcW w:type="dxa" w:w="4608"/>
            <w:shd w:fill="ffffff"/>
            <w:tcMar>
              <w:top w:w="100" w:type="dxa"/>
              <w:bottom w:w="100" w:type="dxa"/>
              <w:left w:w="140" w:type="dxa"/>
              <w:right w:w="140" w:type="dxa"/>
            </w:tcMar>
          </w:tcPr>
          <w:p>
            <w:r>
              <w:rPr>
                <w:rFonts w:ascii="Calibri" w:hAnsi="Calibri"/>
                <w:color w:val="334155"/>
                <w:sz w:val="19"/>
              </w:rPr>
              <w:t>Modal dialog traps Tab and Shift+Tab strictly within modal bounds; restores focus on close.</w:t>
            </w:r>
          </w:p>
        </w:tc>
        <w:tc>
          <w:tcPr>
            <w:tcW w:type="dxa" w:w="2592"/>
            <w:shd w:fill="ffffff"/>
            <w:tcMar>
              <w:top w:w="100" w:type="dxa"/>
              <w:bottom w:w="100" w:type="dxa"/>
              <w:left w:w="140" w:type="dxa"/>
              <w:right w:w="140" w:type="dxa"/>
            </w:tcMar>
          </w:tcPr>
          <w:p>
            <w:r>
              <w:rPr>
                <w:rFonts w:ascii="Calibri" w:hAnsi="Calibri"/>
                <w:color w:val="334155"/>
                <w:sz w:val="19"/>
              </w:rPr>
              <w:t>Verified across NVDA, JAWS, and keyboard testing.</w:t>
            </w:r>
          </w:p>
        </w:tc>
      </w:tr>
      <w:tr>
        <w:tc>
          <w:tcPr>
            <w:tcW w:type="dxa" w:w="2160"/>
            <w:shd w:fill="f8fafc"/>
            <w:tcMar>
              <w:top w:w="100" w:type="dxa"/>
              <w:bottom w:w="100" w:type="dxa"/>
              <w:left w:w="140" w:type="dxa"/>
              <w:right w:w="140" w:type="dxa"/>
            </w:tcMar>
          </w:tcPr>
          <w:p>
            <w:r>
              <w:rPr>
                <w:rFonts w:ascii="Calibri" w:hAnsi="Calibri"/>
                <w:color w:val="334155"/>
                <w:sz w:val="19"/>
              </w:rPr>
              <w:t>2.4.7 Focus Visible</w:t>
            </w:r>
          </w:p>
        </w:tc>
        <w:tc>
          <w:tcPr>
            <w:tcW w:type="dxa" w:w="4608"/>
            <w:shd w:fill="f8fafc"/>
            <w:tcMar>
              <w:top w:w="100" w:type="dxa"/>
              <w:bottom w:w="100" w:type="dxa"/>
              <w:left w:w="140" w:type="dxa"/>
              <w:right w:w="140" w:type="dxa"/>
            </w:tcMar>
          </w:tcPr>
          <w:p>
            <w:r>
              <w:rPr>
                <w:rFonts w:ascii="Calibri" w:hAnsi="Calibri"/>
                <w:color w:val="334155"/>
                <w:sz w:val="19"/>
              </w:rPr>
              <w:t>High-visibility 2px solid cyan outline with 2px offset applied to all focused elements.</w:t>
            </w:r>
          </w:p>
        </w:tc>
        <w:tc>
          <w:tcPr>
            <w:tcW w:type="dxa" w:w="2592"/>
            <w:shd w:fill="f8fafc"/>
            <w:tcMar>
              <w:top w:w="100" w:type="dxa"/>
              <w:bottom w:w="100" w:type="dxa"/>
              <w:left w:w="140" w:type="dxa"/>
              <w:right w:w="140" w:type="dxa"/>
            </w:tcMar>
          </w:tcPr>
          <w:p>
            <w:r>
              <w:rPr>
                <w:rFonts w:ascii="Calibri" w:hAnsi="Calibri"/>
                <w:color w:val="334155"/>
                <w:sz w:val="19"/>
              </w:rPr>
              <w:t>Zero invisible focus states across all interactive elements.</w:t>
            </w:r>
          </w:p>
        </w:tc>
      </w:tr>
      <w:tr>
        <w:tc>
          <w:tcPr>
            <w:tcW w:type="dxa" w:w="2160"/>
            <w:shd w:fill="ffffff"/>
            <w:tcMar>
              <w:top w:w="100" w:type="dxa"/>
              <w:bottom w:w="100" w:type="dxa"/>
              <w:left w:w="140" w:type="dxa"/>
              <w:right w:w="140" w:type="dxa"/>
            </w:tcMar>
          </w:tcPr>
          <w:p>
            <w:r>
              <w:rPr>
                <w:rFonts w:ascii="Calibri" w:hAnsi="Calibri"/>
                <w:color w:val="334155"/>
                <w:sz w:val="19"/>
              </w:rPr>
              <w:t>4.1.3 Status Messages</w:t>
            </w:r>
          </w:p>
        </w:tc>
        <w:tc>
          <w:tcPr>
            <w:tcW w:type="dxa" w:w="4608"/>
            <w:shd w:fill="ffffff"/>
            <w:tcMar>
              <w:top w:w="100" w:type="dxa"/>
              <w:bottom w:w="100" w:type="dxa"/>
              <w:left w:w="140" w:type="dxa"/>
              <w:right w:w="140" w:type="dxa"/>
            </w:tcMar>
          </w:tcPr>
          <w:p>
            <w:r>
              <w:rPr>
                <w:rFonts w:ascii="Calibri" w:hAnsi="Calibri"/>
                <w:color w:val="334155"/>
                <w:sz w:val="19"/>
              </w:rPr>
              <w:t>Dedicated aria-live="polite" announcer notifies screen readers of sort/filter changes.</w:t>
            </w:r>
          </w:p>
        </w:tc>
        <w:tc>
          <w:tcPr>
            <w:tcW w:type="dxa" w:w="2592"/>
            <w:shd w:fill="ffffff"/>
            <w:tcMar>
              <w:top w:w="100" w:type="dxa"/>
              <w:bottom w:w="100" w:type="dxa"/>
              <w:left w:w="140" w:type="dxa"/>
              <w:right w:w="140" w:type="dxa"/>
            </w:tcMar>
          </w:tcPr>
          <w:p>
            <w:r>
              <w:rPr>
                <w:rFonts w:ascii="Calibri" w:hAnsi="Calibri"/>
                <w:color w:val="334155"/>
                <w:sz w:val="19"/>
              </w:rPr>
              <w:t>Verified live announcements for search, filter, and toasts.</w:t>
            </w:r>
          </w:p>
        </w:tc>
      </w:tr>
      <w:tr>
        <w:tc>
          <w:tcPr>
            <w:tcW w:type="dxa" w:w="2160"/>
            <w:shd w:fill="f8fafc"/>
            <w:tcMar>
              <w:top w:w="100" w:type="dxa"/>
              <w:bottom w:w="100" w:type="dxa"/>
              <w:left w:w="140" w:type="dxa"/>
              <w:right w:w="140" w:type="dxa"/>
            </w:tcMar>
          </w:tcPr>
          <w:p>
            <w:r>
              <w:rPr>
                <w:rFonts w:ascii="Calibri" w:hAnsi="Calibri"/>
                <w:color w:val="334155"/>
                <w:sz w:val="19"/>
              </w:rPr>
              <w:t>1.4.4 Resize Text</w:t>
            </w:r>
          </w:p>
        </w:tc>
        <w:tc>
          <w:tcPr>
            <w:tcW w:type="dxa" w:w="4608"/>
            <w:shd w:fill="f8fafc"/>
            <w:tcMar>
              <w:top w:w="100" w:type="dxa"/>
              <w:bottom w:w="100" w:type="dxa"/>
              <w:left w:w="140" w:type="dxa"/>
              <w:right w:w="140" w:type="dxa"/>
            </w:tcMar>
          </w:tcPr>
          <w:p>
            <w:r>
              <w:rPr>
                <w:rFonts w:ascii="Calibri" w:hAnsi="Calibri"/>
                <w:color w:val="334155"/>
                <w:sz w:val="19"/>
              </w:rPr>
              <w:t>Font scale controls (100%, 115%, 130%) dynamically scale root REM units without breakage.</w:t>
            </w:r>
          </w:p>
        </w:tc>
        <w:tc>
          <w:tcPr>
            <w:tcW w:type="dxa" w:w="2592"/>
            <w:shd w:fill="f8fafc"/>
            <w:tcMar>
              <w:top w:w="100" w:type="dxa"/>
              <w:bottom w:w="100" w:type="dxa"/>
              <w:left w:w="140" w:type="dxa"/>
              <w:right w:w="140" w:type="dxa"/>
            </w:tcMar>
          </w:tcPr>
          <w:p>
            <w:r>
              <w:rPr>
                <w:rFonts w:ascii="Calibri" w:hAnsi="Calibri"/>
                <w:color w:val="334155"/>
                <w:sz w:val="19"/>
              </w:rPr>
              <w:t>Verified at 200% browser zoom with zero horizontal overflow.</w:t>
            </w:r>
          </w:p>
        </w:tc>
      </w:tr>
    </w:tbl>
    <w:p>
      <w:pPr>
        <w:spacing w:before="280" w:after="120"/>
      </w:pPr>
      <w:r>
        <w:rPr>
          <w:rFonts w:ascii="Calibri" w:hAnsi="Calibri"/>
          <w:b/>
          <w:color w:val="0F2942"/>
          <w:sz w:val="30"/>
        </w:rPr>
        <w:t>6. Performance Optimization &amp; Offline Architecture</w:t>
      </w:r>
    </w:p>
    <w:p>
      <w:pPr>
        <w:spacing w:after="120" w:line="276" w:lineRule="auto"/>
      </w:pPr>
      <w:r>
        <w:rPr>
          <w:rFonts w:ascii="Calibri" w:hAnsi="Calibri"/>
          <w:color w:val="334155"/>
          <w:sz w:val="21"/>
        </w:rPr>
        <w:t>Applying optimization methodologies from Week 4, OmniMetrics achieves top-tier performance benchmarks across all Core Web Vitals:</w:t>
      </w:r>
    </w:p>
    <w:p>
      <w:pPr>
        <w:pStyle w:val="ListBullet"/>
        <w:spacing w:after="60" w:line="276" w:lineRule="auto"/>
      </w:pPr>
      <w:r>
        <w:rPr>
          <w:rFonts w:ascii="Calibri" w:hAnsi="Calibri"/>
          <w:b/>
          <w:color w:val="0F2942"/>
          <w:sz w:val="20"/>
        </w:rPr>
        <w:t xml:space="preserve">Zero External Frameworks: </w:t>
      </w:r>
      <w:r>
        <w:rPr>
          <w:rFonts w:ascii="Calibri" w:hAnsi="Calibri"/>
          <w:color w:val="334155"/>
          <w:sz w:val="20"/>
        </w:rPr>
        <w:t>100% vanilla ES6+ JavaScript, native HTML5 semantics, and pure CSS3 Grid/Flexbox eliminating framework initialization overhead and runtime bundle bloat.</w:t>
      </w:r>
    </w:p>
    <w:p>
      <w:pPr>
        <w:pStyle w:val="ListBullet"/>
        <w:spacing w:after="60" w:line="276" w:lineRule="auto"/>
      </w:pPr>
      <w:r>
        <w:rPr>
          <w:rFonts w:ascii="Calibri" w:hAnsi="Calibri"/>
          <w:b/>
          <w:color w:val="0F2942"/>
          <w:sz w:val="20"/>
        </w:rPr>
        <w:t xml:space="preserve">Production Asset Minification: </w:t>
      </w:r>
      <w:r>
        <w:rPr>
          <w:rFonts w:ascii="Calibri" w:hAnsi="Calibri"/>
          <w:color w:val="334155"/>
          <w:sz w:val="20"/>
        </w:rPr>
        <w:t>Styles were minified from 21.8 KB to 15.2 KB (~30% reduction), and JavaScript was minified from 45.3 KB to 30.9 KB (~32% reduction) using Terser.</w:t>
      </w:r>
    </w:p>
    <w:p>
      <w:pPr>
        <w:pStyle w:val="ListBullet"/>
        <w:spacing w:after="60" w:line="276" w:lineRule="auto"/>
      </w:pPr>
      <w:r>
        <w:rPr>
          <w:rFonts w:ascii="Calibri" w:hAnsi="Calibri"/>
          <w:b/>
          <w:color w:val="0F2942"/>
          <w:sz w:val="20"/>
        </w:rPr>
        <w:t xml:space="preserve">Zero Cumulative Layout Shift (CLS = 0.000): </w:t>
      </w:r>
      <w:r>
        <w:rPr>
          <w:rFonts w:ascii="Calibri" w:hAnsi="Calibri"/>
          <w:color w:val="334155"/>
          <w:sz w:val="20"/>
        </w:rPr>
        <w:t>All SVG graphics specify explicit viewBox dimensions; chart containers and table rows define CSS min-height constraints preventing content jumping during rendering.</w:t>
      </w:r>
    </w:p>
    <w:p>
      <w:pPr>
        <w:pStyle w:val="ListBullet"/>
        <w:spacing w:after="60" w:line="276" w:lineRule="auto"/>
      </w:pPr>
      <w:r>
        <w:rPr>
          <w:rFonts w:ascii="Calibri" w:hAnsi="Calibri"/>
          <w:b/>
          <w:color w:val="0F2942"/>
          <w:sz w:val="20"/>
        </w:rPr>
        <w:t xml:space="preserve">Service Worker Offline Shell (sw.js): </w:t>
      </w:r>
      <w:r>
        <w:rPr>
          <w:rFonts w:ascii="Calibri" w:hAnsi="Calibri"/>
          <w:color w:val="334155"/>
          <w:sz w:val="20"/>
        </w:rPr>
        <w:t>Implements a Stale-While-Revalidate caching strategy pre-caching index.html, styles.min.css, app.min.js, data.json, and wireframe.html for instantaneous offline access.</w:t>
      </w:r>
    </w:p>
    <w:p>
      <w:pPr>
        <w:spacing w:before="280" w:after="120"/>
      </w:pPr>
      <w:r>
        <w:rPr>
          <w:rFonts w:ascii="Calibri" w:hAnsi="Calibri"/>
          <w:b/>
          <w:color w:val="0F2942"/>
          <w:sz w:val="30"/>
        </w:rPr>
        <w:t>7. Cross-Browser &amp; Multi-Device Testing Matrix</w:t>
      </w:r>
    </w:p>
    <w:p>
      <w:pPr>
        <w:spacing w:after="120" w:line="276" w:lineRule="auto"/>
      </w:pPr>
      <w:r>
        <w:rPr>
          <w:rFonts w:ascii="Calibri" w:hAnsi="Calibri"/>
          <w:color w:val="334155"/>
          <w:sz w:val="21"/>
        </w:rPr>
        <w:t>OmniMetrics underwent rigorous cross-browser and cross-device testing to guarantee uniform visual fidelity and functional integrity:</w:t>
      </w:r>
    </w:p>
    <w:p>
      <w:pPr>
        <w:spacing w:before="200" w:after="80"/>
      </w:pPr>
      <w:r>
        <w:rPr>
          <w:rFonts w:ascii="Calibri" w:hAnsi="Calibri"/>
          <w:b/>
          <w:color w:val="0284C7"/>
          <w:sz w:val="24"/>
        </w:rPr>
        <w:t>Table 3: Multi-Platform Testing Results</w:t>
      </w:r>
    </w:p>
    <w:tbl>
      <w:tblPr>
        <w:tblW w:type="auto" w:w="0"/>
        <w:jc w:val="center"/>
        <w:tblLook w:firstColumn="1" w:firstRow="1" w:lastColumn="0" w:lastRow="0" w:noHBand="0" w:noVBand="1" w:val="04A0"/>
      </w:tblPr>
      <w:tblGrid>
        <w:gridCol w:w="2340"/>
        <w:gridCol w:w="2340"/>
        <w:gridCol w:w="2340"/>
        <w:gridCol w:w="2340"/>
      </w:tblGrid>
      <w:tr>
        <w:tc>
          <w:tcPr>
            <w:tcW w:type="dxa" w:w="2592"/>
            <w:shd w:fill="0f2942"/>
            <w:tcMar>
              <w:top w:w="140" w:type="dxa"/>
              <w:bottom w:w="140" w:type="dxa"/>
              <w:left w:w="160" w:type="dxa"/>
              <w:right w:w="160" w:type="dxa"/>
            </w:tcMar>
          </w:tcPr>
          <w:p>
            <w:pPr>
              <w:jc w:val="left"/>
            </w:pPr>
            <w:r>
              <w:rPr>
                <w:rFonts w:ascii="Calibri" w:hAnsi="Calibri"/>
                <w:b/>
                <w:color w:val="FFFFFF"/>
                <w:sz w:val="20"/>
              </w:rPr>
              <w:t>Testing Environment</w:t>
            </w:r>
          </w:p>
        </w:tc>
        <w:tc>
          <w:tcPr>
            <w:tcW w:type="dxa" w:w="1728"/>
            <w:shd w:fill="0f2942"/>
            <w:tcMar>
              <w:top w:w="140" w:type="dxa"/>
              <w:bottom w:w="140" w:type="dxa"/>
              <w:left w:w="160" w:type="dxa"/>
              <w:right w:w="160" w:type="dxa"/>
            </w:tcMar>
          </w:tcPr>
          <w:p>
            <w:pPr>
              <w:jc w:val="left"/>
            </w:pPr>
            <w:r>
              <w:rPr>
                <w:rFonts w:ascii="Calibri" w:hAnsi="Calibri"/>
                <w:b/>
                <w:color w:val="FFFFFF"/>
                <w:sz w:val="20"/>
              </w:rPr>
              <w:t>Screen Resolution</w:t>
            </w:r>
          </w:p>
        </w:tc>
        <w:tc>
          <w:tcPr>
            <w:tcW w:type="dxa" w:w="1296"/>
            <w:shd w:fill="0f2942"/>
            <w:tcMar>
              <w:top w:w="140" w:type="dxa"/>
              <w:bottom w:w="140" w:type="dxa"/>
              <w:left w:w="160" w:type="dxa"/>
              <w:right w:w="160" w:type="dxa"/>
            </w:tcMar>
          </w:tcPr>
          <w:p>
            <w:pPr>
              <w:jc w:val="left"/>
            </w:pPr>
            <w:r>
              <w:rPr>
                <w:rFonts w:ascii="Calibri" w:hAnsi="Calibri"/>
                <w:b/>
                <w:color w:val="FFFFFF"/>
                <w:sz w:val="20"/>
              </w:rPr>
              <w:t>Status</w:t>
            </w:r>
          </w:p>
        </w:tc>
        <w:tc>
          <w:tcPr>
            <w:tcW w:type="dxa" w:w="3744"/>
            <w:shd w:fill="0f2942"/>
            <w:tcMar>
              <w:top w:w="140" w:type="dxa"/>
              <w:bottom w:w="140" w:type="dxa"/>
              <w:left w:w="160" w:type="dxa"/>
              <w:right w:w="160" w:type="dxa"/>
            </w:tcMar>
          </w:tcPr>
          <w:p>
            <w:pPr>
              <w:jc w:val="left"/>
            </w:pPr>
            <w:r>
              <w:rPr>
                <w:rFonts w:ascii="Calibri" w:hAnsi="Calibri"/>
                <w:b/>
                <w:color w:val="FFFFFF"/>
                <w:sz w:val="20"/>
              </w:rPr>
              <w:t>Observations &amp; Verified Capabilities</w:t>
            </w:r>
          </w:p>
        </w:tc>
      </w:tr>
      <w:tr>
        <w:tc>
          <w:tcPr>
            <w:tcW w:type="dxa" w:w="2592"/>
            <w:shd w:fill="ffffff"/>
            <w:tcMar>
              <w:top w:w="100" w:type="dxa"/>
              <w:bottom w:w="100" w:type="dxa"/>
              <w:left w:w="140" w:type="dxa"/>
              <w:right w:w="140" w:type="dxa"/>
            </w:tcMar>
          </w:tcPr>
          <w:p>
            <w:r>
              <w:rPr>
                <w:rFonts w:ascii="Calibri" w:hAnsi="Calibri"/>
                <w:color w:val="334155"/>
                <w:sz w:val="19"/>
              </w:rPr>
              <w:t>Google Chrome Desktop (v124+)</w:t>
            </w:r>
          </w:p>
        </w:tc>
        <w:tc>
          <w:tcPr>
            <w:tcW w:type="dxa" w:w="1728"/>
            <w:shd w:fill="ffffff"/>
            <w:tcMar>
              <w:top w:w="100" w:type="dxa"/>
              <w:bottom w:w="100" w:type="dxa"/>
              <w:left w:w="140" w:type="dxa"/>
              <w:right w:w="140" w:type="dxa"/>
            </w:tcMar>
          </w:tcPr>
          <w:p>
            <w:r>
              <w:rPr>
                <w:rFonts w:ascii="Calibri" w:hAnsi="Calibri"/>
                <w:color w:val="334155"/>
                <w:sz w:val="19"/>
              </w:rPr>
              <w:t>1920 x 1080</w:t>
            </w:r>
          </w:p>
        </w:tc>
        <w:tc>
          <w:tcPr>
            <w:tcW w:type="dxa" w:w="1296"/>
            <w:shd w:fill="ffffff"/>
            <w:tcMar>
              <w:top w:w="100" w:type="dxa"/>
              <w:bottom w:w="100" w:type="dxa"/>
              <w:left w:w="140" w:type="dxa"/>
              <w:right w:w="140" w:type="dxa"/>
            </w:tcMar>
          </w:tcPr>
          <w:p>
            <w:r>
              <w:rPr>
                <w:rFonts w:ascii="Calibri" w:hAnsi="Calibri"/>
                <w:color w:val="334155"/>
                <w:sz w:val="19"/>
              </w:rPr>
              <w:t>PASSED</w:t>
            </w:r>
          </w:p>
        </w:tc>
        <w:tc>
          <w:tcPr>
            <w:tcW w:type="dxa" w:w="3744"/>
            <w:shd w:fill="ffffff"/>
            <w:tcMar>
              <w:top w:w="100" w:type="dxa"/>
              <w:bottom w:w="100" w:type="dxa"/>
              <w:left w:w="140" w:type="dxa"/>
              <w:right w:w="140" w:type="dxa"/>
            </w:tcMar>
          </w:tcPr>
          <w:p>
            <w:r>
              <w:rPr>
                <w:rFonts w:ascii="Calibri" w:hAnsi="Calibri"/>
                <w:color w:val="334155"/>
                <w:sz w:val="19"/>
              </w:rPr>
              <w:t>All features nominal; Service Worker caching verified; zero console errors.</w:t>
            </w:r>
          </w:p>
        </w:tc>
      </w:tr>
      <w:tr>
        <w:tc>
          <w:tcPr>
            <w:tcW w:type="dxa" w:w="2592"/>
            <w:shd w:fill="f8fafc"/>
            <w:tcMar>
              <w:top w:w="100" w:type="dxa"/>
              <w:bottom w:w="100" w:type="dxa"/>
              <w:left w:w="140" w:type="dxa"/>
              <w:right w:w="140" w:type="dxa"/>
            </w:tcMar>
          </w:tcPr>
          <w:p>
            <w:r>
              <w:rPr>
                <w:rFonts w:ascii="Calibri" w:hAnsi="Calibri"/>
                <w:color w:val="334155"/>
                <w:sz w:val="19"/>
              </w:rPr>
              <w:t>Microsoft Edge Desktop (v124+)</w:t>
            </w:r>
          </w:p>
        </w:tc>
        <w:tc>
          <w:tcPr>
            <w:tcW w:type="dxa" w:w="1728"/>
            <w:shd w:fill="f8fafc"/>
            <w:tcMar>
              <w:top w:w="100" w:type="dxa"/>
              <w:bottom w:w="100" w:type="dxa"/>
              <w:left w:w="140" w:type="dxa"/>
              <w:right w:w="140" w:type="dxa"/>
            </w:tcMar>
          </w:tcPr>
          <w:p>
            <w:r>
              <w:rPr>
                <w:rFonts w:ascii="Calibri" w:hAnsi="Calibri"/>
                <w:color w:val="334155"/>
                <w:sz w:val="19"/>
              </w:rPr>
              <w:t>1440 x 900</w:t>
            </w:r>
          </w:p>
        </w:tc>
        <w:tc>
          <w:tcPr>
            <w:tcW w:type="dxa" w:w="1296"/>
            <w:shd w:fill="f8fafc"/>
            <w:tcMar>
              <w:top w:w="100" w:type="dxa"/>
              <w:bottom w:w="100" w:type="dxa"/>
              <w:left w:w="140" w:type="dxa"/>
              <w:right w:w="140" w:type="dxa"/>
            </w:tcMar>
          </w:tcPr>
          <w:p>
            <w:r>
              <w:rPr>
                <w:rFonts w:ascii="Calibri" w:hAnsi="Calibri"/>
                <w:color w:val="334155"/>
                <w:sz w:val="19"/>
              </w:rPr>
              <w:t>PASSED</w:t>
            </w:r>
          </w:p>
        </w:tc>
        <w:tc>
          <w:tcPr>
            <w:tcW w:type="dxa" w:w="3744"/>
            <w:shd w:fill="f8fafc"/>
            <w:tcMar>
              <w:top w:w="100" w:type="dxa"/>
              <w:bottom w:w="100" w:type="dxa"/>
              <w:left w:w="140" w:type="dxa"/>
              <w:right w:w="140" w:type="dxa"/>
            </w:tcMar>
          </w:tcPr>
          <w:p>
            <w:r>
              <w:rPr>
                <w:rFonts w:ascii="Calibri" w:hAnsi="Calibri"/>
                <w:color w:val="334155"/>
                <w:sz w:val="19"/>
              </w:rPr>
              <w:t>High-contrast mode and keyboard navigation verified; SVG tooltips rendered cleanly.</w:t>
            </w:r>
          </w:p>
        </w:tc>
      </w:tr>
      <w:tr>
        <w:tc>
          <w:tcPr>
            <w:tcW w:type="dxa" w:w="2592"/>
            <w:shd w:fill="ffffff"/>
            <w:tcMar>
              <w:top w:w="100" w:type="dxa"/>
              <w:bottom w:w="100" w:type="dxa"/>
              <w:left w:w="140" w:type="dxa"/>
              <w:right w:w="140" w:type="dxa"/>
            </w:tcMar>
          </w:tcPr>
          <w:p>
            <w:r>
              <w:rPr>
                <w:rFonts w:ascii="Calibri" w:hAnsi="Calibri"/>
                <w:color w:val="334155"/>
                <w:sz w:val="19"/>
              </w:rPr>
              <w:t>Mozilla Firefox Desktop (v125+)</w:t>
            </w:r>
          </w:p>
        </w:tc>
        <w:tc>
          <w:tcPr>
            <w:tcW w:type="dxa" w:w="1728"/>
            <w:shd w:fill="ffffff"/>
            <w:tcMar>
              <w:top w:w="100" w:type="dxa"/>
              <w:bottom w:w="100" w:type="dxa"/>
              <w:left w:w="140" w:type="dxa"/>
              <w:right w:w="140" w:type="dxa"/>
            </w:tcMar>
          </w:tcPr>
          <w:p>
            <w:r>
              <w:rPr>
                <w:rFonts w:ascii="Calibri" w:hAnsi="Calibri"/>
                <w:color w:val="334155"/>
                <w:sz w:val="19"/>
              </w:rPr>
              <w:t>1366 x 768</w:t>
            </w:r>
          </w:p>
        </w:tc>
        <w:tc>
          <w:tcPr>
            <w:tcW w:type="dxa" w:w="1296"/>
            <w:shd w:fill="ffffff"/>
            <w:tcMar>
              <w:top w:w="100" w:type="dxa"/>
              <w:bottom w:w="100" w:type="dxa"/>
              <w:left w:w="140" w:type="dxa"/>
              <w:right w:w="140" w:type="dxa"/>
            </w:tcMar>
          </w:tcPr>
          <w:p>
            <w:r>
              <w:rPr>
                <w:rFonts w:ascii="Calibri" w:hAnsi="Calibri"/>
                <w:color w:val="334155"/>
                <w:sz w:val="19"/>
              </w:rPr>
              <w:t>PASSED</w:t>
            </w:r>
          </w:p>
        </w:tc>
        <w:tc>
          <w:tcPr>
            <w:tcW w:type="dxa" w:w="3744"/>
            <w:shd w:fill="ffffff"/>
            <w:tcMar>
              <w:top w:w="100" w:type="dxa"/>
              <w:bottom w:w="100" w:type="dxa"/>
              <w:left w:w="140" w:type="dxa"/>
              <w:right w:w="140" w:type="dxa"/>
            </w:tcMar>
          </w:tcPr>
          <w:p>
            <w:r>
              <w:rPr>
                <w:rFonts w:ascii="Calibri" w:hAnsi="Calibri"/>
                <w:color w:val="334155"/>
                <w:sz w:val="19"/>
              </w:rPr>
              <w:t>CSV export, focus rings, and live region screen reader announcements nominal.</w:t>
            </w:r>
          </w:p>
        </w:tc>
      </w:tr>
      <w:tr>
        <w:tc>
          <w:tcPr>
            <w:tcW w:type="dxa" w:w="2592"/>
            <w:shd w:fill="f8fafc"/>
            <w:tcMar>
              <w:top w:w="100" w:type="dxa"/>
              <w:bottom w:w="100" w:type="dxa"/>
              <w:left w:w="140" w:type="dxa"/>
              <w:right w:w="140" w:type="dxa"/>
            </w:tcMar>
          </w:tcPr>
          <w:p>
            <w:r>
              <w:rPr>
                <w:rFonts w:ascii="Calibri" w:hAnsi="Calibri"/>
                <w:color w:val="334155"/>
                <w:sz w:val="19"/>
              </w:rPr>
              <w:t>Tablet Viewport (iPad Air)</w:t>
            </w:r>
          </w:p>
        </w:tc>
        <w:tc>
          <w:tcPr>
            <w:tcW w:type="dxa" w:w="1728"/>
            <w:shd w:fill="f8fafc"/>
            <w:tcMar>
              <w:top w:w="100" w:type="dxa"/>
              <w:bottom w:w="100" w:type="dxa"/>
              <w:left w:w="140" w:type="dxa"/>
              <w:right w:w="140" w:type="dxa"/>
            </w:tcMar>
          </w:tcPr>
          <w:p>
            <w:r>
              <w:rPr>
                <w:rFonts w:ascii="Calibri" w:hAnsi="Calibri"/>
                <w:color w:val="334155"/>
                <w:sz w:val="19"/>
              </w:rPr>
              <w:t>820 x 1180</w:t>
            </w:r>
          </w:p>
        </w:tc>
        <w:tc>
          <w:tcPr>
            <w:tcW w:type="dxa" w:w="1296"/>
            <w:shd w:fill="f8fafc"/>
            <w:tcMar>
              <w:top w:w="100" w:type="dxa"/>
              <w:bottom w:w="100" w:type="dxa"/>
              <w:left w:w="140" w:type="dxa"/>
              <w:right w:w="140" w:type="dxa"/>
            </w:tcMar>
          </w:tcPr>
          <w:p>
            <w:r>
              <w:rPr>
                <w:rFonts w:ascii="Calibri" w:hAnsi="Calibri"/>
                <w:color w:val="334155"/>
                <w:sz w:val="19"/>
              </w:rPr>
              <w:t>PASSED</w:t>
            </w:r>
          </w:p>
        </w:tc>
        <w:tc>
          <w:tcPr>
            <w:tcW w:type="dxa" w:w="3744"/>
            <w:shd w:fill="f8fafc"/>
            <w:tcMar>
              <w:top w:w="100" w:type="dxa"/>
              <w:bottom w:w="100" w:type="dxa"/>
              <w:left w:w="140" w:type="dxa"/>
              <w:right w:w="140" w:type="dxa"/>
            </w:tcMar>
          </w:tcPr>
          <w:p>
            <w:r>
              <w:rPr>
                <w:rFonts w:ascii="Calibri" w:hAnsi="Calibri"/>
                <w:color w:val="334155"/>
                <w:sz w:val="19"/>
              </w:rPr>
              <w:t>2x2 KPI grid responsive reflow, stacked chart cards, touch-scrollable data table.</w:t>
            </w:r>
          </w:p>
        </w:tc>
      </w:tr>
      <w:tr>
        <w:tc>
          <w:tcPr>
            <w:tcW w:type="dxa" w:w="2592"/>
            <w:shd w:fill="ffffff"/>
            <w:tcMar>
              <w:top w:w="100" w:type="dxa"/>
              <w:bottom w:w="100" w:type="dxa"/>
              <w:left w:w="140" w:type="dxa"/>
              <w:right w:w="140" w:type="dxa"/>
            </w:tcMar>
          </w:tcPr>
          <w:p>
            <w:r>
              <w:rPr>
                <w:rFonts w:ascii="Calibri" w:hAnsi="Calibri"/>
                <w:color w:val="334155"/>
                <w:sz w:val="19"/>
              </w:rPr>
              <w:t>Mobile Viewport (iPhone 14 / Pixel)</w:t>
            </w:r>
          </w:p>
        </w:tc>
        <w:tc>
          <w:tcPr>
            <w:tcW w:type="dxa" w:w="1728"/>
            <w:shd w:fill="ffffff"/>
            <w:tcMar>
              <w:top w:w="100" w:type="dxa"/>
              <w:bottom w:w="100" w:type="dxa"/>
              <w:left w:w="140" w:type="dxa"/>
              <w:right w:w="140" w:type="dxa"/>
            </w:tcMar>
          </w:tcPr>
          <w:p>
            <w:r>
              <w:rPr>
                <w:rFonts w:ascii="Calibri" w:hAnsi="Calibri"/>
                <w:color w:val="334155"/>
                <w:sz w:val="19"/>
              </w:rPr>
              <w:t>390 x 844</w:t>
            </w:r>
          </w:p>
        </w:tc>
        <w:tc>
          <w:tcPr>
            <w:tcW w:type="dxa" w:w="1296"/>
            <w:shd w:fill="ffffff"/>
            <w:tcMar>
              <w:top w:w="100" w:type="dxa"/>
              <w:bottom w:w="100" w:type="dxa"/>
              <w:left w:w="140" w:type="dxa"/>
              <w:right w:w="140" w:type="dxa"/>
            </w:tcMar>
          </w:tcPr>
          <w:p>
            <w:r>
              <w:rPr>
                <w:rFonts w:ascii="Calibri" w:hAnsi="Calibri"/>
                <w:color w:val="334155"/>
                <w:sz w:val="19"/>
              </w:rPr>
              <w:t>PASSED</w:t>
            </w:r>
          </w:p>
        </w:tc>
        <w:tc>
          <w:tcPr>
            <w:tcW w:type="dxa" w:w="3744"/>
            <w:shd w:fill="ffffff"/>
            <w:tcMar>
              <w:top w:w="100" w:type="dxa"/>
              <w:bottom w:w="100" w:type="dxa"/>
              <w:left w:w="140" w:type="dxa"/>
              <w:right w:w="140" w:type="dxa"/>
            </w:tcMar>
          </w:tcPr>
          <w:p>
            <w:r>
              <w:rPr>
                <w:rFonts w:ascii="Calibri" w:hAnsi="Calibri"/>
                <w:color w:val="334155"/>
                <w:sz w:val="19"/>
              </w:rPr>
              <w:t>Single-column flow, touch tap targets (&gt;44px), responsive modal scaling (94vw).</w:t>
            </w:r>
          </w:p>
        </w:tc>
      </w:tr>
    </w:tbl>
    <w:p>
      <w:pPr>
        <w:spacing w:before="280" w:after="120"/>
      </w:pPr>
      <w:r>
        <w:rPr>
          <w:rFonts w:ascii="Calibri" w:hAnsi="Calibri"/>
          <w:b/>
          <w:color w:val="0F2942"/>
          <w:sz w:val="30"/>
        </w:rPr>
        <w:t>8. Deliverables Manifest &amp; Submission Summary</w:t>
      </w:r>
    </w:p>
    <w:p>
      <w:pPr>
        <w:spacing w:after="120" w:line="276" w:lineRule="auto"/>
      </w:pPr>
      <w:r>
        <w:rPr>
          <w:rFonts w:ascii="Calibri" w:hAnsi="Calibri"/>
          <w:color w:val="334155"/>
          <w:sz w:val="21"/>
        </w:rPr>
        <w:t>All project assets, documentation, and source code are consolidated in the project workspace and pushed to the official GitHub repository:</w:t>
      </w:r>
    </w:p>
    <w:p>
      <w:pPr>
        <w:pStyle w:val="ListBullet"/>
        <w:spacing w:after="60" w:line="276" w:lineRule="auto"/>
      </w:pPr>
      <w:r>
        <w:rPr>
          <w:rFonts w:ascii="Calibri" w:hAnsi="Calibri"/>
          <w:b/>
          <w:color w:val="0F2942"/>
          <w:sz w:val="20"/>
        </w:rPr>
        <w:t xml:space="preserve">Live Dashboard Application: </w:t>
      </w:r>
      <w:r>
        <w:rPr>
          <w:rFonts w:ascii="Calibri" w:hAnsi="Calibri"/>
          <w:color w:val="334155"/>
          <w:sz w:val="20"/>
        </w:rPr>
        <w:t>week5/index.html (Semantic HTML5 production entrypoint)</w:t>
      </w:r>
    </w:p>
    <w:p>
      <w:pPr>
        <w:pStyle w:val="ListBullet"/>
        <w:spacing w:after="60" w:line="276" w:lineRule="auto"/>
      </w:pPr>
      <w:r>
        <w:rPr>
          <w:rFonts w:ascii="Calibri" w:hAnsi="Calibri"/>
          <w:b/>
          <w:color w:val="0F2942"/>
          <w:sz w:val="20"/>
        </w:rPr>
        <w:t xml:space="preserve">Architectural Layout Blueprint: </w:t>
      </w:r>
      <w:r>
        <w:rPr>
          <w:rFonts w:ascii="Calibri" w:hAnsi="Calibri"/>
          <w:color w:val="334155"/>
          <w:sz w:val="20"/>
        </w:rPr>
        <w:t>week5/wireframe.html (Interactive wireframe and responsive specifications)</w:t>
      </w:r>
    </w:p>
    <w:p>
      <w:pPr>
        <w:pStyle w:val="ListBullet"/>
        <w:spacing w:after="60" w:line="276" w:lineRule="auto"/>
      </w:pPr>
      <w:r>
        <w:rPr>
          <w:rFonts w:ascii="Calibri" w:hAnsi="Calibri"/>
          <w:b/>
          <w:color w:val="0F2942"/>
          <w:sz w:val="20"/>
        </w:rPr>
        <w:t xml:space="preserve">Styling Systems: </w:t>
      </w:r>
      <w:r>
        <w:rPr>
          <w:rFonts w:ascii="Calibri" w:hAnsi="Calibri"/>
          <w:color w:val="334155"/>
          <w:sz w:val="20"/>
        </w:rPr>
        <w:t>week5/styles.css and week5/styles.min.css (Production minified CSS with design tokens)</w:t>
      </w:r>
    </w:p>
    <w:p>
      <w:pPr>
        <w:pStyle w:val="ListBullet"/>
        <w:spacing w:after="60" w:line="276" w:lineRule="auto"/>
      </w:pPr>
      <w:r>
        <w:rPr>
          <w:rFonts w:ascii="Calibri" w:hAnsi="Calibri"/>
          <w:b/>
          <w:color w:val="0F2942"/>
          <w:sz w:val="20"/>
        </w:rPr>
        <w:t xml:space="preserve">Application Controller: </w:t>
      </w:r>
      <w:r>
        <w:rPr>
          <w:rFonts w:ascii="Calibri" w:hAnsi="Calibri"/>
          <w:color w:val="334155"/>
          <w:sz w:val="20"/>
        </w:rPr>
        <w:t>week5/app.js and week5/app.min.js (Pure vanilla ES6+ controller with embedded fallback)</w:t>
      </w:r>
    </w:p>
    <w:p>
      <w:pPr>
        <w:pStyle w:val="ListBullet"/>
        <w:spacing w:after="60" w:line="276" w:lineRule="auto"/>
      </w:pPr>
      <w:r>
        <w:rPr>
          <w:rFonts w:ascii="Calibri" w:hAnsi="Calibri"/>
          <w:b/>
          <w:color w:val="0F2942"/>
          <w:sz w:val="20"/>
        </w:rPr>
        <w:t xml:space="preserve">Offline Service Worker: </w:t>
      </w:r>
      <w:r>
        <w:rPr>
          <w:rFonts w:ascii="Calibri" w:hAnsi="Calibri"/>
          <w:color w:val="334155"/>
          <w:sz w:val="20"/>
        </w:rPr>
        <w:t>week5/sw.js (Cache-first offline shell service worker)</w:t>
      </w:r>
    </w:p>
    <w:p>
      <w:pPr>
        <w:pStyle w:val="ListBullet"/>
        <w:spacing w:after="60" w:line="276" w:lineRule="auto"/>
      </w:pPr>
      <w:r>
        <w:rPr>
          <w:rFonts w:ascii="Calibri" w:hAnsi="Calibri"/>
          <w:b/>
          <w:color w:val="0F2942"/>
          <w:sz w:val="20"/>
        </w:rPr>
        <w:t xml:space="preserve">Telemetry Datastore: </w:t>
      </w:r>
      <w:r>
        <w:rPr>
          <w:rFonts w:ascii="Calibri" w:hAnsi="Calibri"/>
          <w:color w:val="334155"/>
          <w:sz w:val="20"/>
        </w:rPr>
        <w:t>week5/data.json (25 microservice records, 12-month analytics, regional shares, and logs)</w:t>
      </w:r>
    </w:p>
    <w:p>
      <w:pPr>
        <w:pStyle w:val="ListBullet"/>
        <w:spacing w:after="60" w:line="276" w:lineRule="auto"/>
      </w:pPr>
      <w:r>
        <w:rPr>
          <w:rFonts w:ascii="Calibri" w:hAnsi="Calibri"/>
          <w:b/>
          <w:color w:val="0F2942"/>
          <w:sz w:val="20"/>
        </w:rPr>
        <w:t xml:space="preserve">Technical Markdown Report: </w:t>
      </w:r>
      <w:r>
        <w:rPr>
          <w:rFonts w:ascii="Calibri" w:hAnsi="Calibri"/>
          <w:color w:val="334155"/>
          <w:sz w:val="20"/>
        </w:rPr>
        <w:t>week5/final-project-report.md (Comprehensive markdown technical documentation)</w:t>
      </w:r>
    </w:p>
    <w:p>
      <w:pPr>
        <w:pStyle w:val="ListBullet"/>
        <w:spacing w:after="60" w:line="276" w:lineRule="auto"/>
      </w:pPr>
      <w:r>
        <w:rPr>
          <w:rFonts w:ascii="Calibri" w:hAnsi="Calibri"/>
          <w:b/>
          <w:color w:val="0F2942"/>
          <w:sz w:val="20"/>
        </w:rPr>
        <w:t xml:space="preserve">Formal Word Report: </w:t>
      </w:r>
      <w:r>
        <w:rPr>
          <w:rFonts w:ascii="Calibri" w:hAnsi="Calibri"/>
          <w:color w:val="334155"/>
          <w:sz w:val="20"/>
        </w:rPr>
        <w:t>week5/Week_5_Final_Project_Report.docx (Complete Microsoft Word document for portal upload)</w:t>
      </w:r>
    </w:p>
    <w:p>
      <w:pPr>
        <w:pStyle w:val="ListBullet"/>
        <w:spacing w:after="60" w:line="276" w:lineRule="auto"/>
      </w:pPr>
      <w:r>
        <w:rPr>
          <w:rFonts w:ascii="Calibri" w:hAnsi="Calibri"/>
          <w:b/>
          <w:color w:val="0F2942"/>
          <w:sz w:val="20"/>
        </w:rPr>
        <w:t xml:space="preserve">Standalone Project Archive: </w:t>
      </w:r>
      <w:r>
        <w:rPr>
          <w:rFonts w:ascii="Calibri" w:hAnsi="Calibri"/>
          <w:color w:val="334155"/>
          <w:sz w:val="20"/>
        </w:rPr>
        <w:t>week5/week5-final-project.zip (Zipped archive containing all Week 5 assets)</w:t>
      </w:r>
    </w:p>
    <w:p>
      <w:pPr>
        <w:pStyle w:val="ListBullet"/>
        <w:spacing w:after="60" w:line="276" w:lineRule="auto"/>
      </w:pPr>
      <w:r>
        <w:rPr>
          <w:rFonts w:ascii="Calibri" w:hAnsi="Calibri"/>
          <w:b/>
          <w:color w:val="0F2942"/>
          <w:sz w:val="20"/>
        </w:rPr>
        <w:t xml:space="preserve">GitHub Project Repository: </w:t>
      </w:r>
      <w:r>
        <w:rPr>
          <w:rFonts w:ascii="Calibri" w:hAnsi="Calibri"/>
          <w:color w:val="334155"/>
          <w:sz w:val="20"/>
        </w:rPr>
        <w:t>https://github.com/priyanshugupta825/interactive-ui-components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