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45309"/>
          <w:sz w:val="48"/>
          <w:szCs w:val="48"/>
        </w:rPr>
        <w:t xml:space="preserve">MIND &amp; BELONGING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Mental Health, Loneliness and Finding Your People When You Leave Home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#g49 · Ages 18–22 (Ch.6 College) · Thread C (Feelings &amp; Life Skills) · Mobile tools + scenarios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“Leaving home is exciting and lonely and hard. Look after your mind, find your people, and know that asking for help is the strong move.”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High-care mental-health node — read §8 before building.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Mind &amp; Belonging is the College mental-health node. The leap to college or work — leaving home, new independence, loneliness, academic and social pressure — is one of life's hardest transitions and a peak window for mental-health difficulty. This node carries the Life-Skills Toolkit (Cool-Down, Help Map) into adult stakes: managing stress and low mood, beating loneliness by building belonging, protecting body image and self-worth, and — above all — reaching for help early.</w:t>
      </w:r>
    </w:p>
    <w:p>
      <w:pPr>
        <w:pStyle w:val="Heading1"/>
      </w:pPr>
      <w:r>
        <w:t xml:space="preserve">2. The Adult Settings (Ch.6)</w:t>
      </w:r>
    </w:p>
    <w:p>
      <w:pPr>
        <w:spacing w:after="130"/>
      </w:pPr>
      <w:r>
        <w:t xml:space="preserve">Runs at the Chapter-6 adult settings (self-directed, ungated, adult tone, tools + scenarios, Sam as an adult peer), continuing the Thread-C journey from Bounce (#g39) and Life Ready (#g42).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wellbeing tools + scenarios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Cope, connect, reach out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5.6 (mental wellbeing), 5.5 (help), 6.4 (body image)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18–22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(adult 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Healthy coping only; crisis routing; not therapy (§8)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 mental-health/suicide; Tele-MANAS 14416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Leaving home is hard — that's normal. </w:t>
      </w:r>
      <w:r>
        <w:t xml:space="preserve">Homesickness and loneliness are common, not weakness.</w:t>
      </w:r>
    </w:p>
    <w:p>
      <w:pPr>
        <w:spacing w:after="120"/>
      </w:pPr>
      <w:r>
        <w:rPr>
          <w:b/>
          <w:bCs/>
        </w:rPr>
        <w:t xml:space="preserve">Belonging is built. </w:t>
      </w:r>
      <w:r>
        <w:t xml:space="preserve">Finding your people is a skill, and it beats isolation.</w:t>
      </w:r>
    </w:p>
    <w:p>
      <w:pPr>
        <w:spacing w:after="120"/>
      </w:pPr>
      <w:r>
        <w:rPr>
          <w:b/>
          <w:bCs/>
        </w:rPr>
        <w:t xml:space="preserve">Healthy coping only. </w:t>
      </w:r>
      <w:r>
        <w:t xml:space="preserve">Safe strategies; never anything that uses harm.</w:t>
      </w:r>
    </w:p>
    <w:p>
      <w:pPr>
        <w:spacing w:after="120"/>
      </w:pPr>
      <w:r>
        <w:rPr>
          <w:b/>
          <w:bCs/>
        </w:rPr>
        <w:t xml:space="preserve">Reaching out is strength. </w:t>
      </w:r>
      <w:r>
        <w:t xml:space="preserve">Help-seeking early is the smart, brave move.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 young adult should be able to: recognise stress, anxiety, low mood and homesickness in themselves; use healthy coping and the Life-Skills Toolkit; build belonging and beat loneliness; protect body image and self-worth as an adult; and seek help early, knowing exactly where to go. This is UNESCO 5.6, 5.5 and 6.4, continuing Bounce (#g39) and Life Ready (#g42).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Settling In. </w:t>
      </w:r>
      <w:r>
        <w:t xml:space="preserve">Homesickness, loneliness and the bumpy first months — normalised and handled.</w:t>
      </w:r>
    </w:p>
    <w:p>
      <w:pPr>
        <w:spacing w:after="120"/>
      </w:pPr>
      <w:r>
        <w:rPr>
          <w:b/>
          <w:bCs/>
        </w:rPr>
        <w:t xml:space="preserve">2 · Find Your People. </w:t>
      </w:r>
      <w:r>
        <w:t xml:space="preserve">Building belonging: friendships, communities, saying yes, reaching out first.</w:t>
      </w:r>
    </w:p>
    <w:p>
      <w:pPr>
        <w:spacing w:after="120"/>
      </w:pPr>
      <w:r>
        <w:rPr>
          <w:b/>
          <w:bCs/>
        </w:rPr>
        <w:t xml:space="preserve">3 · Cope Well. </w:t>
      </w:r>
      <w:r>
        <w:t xml:space="preserve">Healthy coping for stress/low mood; the Cool-Down toolkit at adult stakes; body image &amp; self-worth.</w:t>
      </w:r>
    </w:p>
    <w:p>
      <w:pPr>
        <w:spacing w:after="120"/>
      </w:pPr>
      <w:r>
        <w:rPr>
          <w:b/>
          <w:bCs/>
        </w:rPr>
        <w:t xml:space="preserve">4 · Reach Out. </w:t>
      </w:r>
      <w:r>
        <w:t xml:space="preserve">The UN &amp; RE beat: busting 'asking for help means failing'; when &amp; how to get help.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Breathing space, help-finder; anonymous Q&amp;A with urgent crisis routing.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India faces a serious student mental-health and suicide picture — driven by academic pressure, competition, isolation (often far from home), and heavy stigma around seeking help. Mind &amp; Belonging treats this with care: it normalises struggle, dismantles the stigma (especially for young men), and signposts real support — Tele-MANAS 14416, KIRAN 1800-599-0019, campus counsellors and a trusted person. First-generation and out-of-state students, hostel isolation, and family expectations are all reflected. Fully localised.</w:t>
      </w:r>
    </w:p>
    <w:p>
      <w:pPr>
        <w:pStyle w:val="Heading1"/>
      </w:pPr>
      <w:r>
        <w:t xml:space="preserve">8. Safeguarding &amp; Wellbeing (high-care)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Crisis routing first. </w:t>
      </w:r>
      <w:r>
        <w:t xml:space="preserve">Any sign of self-harm or suicidal thinking is met with warmth and an immediate route to help (Tele-MANAS 14416, KIRAN, campus counsellor, trusted person) — concern + resources, not assessment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Healthy coping only. </w:t>
      </w:r>
      <w:r>
        <w:t xml:space="preserve">No strategy using pain, restriction or shock; no content that reinforces self-harm.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Anti-stigma, not therapy. </w:t>
      </w:r>
      <w:r>
        <w:t xml:space="preserve">Builds skills and signposts; never claims to treat; points persistent/serious distress to professionals.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&amp; expert-reviewed. </w:t>
      </w:r>
      <w:r>
        <w:t xml:space="preserve">On-device, DPDP-aligned; reviewed by adolescent/young-adult mental-health specialists.</w:t>
      </w:r>
    </w:p>
    <w:p>
      <w:pPr>
        <w:pStyle w:val="Heading1"/>
      </w:pPr>
      <w:r>
        <w:t xml:space="preserve">9. Accessibility, Tech, Measurement &amp; Roadmap</w:t>
      </w:r>
    </w:p>
    <w:p>
      <w:pPr>
        <w:spacing w:after="130"/>
      </w:pPr>
      <w:r>
        <w:t xml:space="preserve">Self-directed, audio, large targets, screen-reader/switch, calm mode + always-available breathing space, offline, low-end. Ships as node g49 (Ch.6); Sam (adult); builds on #g39/#g42; tools + scenarios; ungated; no ads/purchases.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Coping use, belonging/loneliness, help-seeking intention and stigma (anonymous, gentle, never screening). The crisis-routing rate is closely watched.</w:t>
      </w: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Settling In + Cope Well + Reach Out with urgent triage. Phase 2: Find Your People + Tools; more languages; calm mode.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g49 is the College wellbeing anchor of Thread C, beside Money &amp; Independence (#g48) and Find Your Feet (#g52), continuing the Life-Skills spine into adult life and underpinning every other College node.</w:t>
      </w:r>
    </w:p>
    <w:p>
      <w:pPr>
        <w:spacing w:after="80"/>
      </w:pPr>
      <w:r>
        <w:t xml:space="preserve">WHO — adolescent &amp; young-adult mental health (coping, help-seeking, stigma). </w:t>
      </w:r>
      <w:hyperlink w:history="1" r:id="rIdi6mdzqqfg-uogx8dgp8dg">
        <w:r>
          <w:rPr>
            <w:rStyle w:val="Hyperlink"/>
            <w:sz w:val="20"/>
            <w:szCs w:val="20"/>
          </w:rPr>
          <w:t xml:space="preserve">https://www.who.int/news-room/fact-sheets/detail/adolescent-mental-health</w:t>
        </w:r>
      </w:hyperlink>
    </w:p>
    <w:p>
      <w:pPr>
        <w:spacing w:after="80"/>
      </w:pPr>
      <w:r>
        <w:t xml:space="preserve">MoE/MoHFW (India) — Manodarpan &amp; Tele-MANAS 14416. </w:t>
      </w:r>
      <w:hyperlink w:history="1" r:id="rIdobf3p4xxpvorjb7q-4smq">
        <w:r>
          <w:rPr>
            <w:rStyle w:val="Hyperlink"/>
            <w:sz w:val="20"/>
            <w:szCs w:val="20"/>
          </w:rPr>
          <w:t xml:space="preserve">https://telemanas.mohfw.gov.in/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Mind &amp; Belonging — GDD (Ages 18–22)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6mdzqqfg-uogx8dgp8dg" Type="http://schemas.openxmlformats.org/officeDocument/2006/relationships/hyperlink" Target="https://www.who.int/news-room/fact-sheets/detail/adolescent-mental-health" TargetMode="External"/><Relationship Id="rIdobf3p4xxpvorjb7q-4smq" Type="http://schemas.openxmlformats.org/officeDocument/2006/relationships/hyperlink" Target="https://telemanas.mohfw.gov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 &amp; Belonging — Game Design Document (Ages 18–22)</dc:title>
  <dc:creator>Cowork</dc:creator>
  <cp:lastModifiedBy>Un-named</cp:lastModifiedBy>
  <cp:revision>1</cp:revision>
  <dcterms:created xsi:type="dcterms:W3CDTF">2026-06-20T20:49:27.151Z</dcterms:created>
  <dcterms:modified xsi:type="dcterms:W3CDTF">2026-06-20T20:49:27.151Z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