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6A1B9A"/>
          <w:sz w:val="60"/>
          <w:szCs w:val="60"/>
        </w:rPr>
        <w:t xml:space="preserve">GENDER EQUALITY</w:t>
      </w:r>
    </w:p>
    <w:p>
      <w:pPr>
        <w:spacing w:after="60"/>
        <w:jc w:val="center"/>
      </w:pPr>
      <w:r>
        <w:rPr>
          <w:b/>
          <w:bCs/>
          <w:color w:val="6A1B9A"/>
          <w:sz w:val="60"/>
          <w:szCs w:val="60"/>
        </w:rPr>
        <w:t xml:space="preserve">GAME PACK</w:t>
      </w:r>
    </w:p>
    <w:p>
      <w:pPr>
        <w:spacing w:after="60"/>
        <w:jc w:val="center"/>
      </w:pPr>
      <w:r>
        <w:rPr>
          <w:color w:val="2E5496"/>
          <w:sz w:val="26"/>
          <w:szCs w:val="26"/>
        </w:rPr>
        <w:t xml:space="preserve">Digital Games for Ages 3–18  —  Design Briefs</w:t>
      </w:r>
    </w:p>
    <w:p>
      <w:pPr>
        <w:spacing w:after="360"/>
        <w:jc w:val="center"/>
      </w:pPr>
      <w:r>
        <w:rPr>
          <w:color w:val="595959"/>
          <w:sz w:val="19"/>
          <w:szCs w:val="19"/>
        </w:rPr>
        <w:t xml:space="preserve">14 games  •  one per gender sub-topic, per age band  •  part of the SwipeEd play-to-learn suite</w:t>
      </w:r>
    </w:p>
    <w:p>
      <w:pPr>
        <w:spacing w:after="120"/>
        <w:jc w:val="center"/>
      </w:pPr>
      <w:r>
        <w:rPr>
          <w:b/>
          <w:bCs/>
          <w:sz w:val="20"/>
          <w:szCs w:val="20"/>
        </w:rPr>
        <w:t xml:space="preserve">The idea in one line</w:t>
      </w:r>
    </w:p>
    <w:p>
      <w:pPr>
        <w:spacing w:after="1100"/>
        <w:jc w:val="center"/>
      </w:pPr>
      <w:r>
        <w:rPr>
          <w:i/>
          <w:iCs/>
          <w:sz w:val="22"/>
          <w:szCs w:val="22"/>
        </w:rPr>
        <w:t xml:space="preserve">“Teach fairness the way kids learn it — by playing it: sorting chores, busting myths, flipping ads, and standing up — one short game at a time, from age four to eighteen.”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About This Pack</w:t>
      </w:r>
    </w:p>
    <w:p>
      <w:pPr>
        <w:spacing w:after="130"/>
      </w:pPr>
      <w:r>
        <w:t xml:space="preserve">This pack contains fourteen digital games that teach gender equality across the whole span of childhood and adolescence, ages 3 to 18. They are the gender-equality lessons of the SwipeEd micro-learning app — short, playable, and sequenced so the same ideas return with more depth as a learner grows.</w:t>
      </w:r>
    </w:p>
    <w:p>
      <w:pPr>
        <w:spacing w:after="130"/>
      </w:pPr>
      <w:r>
        <w:t xml:space="preserve">Every game is grounded in UNESCO’s ‘Understanding Gender’ concept, which has three topics. This pack is organised around them so that, within each age band, the games are distinct and, across age bands, they spiral:</w:t>
      </w:r>
    </w:p>
    <w:p>
      <w:pPr>
        <w:spacing w:after="110"/>
      </w:pPr>
      <w:r>
        <w:rPr>
          <w:b/>
          <w:bCs/>
        </w:rPr>
        <w:t xml:space="preserve">3.1 The social construction of gender. </w:t>
      </w:r>
      <w:r>
        <w:t xml:space="preserve">The difference between sex (biology) and gender (roles society teaches); that gender ‘rules’ are learned and can change.</w:t>
      </w:r>
    </w:p>
    <w:p>
      <w:pPr>
        <w:spacing w:after="110"/>
      </w:pPr>
      <w:r>
        <w:rPr>
          <w:b/>
          <w:bCs/>
        </w:rPr>
        <w:t xml:space="preserve">3.2 Gender equality, stereotypes &amp; bias. </w:t>
      </w:r>
      <w:r>
        <w:t xml:space="preserve">Equal worth and opportunity; busting stereotypes about what each gender can do, feel or be.</w:t>
      </w:r>
    </w:p>
    <w:p>
      <w:pPr>
        <w:spacing w:after="110"/>
      </w:pPr>
      <w:r>
        <w:rPr>
          <w:b/>
          <w:bCs/>
        </w:rPr>
        <w:t xml:space="preserve">3.3 Gender-based violence (GBV). </w:t>
      </w:r>
      <w:r>
        <w:t xml:space="preserve">Recognising, refusing, safely interrupting and reporting harm that targets someone’s gender — from teasing to harassment.</w:t>
      </w:r>
    </w:p>
    <w:p>
      <w:pPr>
        <w:spacing w:after="130"/>
      </w:pPr>
      <w:r>
        <w:t xml:space="preserve">All games are digital (no board games in this pack), designed for play-to-learn — the learner always does something and learns from the result — and adapted to the Indian context, where gender inequality shows up as son-preference, unequal schooling and chores, child marriage, dowry, ‘log kya kahenge’ control, colourism and harassment.</w:t>
      </w:r>
    </w:p>
    <w:p>
      <w:pPr>
        <w:pStyle w:val="Heading1"/>
      </w:pPr>
      <w:r>
        <w:t xml:space="preserve">2. How to Read Each Brief, &amp; Shared Defaults</w:t>
      </w:r>
    </w:p>
    <w:p>
      <w:pPr>
        <w:spacing w:after="130"/>
      </w:pPr>
      <w:r>
        <w:t xml:space="preserve">Each game brief below states its core mechanic, screens, learning loop, concrete sample content, India adaptation, and an age-fit &amp; safeguarding note. To keep each brief focused, the design defaults that apply to every game in the pack are stated once here:</w:t>
      </w:r>
    </w:p>
    <w:p>
      <w:pPr>
        <w:spacing w:after="110"/>
      </w:pPr>
      <w:r>
        <w:rPr>
          <w:b/>
          <w:bCs/>
        </w:rPr>
        <w:t xml:space="preserve">Ethical gamification. </w:t>
      </w:r>
      <w:r>
        <w:t xml:space="preserve">No-fail learning (a wrong answer teaches, never locks you out); cosmetic-only rewards; no real-money purchases for minors; no public ranking on sensitive performance. (Inherited from the SwipeEd app spec.)</w:t>
      </w:r>
    </w:p>
    <w:p>
      <w:pPr>
        <w:spacing w:after="110"/>
      </w:pPr>
      <w:r>
        <w:rPr>
          <w:b/>
          <w:bCs/>
        </w:rPr>
        <w:t xml:space="preserve">Safeguarding. </w:t>
      </w:r>
      <w:r>
        <w:t xml:space="preserve">A persistent ‘Get Help’ route to Childline 1098, the POCSO e-Box and a trusted adult/counsellor; serious GBV content is supported, not scored; feedback is never shaming or victim-blaming.</w:t>
      </w:r>
    </w:p>
    <w:p>
      <w:pPr>
        <w:spacing w:after="110"/>
      </w:pPr>
      <w:r>
        <w:rPr>
          <w:b/>
          <w:bCs/>
        </w:rPr>
        <w:t xml:space="preserve">Even-handedness. </w:t>
      </w:r>
      <w:r>
        <w:t xml:space="preserve">Stereotypes about every gender are challenged — boys can cry and cook; girls can lead and play cricket — so no group is caricatured.</w:t>
      </w:r>
    </w:p>
    <w:p>
      <w:pPr>
        <w:spacing w:after="110"/>
      </w:pPr>
      <w:r>
        <w:rPr>
          <w:b/>
          <w:bCs/>
        </w:rPr>
        <w:t xml:space="preserve">Accessibility &amp; reach. </w:t>
      </w:r>
      <w:r>
        <w:t xml:space="preserve">Audio narration for pre- and low-literacy learners; button alternatives to gestures; colour never the only cue; Android-first, offline-capable; English, Hindi and regional languages via content config.</w:t>
      </w:r>
    </w:p>
    <w:p>
      <w:pPr>
        <w:spacing w:after="110"/>
      </w:pPr>
      <w:r>
        <w:rPr>
          <w:b/>
          <w:bCs/>
        </w:rPr>
        <w:t xml:space="preserve">Classroom use. </w:t>
      </w:r>
      <w:r>
        <w:t xml:space="preserve">Each game can also be run by a teacher (e.g., an Ayushman Bharat Health &amp; Wellness Ambassador) in the weekly hour, projected for group play and discussion.</w:t>
      </w:r>
    </w:p>
    <w:p>
      <w:pPr>
        <w:pStyle w:val="Heading1"/>
      </w:pPr>
      <w:r>
        <w:t xml:space="preserve">3. Coverage at a Glance</w:t>
      </w:r>
    </w:p>
    <w:p>
      <w:pPr>
        <w:spacing w:after="130"/>
      </w:pPr>
      <w:r>
        <w:t xml:space="preserve">One game per ‘live’ gender sub-topic in each band. (At ages 3–6, gender-based violence is taught only as basic body-safety — ‘no one should hurt you; tell a trusted adult’ — within the body-safety games, so it has no separate game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Age band</w:t>
            </w:r>
          </w:p>
        </w:tc>
        <w:tc>
          <w:tcPr>
            <w:tcW w:type="dxa" w:w="26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3.1 Social construction</w:t>
            </w:r>
          </w:p>
        </w:tc>
        <w:tc>
          <w:tcPr>
            <w:tcW w:type="dxa" w:w="26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3.2 Equality &amp; stereotypes</w:t>
            </w:r>
          </w:p>
        </w:tc>
        <w:tc>
          <w:tcPr>
            <w:tcW w:type="dxa" w:w="26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3.3 Gender-based violence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Same Same, Different</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Can-Do Kids</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 body-safety games)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6–9</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What Makes Me, Me</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Fair Play World</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Not Fair, Not Funny</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Flip the Script</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Norm Storm</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Speak Up</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MythBuster: Gender</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Equalize</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Stand Up</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Lead the Way</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Change Makers</w:t>
            </w:r>
          </w:p>
        </w:tc>
        <w:tc>
          <w:tcPr>
            <w:tcW w:type="dxa" w:w="2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Justice League: Rights Edition</w:t>
            </w:r>
          </w:p>
        </w:tc>
      </w:tr>
    </w:tbl>
    <w:p>
      <w:pPr>
        <w:spacing w:after="140"/>
      </w:pPr>
    </w:p>
    <w:p>
      <w:r>
        <w:br w:type="page"/>
      </w:r>
    </w:p>
    <w:p>
      <w:pPr>
        <w:pStyle w:val="Heading1"/>
      </w:pPr>
      <w:r>
        <w:t xml:space="preserve">4. Ages 3–6  —  “Everyone is equal and can-do”</w:t>
      </w:r>
    </w:p>
    <w:p>
      <w:pPr>
        <w:spacing w:after="130"/>
      </w:pPr>
      <w:r>
        <w:t xml:space="preserve">At this age the goal is simple and joyful: we are all different and all deserve respect, and there is nothing a child can’t be or feel because of their gender. Games are audio-first, no-reading, and played with a parent or teacher.</w:t>
      </w:r>
    </w:p>
    <w:p>
      <w:pPr>
        <w:pStyle w:val="Heading2"/>
      </w:pPr>
      <w:r>
        <w:t xml:space="preserve">4.1  Same Same, Different</w:t>
      </w:r>
    </w:p>
    <w:p>
      <w:pPr>
        <w:spacing w:after="90"/>
      </w:pPr>
      <w:r>
        <w:rPr>
          <w:i/>
          <w:iCs/>
          <w:color w:val="6A1B9A"/>
          <w:sz w:val="18"/>
          <w:szCs w:val="18"/>
        </w:rPr>
        <w:t xml:space="preserve">Digital (tablet, audio-first)  •  Topic 3.1 (with 1.3 Respect)  •  Deepened from the Game Map</w:t>
      </w:r>
    </w:p>
    <w:p>
      <w:pPr>
        <w:spacing w:after="110"/>
      </w:pPr>
      <w:r>
        <w:rPr>
          <w:b/>
          <w:bCs/>
        </w:rPr>
        <w:t xml:space="preserve">Core mechanic. </w:t>
      </w:r>
      <w:r>
        <w:t xml:space="preserve">Two children appear side by side — different gender, skin tone, ability and dress. A warm voice asks “What’s the SAME?” and the child taps things that are the same (both can be happy, both can play, both deserve a turn). Then “What’s different?” — and every difference the child taps is celebrated (“Different is wonderful!”). There are no wrong taps; the game only ever responds kindly.</w:t>
      </w:r>
    </w:p>
    <w:p>
      <w:pPr>
        <w:spacing w:after="110"/>
      </w:pPr>
      <w:r>
        <w:rPr>
          <w:b/>
          <w:bCs/>
        </w:rPr>
        <w:t xml:space="preserve">Screens / components. </w:t>
      </w:r>
      <w:r>
        <w:t xml:space="preserve">A side-by-side pair screen; tap-to-reveal ‘we’re both…’ speech bubbles; a short celebration animation.</w:t>
      </w:r>
    </w:p>
    <w:p>
      <w:pPr>
        <w:spacing w:after="110"/>
      </w:pPr>
      <w:r>
        <w:rPr>
          <w:b/>
          <w:bCs/>
        </w:rPr>
        <w:t xml:space="preserve">Learning loop. </w:t>
      </w:r>
      <w:r>
        <w:t xml:space="preserve">Notice sameness in feelings and worth → notice that difference is fine → build early respect.</w:t>
      </w:r>
    </w:p>
    <w:p>
      <w:pPr>
        <w:spacing w:after="130"/>
      </w:pPr>
      <w:r>
        <w:rPr>
          <w:b/>
          <w:bCs/>
        </w:rPr>
        <w:t xml:space="preserve">Sample content:</w:t>
      </w:r>
    </w:p>
    <w:p>
      <w:pPr>
        <w:pStyle w:val="ListParagraph"/>
        <w:numPr>
          <w:ilvl w:val="0"/>
          <w:numId w:val="2"/>
        </w:numPr>
        <w:spacing w:after="50"/>
      </w:pPr>
      <w:r>
        <w:rPr>
          <w:sz w:val="21"/>
          <w:szCs w:val="21"/>
        </w:rPr>
        <w:t xml:space="preserve">A boy and a girl who both love cricket.</w:t>
      </w:r>
    </w:p>
    <w:p>
      <w:pPr>
        <w:pStyle w:val="ListParagraph"/>
        <w:numPr>
          <w:ilvl w:val="0"/>
          <w:numId w:val="2"/>
        </w:numPr>
        <w:spacing w:after="50"/>
      </w:pPr>
      <w:r>
        <w:rPr>
          <w:sz w:val="21"/>
          <w:szCs w:val="21"/>
        </w:rPr>
        <w:t xml:space="preserve">A girl using a wheelchair and a boy who both love to paint.</w:t>
      </w:r>
    </w:p>
    <w:p>
      <w:pPr>
        <w:pStyle w:val="ListParagraph"/>
        <w:numPr>
          <w:ilvl w:val="0"/>
          <w:numId w:val="2"/>
        </w:numPr>
        <w:spacing w:after="50"/>
      </w:pPr>
      <w:r>
        <w:rPr>
          <w:sz w:val="21"/>
          <w:szCs w:val="21"/>
        </w:rPr>
        <w:t xml:space="preserve">“Both can be brave.”  /  “Both can cry.”</w:t>
      </w:r>
    </w:p>
    <w:p>
      <w:pPr>
        <w:spacing w:after="110"/>
      </w:pPr>
      <w:r>
        <w:rPr>
          <w:b/>
          <w:bCs/>
        </w:rPr>
        <w:t xml:space="preserve">India adaptation. </w:t>
      </w:r>
      <w:r>
        <w:t xml:space="preserve">The paired children reflect India’s diversity of faith, skin tone and ability; gently counters early colourism and gender bias. Regional-language voice-over.</w:t>
      </w:r>
    </w:p>
    <w:p>
      <w:pPr>
        <w:spacing w:after="110"/>
      </w:pPr>
      <w:r>
        <w:rPr>
          <w:b/>
          <w:bCs/>
        </w:rPr>
        <w:t xml:space="preserve">Age-fit &amp; safeguarding. </w:t>
      </w:r>
      <w:r>
        <w:t xml:space="preserve">Pre-literate, no fail-state, designed for adult co-play; tone is gentle and affirming.</w:t>
      </w:r>
    </w:p>
    <w:p>
      <w:pPr>
        <w:pStyle w:val="Heading2"/>
      </w:pPr>
      <w:r>
        <w:t xml:space="preserve">4.2  Can-Do Kids</w:t>
      </w:r>
    </w:p>
    <w:p>
      <w:pPr>
        <w:spacing w:after="90"/>
      </w:pPr>
      <w:r>
        <w:rPr>
          <w:i/>
          <w:iCs/>
          <w:color w:val="6A1B9A"/>
          <w:sz w:val="18"/>
          <w:szCs w:val="18"/>
        </w:rPr>
        <w:t xml:space="preserve">Digital (tablet, dress-up + role-play)  •  Topic 3.2  •  New</w:t>
      </w:r>
    </w:p>
    <w:p>
      <w:pPr>
        <w:spacing w:after="110"/>
      </w:pPr>
      <w:r>
        <w:rPr>
          <w:b/>
          <w:bCs/>
        </w:rPr>
        <w:t xml:space="preserve">Core mechanic. </w:t>
      </w:r>
      <w:r>
        <w:t xml:space="preserve">The child picks any avatar and spins a “Today I want to be…” wheel that lands on a role (doctor, pilot, chef, cricketer, dancer, firefighter, teacher). The avatar — whatever its gender — does the job in a fun animation. Now and then a friendly ‘myth monster’ pops up (“But that’s only for boys/girls!”); the child taps it away and it bursts with “Anyone can!”. A feelings round shows boys can cry and girls can be strong.</w:t>
      </w:r>
    </w:p>
    <w:p>
      <w:pPr>
        <w:spacing w:after="110"/>
      </w:pPr>
      <w:r>
        <w:rPr>
          <w:b/>
          <w:bCs/>
        </w:rPr>
        <w:t xml:space="preserve">Screens / components. </w:t>
      </w:r>
      <w:r>
        <w:t xml:space="preserve">Avatar picker; role wheel; do-the-job animation; tap-to-bust the myth monster.</w:t>
      </w:r>
    </w:p>
    <w:p>
      <w:pPr>
        <w:spacing w:after="110"/>
      </w:pPr>
      <w:r>
        <w:rPr>
          <w:b/>
          <w:bCs/>
        </w:rPr>
        <w:t xml:space="preserve">Learning loop. </w:t>
      </w:r>
      <w:r>
        <w:t xml:space="preserve">Any child → any role or feeling → bust the “only for…” myth → praise.</w:t>
      </w:r>
    </w:p>
    <w:p>
      <w:pPr>
        <w:spacing w:after="130"/>
      </w:pPr>
      <w:r>
        <w:rPr>
          <w:b/>
          <w:bCs/>
        </w:rPr>
        <w:t xml:space="preserve">Sample content:</w:t>
      </w:r>
    </w:p>
    <w:p>
      <w:pPr>
        <w:pStyle w:val="ListParagraph"/>
        <w:numPr>
          <w:ilvl w:val="0"/>
          <w:numId w:val="2"/>
        </w:numPr>
        <w:spacing w:after="50"/>
      </w:pPr>
      <w:r>
        <w:rPr>
          <w:sz w:val="21"/>
          <w:szCs w:val="21"/>
        </w:rPr>
        <w:t xml:space="preserve">“Riya is a pilot!”  /  “Arjun is a chef!”</w:t>
      </w:r>
    </w:p>
    <w:p>
      <w:pPr>
        <w:pStyle w:val="ListParagraph"/>
        <w:numPr>
          <w:ilvl w:val="0"/>
          <w:numId w:val="2"/>
        </w:numPr>
        <w:spacing w:after="50"/>
      </w:pPr>
      <w:r>
        <w:rPr>
          <w:sz w:val="21"/>
          <w:szCs w:val="21"/>
        </w:rPr>
        <w:t xml:space="preserve">Myth monster: “Cooking is for girls!” → tap → “Anyone can cook!”</w:t>
      </w:r>
    </w:p>
    <w:p>
      <w:pPr>
        <w:pStyle w:val="ListParagraph"/>
        <w:numPr>
          <w:ilvl w:val="0"/>
          <w:numId w:val="2"/>
        </w:numPr>
        <w:spacing w:after="50"/>
      </w:pPr>
      <w:r>
        <w:rPr>
          <w:sz w:val="21"/>
          <w:szCs w:val="21"/>
        </w:rPr>
        <w:t xml:space="preserve">“Boys can cry too.”  /  “Girls can lead the team.”</w:t>
      </w:r>
    </w:p>
    <w:p>
      <w:pPr>
        <w:spacing w:after="110"/>
      </w:pPr>
      <w:r>
        <w:rPr>
          <w:b/>
          <w:bCs/>
        </w:rPr>
        <w:t xml:space="preserve">India adaptation. </w:t>
      </w:r>
      <w:r>
        <w:t xml:space="preserve">Roles are familiar and aspirational (cricketer, doctor, soldier, dancer, cook); colours and toys are never gendered; quietly counters son-preference framing.</w:t>
      </w:r>
    </w:p>
    <w:p>
      <w:pPr>
        <w:spacing w:after="110"/>
      </w:pPr>
      <w:r>
        <w:rPr>
          <w:b/>
          <w:bCs/>
        </w:rPr>
        <w:t xml:space="preserve">Age-fit &amp; safeguarding. </w:t>
      </w:r>
      <w:r>
        <w:t xml:space="preserve">No reading, joyful, no fail-state; adult co-play encouraged.</w:t>
      </w:r>
    </w:p>
    <w:p>
      <w:r>
        <w:br w:type="page"/>
      </w:r>
    </w:p>
    <w:p>
      <w:pPr>
        <w:pStyle w:val="Heading1"/>
      </w:pPr>
      <w:r>
        <w:t xml:space="preserve">5. Ages 6–9  —  “Fair is fair”</w:t>
      </w:r>
    </w:p>
    <w:p>
      <w:pPr>
        <w:spacing w:after="130"/>
      </w:pPr>
      <w:r>
        <w:t xml:space="preserve">Now children can grasp that some ‘rules’ about boys and girls are made up by society, that opportunities and chores should be shared, and that gender-based teasing is not okay — and they can begin to be allies.</w:t>
      </w:r>
    </w:p>
    <w:p>
      <w:pPr>
        <w:pStyle w:val="Heading2"/>
      </w:pPr>
      <w:r>
        <w:t xml:space="preserve">5.1  What Makes Me, Me</w:t>
      </w:r>
    </w:p>
    <w:p>
      <w:pPr>
        <w:spacing w:after="90"/>
      </w:pPr>
      <w:r>
        <w:rPr>
          <w:i/>
          <w:iCs/>
          <w:color w:val="6A1B9A"/>
          <w:sz w:val="18"/>
          <w:szCs w:val="18"/>
        </w:rPr>
        <w:t xml:space="preserve">Digital (web/tablet, sort + reveal)  •  Topic 3.1  •  New</w:t>
      </w:r>
    </w:p>
    <w:p>
      <w:pPr>
        <w:spacing w:after="110"/>
      </w:pPr>
      <w:r>
        <w:rPr>
          <w:b/>
          <w:bCs/>
        </w:rPr>
        <w:t xml:space="preserve">Core mechanic. </w:t>
      </w:r>
      <w:r>
        <w:t xml:space="preserve">Cards show a trait; the child sorts each into “Body — you’re born with it” or “Learned — society teaches it.” The reveal explains gently that bodies differ, but what we ‘should’ do is just learned — and learned things can change.</w:t>
      </w:r>
    </w:p>
    <w:p>
      <w:pPr>
        <w:spacing w:after="110"/>
      </w:pPr>
      <w:r>
        <w:rPr>
          <w:b/>
          <w:bCs/>
        </w:rPr>
        <w:t xml:space="preserve">Screens / components. </w:t>
      </w:r>
      <w:r>
        <w:t xml:space="preserve">A trait card; two labelled bins; a short reveal explainer after each.</w:t>
      </w:r>
    </w:p>
    <w:p>
      <w:pPr>
        <w:spacing w:after="110"/>
      </w:pPr>
      <w:r>
        <w:rPr>
          <w:b/>
          <w:bCs/>
        </w:rPr>
        <w:t xml:space="preserve">Learning loop. </w:t>
      </w:r>
      <w:r>
        <w:t xml:space="preserve">Classify a trait → see that gender ‘rules’ are learned, not fixed → realise they can change.</w:t>
      </w:r>
    </w:p>
    <w:p>
      <w:pPr>
        <w:spacing w:after="130"/>
      </w:pPr>
      <w:r>
        <w:rPr>
          <w:b/>
          <w:bCs/>
        </w:rPr>
        <w:t xml:space="preserve">Sample content:</w:t>
      </w:r>
    </w:p>
    <w:p>
      <w:pPr>
        <w:pStyle w:val="ListParagraph"/>
        <w:numPr>
          <w:ilvl w:val="0"/>
          <w:numId w:val="2"/>
        </w:numPr>
        <w:spacing w:after="50"/>
      </w:pPr>
      <w:r>
        <w:rPr>
          <w:sz w:val="21"/>
          <w:szCs w:val="21"/>
        </w:rPr>
        <w:t xml:space="preserve">Body: “can grow a beard at puberty”, “can be pregnant”.</w:t>
      </w:r>
    </w:p>
    <w:p>
      <w:pPr>
        <w:pStyle w:val="ListParagraph"/>
        <w:numPr>
          <w:ilvl w:val="0"/>
          <w:numId w:val="2"/>
        </w:numPr>
        <w:spacing w:after="50"/>
      </w:pPr>
      <w:r>
        <w:rPr>
          <w:sz w:val="21"/>
          <w:szCs w:val="21"/>
        </w:rPr>
        <w:t xml:space="preserve">Learned: “boys should be the boss”, “girls should do the dishes”, “boys shouldn’t cry”.</w:t>
      </w:r>
    </w:p>
    <w:p>
      <w:pPr>
        <w:pStyle w:val="ListParagraph"/>
        <w:numPr>
          <w:ilvl w:val="0"/>
          <w:numId w:val="2"/>
        </w:numPr>
        <w:spacing w:after="50"/>
      </w:pPr>
      <w:r>
        <w:rPr>
          <w:sz w:val="21"/>
          <w:szCs w:val="21"/>
        </w:rPr>
        <w:t xml:space="preserve">Reveal: “Bodies are different — but who cooks or leads is just a habit we can change.”</w:t>
      </w:r>
    </w:p>
    <w:p>
      <w:pPr>
        <w:spacing w:after="110"/>
      </w:pPr>
      <w:r>
        <w:rPr>
          <w:b/>
          <w:bCs/>
        </w:rPr>
        <w:t xml:space="preserve">India adaptation. </w:t>
      </w:r>
      <w:r>
        <w:t xml:space="preserve">Targets specific Indian gendered ‘rules’ (girls cook and serve, boys study more, boys don’t help at home) and links them to son-preference.</w:t>
      </w:r>
    </w:p>
    <w:p>
      <w:pPr>
        <w:spacing w:after="110"/>
      </w:pPr>
      <w:r>
        <w:rPr>
          <w:b/>
          <w:bCs/>
        </w:rPr>
        <w:t xml:space="preserve">Age-fit &amp; safeguarding. </w:t>
      </w:r>
      <w:r>
        <w:t xml:space="preserve">Reading-light; a facilitator note supports the nuance of sex vs gender.</w:t>
      </w:r>
    </w:p>
    <w:p>
      <w:pPr>
        <w:pStyle w:val="Heading2"/>
      </w:pPr>
      <w:r>
        <w:t xml:space="preserve">5.2  Fair Play World</w:t>
      </w:r>
    </w:p>
    <w:p>
      <w:pPr>
        <w:spacing w:after="90"/>
      </w:pPr>
      <w:r>
        <w:rPr>
          <w:i/>
          <w:iCs/>
          <w:color w:val="6A1B9A"/>
          <w:sz w:val="18"/>
          <w:szCs w:val="18"/>
        </w:rPr>
        <w:t xml:space="preserve">Digital (web/tablet, drag-sort + role-swap)  •  Topic 3.2  •  Deepened from the Game Map</w:t>
      </w:r>
    </w:p>
    <w:p>
      <w:pPr>
        <w:spacing w:after="110"/>
      </w:pPr>
      <w:r>
        <w:rPr>
          <w:b/>
          <w:bCs/>
        </w:rPr>
        <w:t xml:space="preserve">Core mechanic. </w:t>
      </w:r>
      <w:r>
        <w:t xml:space="preserve">In a home-and-school scene, the player assigns chores, toys, jobs and opportunities to characters. A ‘Fairness Meter’ rises for equal, just choices and nudges gently when a choice is biased (“Only Ma cooks? Let’s share!”). ‘Rights Cards’ pop up (every child’s right to school, play and safety), and a ‘swap day’ flips roles to build empathy.</w:t>
      </w:r>
    </w:p>
    <w:p>
      <w:pPr>
        <w:spacing w:after="110"/>
      </w:pPr>
      <w:r>
        <w:rPr>
          <w:b/>
          <w:bCs/>
        </w:rPr>
        <w:t xml:space="preserve">Screens / components. </w:t>
      </w:r>
      <w:r>
        <w:t xml:space="preserve">Interactive scene with draggable tasks; fairness meter; rights cards; a swap-day round.</w:t>
      </w:r>
    </w:p>
    <w:p>
      <w:pPr>
        <w:spacing w:after="110"/>
      </w:pPr>
      <w:r>
        <w:rPr>
          <w:b/>
          <w:bCs/>
        </w:rPr>
        <w:t xml:space="preserve">Learning loop. </w:t>
      </w:r>
      <w:r>
        <w:t xml:space="preserve">Assign a task → get fairness feedback → flip a stereotype → meet a right.</w:t>
      </w:r>
    </w:p>
    <w:p>
      <w:pPr>
        <w:spacing w:after="130"/>
      </w:pPr>
      <w:r>
        <w:rPr>
          <w:b/>
          <w:bCs/>
        </w:rPr>
        <w:t xml:space="preserve">Sample content:</w:t>
      </w:r>
    </w:p>
    <w:p>
      <w:pPr>
        <w:pStyle w:val="ListParagraph"/>
        <w:numPr>
          <w:ilvl w:val="0"/>
          <w:numId w:val="2"/>
        </w:numPr>
        <w:spacing w:after="50"/>
      </w:pPr>
      <w:r>
        <w:rPr>
          <w:sz w:val="21"/>
          <w:szCs w:val="21"/>
        </w:rPr>
        <w:t xml:space="preserve">Chores (cooking, repairing the cycle, cleaning, paying bills) shared across genders.</w:t>
      </w:r>
    </w:p>
    <w:p>
      <w:pPr>
        <w:pStyle w:val="ListParagraph"/>
        <w:numPr>
          <w:ilvl w:val="0"/>
          <w:numId w:val="2"/>
        </w:numPr>
        <w:spacing w:after="50"/>
      </w:pPr>
      <w:r>
        <w:rPr>
          <w:sz w:val="21"/>
          <w:szCs w:val="21"/>
        </w:rPr>
        <w:t xml:space="preserve">“Papa can cook.”  “Didi can fix the fan.”  “Send both children to school.”</w:t>
      </w:r>
    </w:p>
    <w:p>
      <w:pPr>
        <w:pStyle w:val="ListParagraph"/>
        <w:numPr>
          <w:ilvl w:val="0"/>
          <w:numId w:val="2"/>
        </w:numPr>
        <w:spacing w:after="50"/>
      </w:pPr>
      <w:r>
        <w:rPr>
          <w:sz w:val="21"/>
          <w:szCs w:val="21"/>
        </w:rPr>
        <w:t xml:space="preserve">Rights Card: “Every child has the right to go to school.”</w:t>
      </w:r>
    </w:p>
    <w:p>
      <w:pPr>
        <w:spacing w:after="110"/>
      </w:pPr>
      <w:r>
        <w:rPr>
          <w:b/>
          <w:bCs/>
        </w:rPr>
        <w:t xml:space="preserve">India adaptation. </w:t>
      </w:r>
      <w:r>
        <w:t xml:space="preserve">Directly tackles son-preference, girls’ education and unpaid care work in an Indian household; aligns with the spirit of Beti Bachao, Beti Padhao.</w:t>
      </w:r>
    </w:p>
    <w:p>
      <w:pPr>
        <w:spacing w:after="110"/>
      </w:pPr>
      <w:r>
        <w:rPr>
          <w:b/>
          <w:bCs/>
        </w:rPr>
        <w:t xml:space="preserve">Age-fit &amp; safeguarding. </w:t>
      </w:r>
      <w:r>
        <w:t xml:space="preserve">Concrete and playful; corrects choices without shaming the player.</w:t>
      </w:r>
    </w:p>
    <w:p>
      <w:pPr>
        <w:pStyle w:val="Heading2"/>
      </w:pPr>
      <w:r>
        <w:t xml:space="preserve">5.3  Not Fair, Not Funny</w:t>
      </w:r>
    </w:p>
    <w:p>
      <w:pPr>
        <w:spacing w:after="90"/>
      </w:pPr>
      <w:r>
        <w:rPr>
          <w:i/>
          <w:iCs/>
          <w:color w:val="6A1B9A"/>
          <w:sz w:val="18"/>
          <w:szCs w:val="18"/>
        </w:rPr>
        <w:t xml:space="preserve">Digital (tablet, choose-the-action)  •  Topic 3.3  •  New</w:t>
      </w:r>
    </w:p>
    <w:p>
      <w:pPr>
        <w:spacing w:after="110"/>
      </w:pPr>
      <w:r>
        <w:rPr>
          <w:b/>
          <w:bCs/>
        </w:rPr>
        <w:t xml:space="preserve">Core mechanic. </w:t>
      </w:r>
      <w:r>
        <w:t xml:space="preserve">Short animated scenes show gender-based teasing or exclusion. The child chooses: laugh along, ignore, or speak up and include. Speaking up and including is celebrated; the game teaches a simple ally phrase and ‘tell a trusted adult if it keeps happening’.</w:t>
      </w:r>
    </w:p>
    <w:p>
      <w:pPr>
        <w:spacing w:after="110"/>
      </w:pPr>
      <w:r>
        <w:rPr>
          <w:b/>
          <w:bCs/>
        </w:rPr>
        <w:t xml:space="preserve">Screens / components. </w:t>
      </w:r>
      <w:r>
        <w:t xml:space="preserve">Scene → three choices → outcome → an ally phrase to keep.</w:t>
      </w:r>
    </w:p>
    <w:p>
      <w:pPr>
        <w:spacing w:after="110"/>
      </w:pPr>
      <w:r>
        <w:rPr>
          <w:b/>
          <w:bCs/>
        </w:rPr>
        <w:t xml:space="preserve">Learning loop. </w:t>
      </w:r>
      <w:r>
        <w:t xml:space="preserve">Spot unfair treatment → choose to be an ally → learn a phrase and a help route.</w:t>
      </w:r>
    </w:p>
    <w:p>
      <w:pPr>
        <w:spacing w:after="130"/>
      </w:pPr>
      <w:r>
        <w:rPr>
          <w:b/>
          <w:bCs/>
        </w:rPr>
        <w:t xml:space="preserve">Sample content:</w:t>
      </w:r>
    </w:p>
    <w:p>
      <w:pPr>
        <w:pStyle w:val="ListParagraph"/>
        <w:numPr>
          <w:ilvl w:val="0"/>
          <w:numId w:val="2"/>
        </w:numPr>
        <w:spacing w:after="50"/>
      </w:pPr>
      <w:r>
        <w:rPr>
          <w:sz w:val="21"/>
          <w:szCs w:val="21"/>
        </w:rPr>
        <w:t xml:space="preserve">“They won’t let Meena play cricket because she’s a girl.” → “Let her play — she’s good!”</w:t>
      </w:r>
    </w:p>
    <w:p>
      <w:pPr>
        <w:pStyle w:val="ListParagraph"/>
        <w:numPr>
          <w:ilvl w:val="0"/>
          <w:numId w:val="2"/>
        </w:numPr>
        <w:spacing w:after="50"/>
      </w:pPr>
      <w:r>
        <w:rPr>
          <w:sz w:val="21"/>
          <w:szCs w:val="21"/>
        </w:rPr>
        <w:t xml:space="preserve">“You cry like a girl.” → “Anyone can cry.”</w:t>
      </w:r>
    </w:p>
    <w:p>
      <w:pPr>
        <w:pStyle w:val="ListParagraph"/>
        <w:numPr>
          <w:ilvl w:val="0"/>
          <w:numId w:val="2"/>
        </w:numPr>
        <w:spacing w:after="50"/>
      </w:pPr>
      <w:r>
        <w:rPr>
          <w:sz w:val="21"/>
          <w:szCs w:val="21"/>
        </w:rPr>
        <w:t xml:space="preserve">If teasing keeps happening: “Tell a teacher or a trusted adult.”</w:t>
      </w:r>
    </w:p>
    <w:p>
      <w:pPr>
        <w:spacing w:after="110"/>
      </w:pPr>
      <w:r>
        <w:rPr>
          <w:b/>
          <w:bCs/>
        </w:rPr>
        <w:t xml:space="preserve">India adaptation. </w:t>
      </w:r>
      <w:r>
        <w:t xml:space="preserve">Playground-realistic; a gentle first taste of standing up; mentions Childline 1098 for persistent bullying.</w:t>
      </w:r>
    </w:p>
    <w:p>
      <w:pPr>
        <w:spacing w:after="110"/>
      </w:pPr>
      <w:r>
        <w:rPr>
          <w:b/>
          <w:bCs/>
        </w:rPr>
        <w:t xml:space="preserve">Age-fit &amp; safeguarding. </w:t>
      </w:r>
      <w:r>
        <w:t xml:space="preserve">No graphic content; non-shaming; always offers a trusted-adult route.</w:t>
      </w:r>
    </w:p>
    <w:p>
      <w:r>
        <w:br w:type="page"/>
      </w:r>
    </w:p>
    <w:p>
      <w:pPr>
        <w:pStyle w:val="Heading1"/>
      </w:pPr>
      <w:r>
        <w:t xml:space="preserve">6. Ages 9–12  —  “Question the script”</w:t>
      </w:r>
    </w:p>
    <w:p>
      <w:pPr>
        <w:spacing w:after="130"/>
      </w:pPr>
      <w:r>
        <w:t xml:space="preserve">Pre-adolescents can think critically: they can spot stereotypes in media, weigh which social norms help and which harm, and recognise the forms gender-based harm can take and where to get help.</w:t>
      </w:r>
    </w:p>
    <w:p>
      <w:pPr>
        <w:pStyle w:val="Heading2"/>
      </w:pPr>
      <w:r>
        <w:t xml:space="preserve">6.1  Flip the Script</w:t>
      </w:r>
    </w:p>
    <w:p>
      <w:pPr>
        <w:spacing w:after="90"/>
      </w:pPr>
      <w:r>
        <w:rPr>
          <w:i/>
          <w:iCs/>
          <w:color w:val="6A1B9A"/>
          <w:sz w:val="18"/>
          <w:szCs w:val="18"/>
        </w:rPr>
        <w:t xml:space="preserve">Digital (web app, media-remix)  •  Topics 3.1 &amp; 3.2  •  Deepened from the Game Map</w:t>
      </w:r>
    </w:p>
    <w:p>
      <w:pPr>
        <w:spacing w:after="110"/>
      </w:pPr>
      <w:r>
        <w:rPr>
          <w:b/>
          <w:bCs/>
        </w:rPr>
        <w:t xml:space="preserve">Core mechanic. </w:t>
      </w:r>
      <w:r>
        <w:t xml:space="preserve">The player is a ‘media editor.’ Short mock ads, film clips and posters show gender stereotypes; the player ‘edits’ them by swapping in fair alternatives, then sees a before/after. A timed ‘spot the stereotype’ round sharpens the eye.</w:t>
      </w:r>
    </w:p>
    <w:p>
      <w:pPr>
        <w:spacing w:after="110"/>
      </w:pPr>
      <w:r>
        <w:rPr>
          <w:b/>
          <w:bCs/>
        </w:rPr>
        <w:t xml:space="preserve">Screens / components. </w:t>
      </w:r>
      <w:r>
        <w:t xml:space="preserve">Clip viewer; edit toolkit (swap a line/image); before/after reveal; score.</w:t>
      </w:r>
    </w:p>
    <w:p>
      <w:pPr>
        <w:spacing w:after="110"/>
      </w:pPr>
      <w:r>
        <w:rPr>
          <w:b/>
          <w:bCs/>
        </w:rPr>
        <w:t xml:space="preserve">Learning loop. </w:t>
      </w:r>
      <w:r>
        <w:t xml:space="preserve">Spot bias in media → remix it fairly → compare before/after → build a critical eye.</w:t>
      </w:r>
    </w:p>
    <w:p>
      <w:pPr>
        <w:spacing w:after="130"/>
      </w:pPr>
      <w:r>
        <w:rPr>
          <w:b/>
          <w:bCs/>
        </w:rPr>
        <w:t xml:space="preserve">Sample content:</w:t>
      </w:r>
    </w:p>
    <w:p>
      <w:pPr>
        <w:pStyle w:val="ListParagraph"/>
        <w:numPr>
          <w:ilvl w:val="0"/>
          <w:numId w:val="2"/>
        </w:numPr>
        <w:spacing w:after="50"/>
      </w:pPr>
      <w:r>
        <w:rPr>
          <w:sz w:val="21"/>
          <w:szCs w:val="21"/>
        </w:rPr>
        <w:t xml:space="preserve">Fairness-cream ad implying a girl must be fair to marry → “Your skin is already perfect.”</w:t>
      </w:r>
    </w:p>
    <w:p>
      <w:pPr>
        <w:pStyle w:val="ListParagraph"/>
        <w:numPr>
          <w:ilvl w:val="0"/>
          <w:numId w:val="2"/>
        </w:numPr>
        <w:spacing w:after="50"/>
      </w:pPr>
      <w:r>
        <w:rPr>
          <w:sz w:val="21"/>
          <w:szCs w:val="21"/>
        </w:rPr>
        <w:t xml:space="preserve">A boy mocked for dancing → the boy wins the dance contest.</w:t>
      </w:r>
    </w:p>
    <w:p>
      <w:pPr>
        <w:pStyle w:val="ListParagraph"/>
        <w:numPr>
          <w:ilvl w:val="0"/>
          <w:numId w:val="2"/>
        </w:numPr>
        <w:spacing w:after="50"/>
      </w:pPr>
      <w:r>
        <w:rPr>
          <w:sz w:val="21"/>
          <w:szCs w:val="21"/>
        </w:rPr>
        <w:t xml:space="preserve">“For the lady of the house” → “For whoever cooks.”</w:t>
      </w:r>
    </w:p>
    <w:p>
      <w:pPr>
        <w:spacing w:after="110"/>
      </w:pPr>
      <w:r>
        <w:rPr>
          <w:b/>
          <w:bCs/>
        </w:rPr>
        <w:t xml:space="preserve">India adaptation. </w:t>
      </w:r>
      <w:r>
        <w:t xml:space="preserve">Bollywood, TV and advertising literacy; takes on colourism and ‘fairness’ products and the objectification common in songs, at a pre-teen level.</w:t>
      </w:r>
    </w:p>
    <w:p>
      <w:pPr>
        <w:spacing w:after="110"/>
      </w:pPr>
      <w:r>
        <w:rPr>
          <w:b/>
          <w:bCs/>
        </w:rPr>
        <w:t xml:space="preserve">Age-fit &amp; safeguarding. </w:t>
      </w:r>
      <w:r>
        <w:t xml:space="preserve">No explicit content; framed as smart, fun critical thinking.</w:t>
      </w:r>
    </w:p>
    <w:p>
      <w:pPr>
        <w:pStyle w:val="Heading2"/>
      </w:pPr>
      <w:r>
        <w:t xml:space="preserve">6.2  Norm Storm</w:t>
      </w:r>
    </w:p>
    <w:p>
      <w:pPr>
        <w:spacing w:after="90"/>
      </w:pPr>
      <w:r>
        <w:rPr>
          <w:i/>
          <w:iCs/>
          <w:color w:val="6A1B9A"/>
          <w:sz w:val="18"/>
          <w:szCs w:val="18"/>
        </w:rPr>
        <w:t xml:space="preserve">Digital (web/tablet, sort + reasoning)  •  Topics 3.2 &amp; 2.3  •  Deepened from the Game Map (now digital)</w:t>
      </w:r>
    </w:p>
    <w:p>
      <w:pPr>
        <w:spacing w:after="110"/>
      </w:pPr>
      <w:r>
        <w:rPr>
          <w:b/>
          <w:bCs/>
        </w:rPr>
        <w:t xml:space="preserve">Core mechanic. </w:t>
      </w:r>
      <w:r>
        <w:t xml:space="preserve">‘Norm’ cards appear; the player sorts each onto a Help / Harm / Depends board and taps a reason. A ‘Rights Card’ can trump a harmful norm. The deck focuses on gendered social norms.</w:t>
      </w:r>
    </w:p>
    <w:p>
      <w:pPr>
        <w:spacing w:after="110"/>
      </w:pPr>
      <w:r>
        <w:rPr>
          <w:b/>
          <w:bCs/>
        </w:rPr>
        <w:t xml:space="preserve">Screens / components. </w:t>
      </w:r>
      <w:r>
        <w:t xml:space="preserve">Norm card → Help/Harm/Depends board → reason tap → rights-card reveal.</w:t>
      </w:r>
    </w:p>
    <w:p>
      <w:pPr>
        <w:spacing w:after="110"/>
      </w:pPr>
      <w:r>
        <w:rPr>
          <w:b/>
          <w:bCs/>
        </w:rPr>
        <w:t xml:space="preserve">Learning loop. </w:t>
      </w:r>
      <w:r>
        <w:t xml:space="preserve">Judge a norm → justify it → apply a right → see that harmful norms can change.</w:t>
      </w:r>
    </w:p>
    <w:p>
      <w:pPr>
        <w:spacing w:after="130"/>
      </w:pPr>
      <w:r>
        <w:rPr>
          <w:b/>
          <w:bCs/>
        </w:rPr>
        <w:t xml:space="preserve">Sample content:</w:t>
      </w:r>
    </w:p>
    <w:p>
      <w:pPr>
        <w:pStyle w:val="ListParagraph"/>
        <w:numPr>
          <w:ilvl w:val="0"/>
          <w:numId w:val="2"/>
        </w:numPr>
        <w:spacing w:after="50"/>
      </w:pPr>
      <w:r>
        <w:rPr>
          <w:sz w:val="21"/>
          <w:szCs w:val="21"/>
        </w:rPr>
        <w:t xml:space="preserve">“Sons are needed to carry the family name.” (Harm)</w:t>
      </w:r>
    </w:p>
    <w:p>
      <w:pPr>
        <w:pStyle w:val="ListParagraph"/>
        <w:numPr>
          <w:ilvl w:val="0"/>
          <w:numId w:val="2"/>
        </w:numPr>
        <w:spacing w:after="50"/>
      </w:pPr>
      <w:r>
        <w:rPr>
          <w:sz w:val="21"/>
          <w:szCs w:val="21"/>
        </w:rPr>
        <w:t xml:space="preserve">“Girls shouldn’t study far from home.” (Harm)   /   “Respect your elders.” (Help)</w:t>
      </w:r>
    </w:p>
    <w:p>
      <w:pPr>
        <w:pStyle w:val="ListParagraph"/>
        <w:numPr>
          <w:ilvl w:val="0"/>
          <w:numId w:val="2"/>
        </w:numPr>
        <w:spacing w:after="50"/>
      </w:pPr>
      <w:r>
        <w:rPr>
          <w:sz w:val="21"/>
          <w:szCs w:val="21"/>
        </w:rPr>
        <w:t xml:space="preserve">“Boys shouldn’t do housework.” (Harm)</w:t>
      </w:r>
    </w:p>
    <w:p>
      <w:pPr>
        <w:spacing w:after="110"/>
      </w:pPr>
      <w:r>
        <w:rPr>
          <w:b/>
          <w:bCs/>
        </w:rPr>
        <w:t xml:space="preserve">India adaptation. </w:t>
      </w:r>
      <w:r>
        <w:t xml:space="preserve">Explicitly Indian norms, including sensitive ones (dowry, menstruation seclusion) handled with a facilitator note; squarely addresses son-preference and girls’ education.</w:t>
      </w:r>
    </w:p>
    <w:p>
      <w:pPr>
        <w:spacing w:after="110"/>
      </w:pPr>
      <w:r>
        <w:rPr>
          <w:b/>
          <w:bCs/>
        </w:rPr>
        <w:t xml:space="preserve">Age-fit &amp; safeguarding. </w:t>
      </w:r>
      <w:r>
        <w:t xml:space="preserve">Facilitator-guided for the sensitive norms; always framed respectfully.</w:t>
      </w:r>
    </w:p>
    <w:p>
      <w:pPr>
        <w:pStyle w:val="Heading2"/>
      </w:pPr>
      <w:r>
        <w:t xml:space="preserve">6.3  Speak Up</w:t>
      </w:r>
    </w:p>
    <w:p>
      <w:pPr>
        <w:spacing w:after="90"/>
      </w:pPr>
      <w:r>
        <w:rPr>
          <w:i/>
          <w:iCs/>
          <w:color w:val="6A1B9A"/>
          <w:sz w:val="18"/>
          <w:szCs w:val="18"/>
        </w:rPr>
        <w:t xml:space="preserve">Digital (tablet, scenario + help-map)  •  Topic 3.3  •  New</w:t>
      </w:r>
    </w:p>
    <w:p>
      <w:pPr>
        <w:spacing w:after="110"/>
      </w:pPr>
      <w:r>
        <w:rPr>
          <w:b/>
          <w:bCs/>
        </w:rPr>
        <w:t xml:space="preserve">Core mechanic. </w:t>
      </w:r>
      <w:r>
        <w:t xml:space="preserve">The player recognises different forms of gender-based harm and chooses a safe response — set a boundary, find an ally, tell a trusted adult, or use a helpline. A ‘help map’ shows who and where: teacher, counsellor, Childline 1098, POCSO e-Box.</w:t>
      </w:r>
    </w:p>
    <w:p>
      <w:pPr>
        <w:spacing w:after="110"/>
      </w:pPr>
      <w:r>
        <w:rPr>
          <w:b/>
          <w:bCs/>
        </w:rPr>
        <w:t xml:space="preserve">Screens / components. </w:t>
      </w:r>
      <w:r>
        <w:t xml:space="preserve">Scenario → response options → a help-map of who to turn to.</w:t>
      </w:r>
    </w:p>
    <w:p>
      <w:pPr>
        <w:spacing w:after="110"/>
      </w:pPr>
      <w:r>
        <w:rPr>
          <w:b/>
          <w:bCs/>
        </w:rPr>
        <w:t xml:space="preserve">Learning loop. </w:t>
      </w:r>
      <w:r>
        <w:t xml:space="preserve">Recognise a form of GBV → choose a safe response → know where help is.</w:t>
      </w:r>
    </w:p>
    <w:p>
      <w:pPr>
        <w:spacing w:after="130"/>
      </w:pPr>
      <w:r>
        <w:rPr>
          <w:b/>
          <w:bCs/>
        </w:rPr>
        <w:t xml:space="preserve">Sample content:</w:t>
      </w:r>
    </w:p>
    <w:p>
      <w:pPr>
        <w:pStyle w:val="ListParagraph"/>
        <w:numPr>
          <w:ilvl w:val="0"/>
          <w:numId w:val="2"/>
        </w:numPr>
        <w:spacing w:after="50"/>
      </w:pPr>
      <w:r>
        <w:rPr>
          <w:sz w:val="21"/>
          <w:szCs w:val="21"/>
        </w:rPr>
        <w:t xml:space="preserve">“A boy keeps commenting on a girl’s body in class.”</w:t>
      </w:r>
    </w:p>
    <w:p>
      <w:pPr>
        <w:pStyle w:val="ListParagraph"/>
        <w:numPr>
          <w:ilvl w:val="0"/>
          <w:numId w:val="2"/>
        </w:numPr>
        <w:spacing w:after="50"/>
      </w:pPr>
      <w:r>
        <w:rPr>
          <w:sz w:val="21"/>
          <w:szCs w:val="21"/>
        </w:rPr>
        <w:t xml:space="preserve">“Friends tell a girl she can’t join because ‘girls are weak’.”</w:t>
      </w:r>
    </w:p>
    <w:p>
      <w:pPr>
        <w:pStyle w:val="ListParagraph"/>
        <w:numPr>
          <w:ilvl w:val="0"/>
          <w:numId w:val="2"/>
        </w:numPr>
        <w:spacing w:after="50"/>
      </w:pPr>
      <w:r>
        <w:rPr>
          <w:sz w:val="21"/>
          <w:szCs w:val="21"/>
        </w:rPr>
        <w:t xml:space="preserve">“Someone shares a girl’s photo to tease her.”</w:t>
      </w:r>
    </w:p>
    <w:p>
      <w:pPr>
        <w:spacing w:after="110"/>
      </w:pPr>
      <w:r>
        <w:rPr>
          <w:b/>
          <w:bCs/>
        </w:rPr>
        <w:t xml:space="preserve">India adaptation. </w:t>
      </w:r>
      <w:r>
        <w:t xml:space="preserve">Realistic school scenarios; routes to Childline 1098 and the POCSO e-Box; language is never victim-blaming.</w:t>
      </w:r>
    </w:p>
    <w:p>
      <w:pPr>
        <w:spacing w:after="110"/>
      </w:pPr>
      <w:r>
        <w:rPr>
          <w:b/>
          <w:bCs/>
        </w:rPr>
        <w:t xml:space="preserve">Age-fit &amp; safeguarding. </w:t>
      </w:r>
      <w:r>
        <w:t xml:space="preserve">Serious items are handled supportively, always ending on a help route.</w:t>
      </w:r>
    </w:p>
    <w:p>
      <w:r>
        <w:br w:type="page"/>
      </w:r>
    </w:p>
    <w:p>
      <w:pPr>
        <w:pStyle w:val="Heading1"/>
      </w:pPr>
      <w:r>
        <w:t xml:space="preserve">7. Ages 12–15  —  “Equality in practice”</w:t>
      </w:r>
    </w:p>
    <w:p>
      <w:pPr>
        <w:spacing w:after="130"/>
      </w:pPr>
      <w:r>
        <w:t xml:space="preserve">Early adolescents can handle systems and consequences: how equality benefits a whole community, how to bust the myths they now hear constantly, and how to safely interrupt harassment and know their rights.</w:t>
      </w:r>
    </w:p>
    <w:p>
      <w:pPr>
        <w:pStyle w:val="Heading2"/>
      </w:pPr>
      <w:r>
        <w:t xml:space="preserve">7.1  MythBuster: Gender</w:t>
      </w:r>
    </w:p>
    <w:p>
      <w:pPr>
        <w:spacing w:after="90"/>
      </w:pPr>
      <w:r>
        <w:rPr>
          <w:i/>
          <w:iCs/>
          <w:color w:val="6A1B9A"/>
          <w:sz w:val="18"/>
          <w:szCs w:val="18"/>
        </w:rPr>
        <w:t xml:space="preserve">Digital (mobile swipe — SwipeEd-native)  •  Topics 3.1 &amp; 3.2  •  New</w:t>
      </w:r>
    </w:p>
    <w:p>
      <w:pPr>
        <w:spacing w:after="110"/>
      </w:pPr>
      <w:r>
        <w:rPr>
          <w:b/>
          <w:bCs/>
        </w:rPr>
        <w:t xml:space="preserve">Core mechanic. </w:t>
      </w:r>
      <w:r>
        <w:t xml:space="preserve">A statement appears; the learner swipes left for ‘Myth’ or right for ‘Fact.’ The card flips to reveal the answer and a one-line explanation. It reuses SwipeEd’s core swipe engine, so this game drops straight into the app.</w:t>
      </w:r>
    </w:p>
    <w:p>
      <w:pPr>
        <w:spacing w:after="110"/>
      </w:pPr>
      <w:r>
        <w:rPr>
          <w:b/>
          <w:bCs/>
        </w:rPr>
        <w:t xml:space="preserve">Screens / components. </w:t>
      </w:r>
      <w:r>
        <w:t xml:space="preserve">Statement card → swipe left/right → reveal with explanation; streaks and a ‘myths busted’ collection.</w:t>
      </w:r>
    </w:p>
    <w:p>
      <w:pPr>
        <w:spacing w:after="110"/>
      </w:pPr>
      <w:r>
        <w:rPr>
          <w:b/>
          <w:bCs/>
        </w:rPr>
        <w:t xml:space="preserve">Learning loop. </w:t>
      </w:r>
      <w:r>
        <w:t xml:space="preserve">Judge myth or fact → see the reveal → bust the myth and keep the fact.</w:t>
      </w:r>
    </w:p>
    <w:p>
      <w:pPr>
        <w:spacing w:after="130"/>
      </w:pPr>
      <w:r>
        <w:rPr>
          <w:b/>
          <w:bCs/>
        </w:rPr>
        <w:t xml:space="preserve">Sample content:</w:t>
      </w:r>
    </w:p>
    <w:p>
      <w:pPr>
        <w:pStyle w:val="ListParagraph"/>
        <w:numPr>
          <w:ilvl w:val="0"/>
          <w:numId w:val="2"/>
        </w:numPr>
        <w:spacing w:after="50"/>
      </w:pPr>
      <w:r>
        <w:rPr>
          <w:sz w:val="21"/>
          <w:szCs w:val="21"/>
        </w:rPr>
        <w:t xml:space="preserve">“Boys are naturally better leaders.” (Myth)</w:t>
      </w:r>
    </w:p>
    <w:p>
      <w:pPr>
        <w:pStyle w:val="ListParagraph"/>
        <w:numPr>
          <w:ilvl w:val="0"/>
          <w:numId w:val="2"/>
        </w:numPr>
        <w:spacing w:after="50"/>
      </w:pPr>
      <w:r>
        <w:rPr>
          <w:sz w:val="21"/>
          <w:szCs w:val="21"/>
        </w:rPr>
        <w:t xml:space="preserve">“Girls are just worse at maths.” (Myth)   /   “Housework is everyone’s job.” (Fact)</w:t>
      </w:r>
    </w:p>
    <w:p>
      <w:pPr>
        <w:pStyle w:val="ListParagraph"/>
        <w:numPr>
          <w:ilvl w:val="0"/>
          <w:numId w:val="2"/>
        </w:numPr>
        <w:spacing w:after="50"/>
      </w:pPr>
      <w:r>
        <w:rPr>
          <w:sz w:val="21"/>
          <w:szCs w:val="21"/>
        </w:rPr>
        <w:t xml:space="preserve">“A woman who works neglects her family.” (Myth)   /   “‘Good girls’ must stay home after dark.” (Myth)</w:t>
      </w:r>
    </w:p>
    <w:p>
      <w:pPr>
        <w:spacing w:after="110"/>
      </w:pPr>
      <w:r>
        <w:rPr>
          <w:b/>
          <w:bCs/>
        </w:rPr>
        <w:t xml:space="preserve">India adaptation. </w:t>
      </w:r>
      <w:r>
        <w:t xml:space="preserve">India-flavoured myths (a daughter is a ‘burden’, sons secure old age, ‘boys will be boys’); even-handed reveals that also challenge myths about boys.</w:t>
      </w:r>
    </w:p>
    <w:p>
      <w:pPr>
        <w:spacing w:after="110"/>
      </w:pPr>
      <w:r>
        <w:rPr>
          <w:b/>
          <w:bCs/>
        </w:rPr>
        <w:t xml:space="preserve">Age-fit &amp; safeguarding. </w:t>
      </w:r>
      <w:r>
        <w:t xml:space="preserve">Non-shaming reveals; avoids replacing one stereotype with another.</w:t>
      </w:r>
    </w:p>
    <w:p>
      <w:pPr>
        <w:pStyle w:val="Heading2"/>
      </w:pPr>
      <w:r>
        <w:t xml:space="preserve">7.2  Equalize</w:t>
      </w:r>
    </w:p>
    <w:p>
      <w:pPr>
        <w:spacing w:after="90"/>
      </w:pPr>
      <w:r>
        <w:rPr>
          <w:i/>
          <w:iCs/>
          <w:color w:val="6A1B9A"/>
          <w:sz w:val="18"/>
          <w:szCs w:val="18"/>
        </w:rPr>
        <w:t xml:space="preserve">Digital (mobile strategy/sim)  •  Topics 3.1, 3.2 (with 1.4 Marriage)  •  Deepened from the Game Map</w:t>
      </w:r>
    </w:p>
    <w:p>
      <w:pPr>
        <w:spacing w:after="110"/>
      </w:pPr>
      <w:r>
        <w:rPr>
          <w:b/>
          <w:bCs/>
        </w:rPr>
        <w:t xml:space="preserve">Core mechanic. </w:t>
      </w:r>
      <w:r>
        <w:t xml:space="preserve">The player guides a village over time. Each turn brings decisions with gender stakes — schooling girls vs marrying them early, letting women work, sharing housework, reporting harassment. Equitable choices raise the whole community’s wellbeing-and-prosperity score; inequitable ones reveal downstream costs after a time-jump.</w:t>
      </w:r>
    </w:p>
    <w:p>
      <w:pPr>
        <w:spacing w:after="110"/>
      </w:pPr>
      <w:r>
        <w:rPr>
          <w:b/>
          <w:bCs/>
        </w:rPr>
        <w:t xml:space="preserve">Screens / components. </w:t>
      </w:r>
      <w:r>
        <w:t xml:space="preserve">Village map; decision cards; a community dashboard; ‘years later’ outcome reveals.</w:t>
      </w:r>
    </w:p>
    <w:p>
      <w:pPr>
        <w:spacing w:after="110"/>
      </w:pPr>
      <w:r>
        <w:rPr>
          <w:b/>
          <w:bCs/>
        </w:rPr>
        <w:t xml:space="preserve">Learning loop. </w:t>
      </w:r>
      <w:r>
        <w:t xml:space="preserve">Make a decision → see community-wide consequences over time → grasp that equality lifts everyone.</w:t>
      </w:r>
    </w:p>
    <w:p>
      <w:pPr>
        <w:spacing w:after="130"/>
      </w:pPr>
      <w:r>
        <w:rPr>
          <w:b/>
          <w:bCs/>
        </w:rPr>
        <w:t xml:space="preserve">Sample content:</w:t>
      </w:r>
    </w:p>
    <w:p>
      <w:pPr>
        <w:pStyle w:val="ListParagraph"/>
        <w:numPr>
          <w:ilvl w:val="0"/>
          <w:numId w:val="2"/>
        </w:numPr>
        <w:spacing w:after="50"/>
      </w:pPr>
      <w:r>
        <w:rPr>
          <w:sz w:val="21"/>
          <w:szCs w:val="21"/>
        </w:rPr>
        <w:t xml:space="preserve">“Marry off 15-year-old Priya to save on dowry?” → keep her in school → years later she earns and uplifts the family.</w:t>
      </w:r>
    </w:p>
    <w:p>
      <w:pPr>
        <w:pStyle w:val="ListParagraph"/>
        <w:numPr>
          <w:ilvl w:val="0"/>
          <w:numId w:val="2"/>
        </w:numPr>
        <w:spacing w:after="50"/>
      </w:pPr>
      <w:r>
        <w:rPr>
          <w:sz w:val="21"/>
          <w:szCs w:val="21"/>
        </w:rPr>
        <w:t xml:space="preserve">“Let only sons inherit land?” → see the long-term cost.</w:t>
      </w:r>
    </w:p>
    <w:p>
      <w:pPr>
        <w:pStyle w:val="ListParagraph"/>
        <w:numPr>
          <w:ilvl w:val="0"/>
          <w:numId w:val="2"/>
        </w:numPr>
        <w:spacing w:after="50"/>
      </w:pPr>
      <w:r>
        <w:rPr>
          <w:sz w:val="21"/>
          <w:szCs w:val="21"/>
        </w:rPr>
        <w:t xml:space="preserve">“Share the harvest work and the housework?” → wellbeing rises.</w:t>
      </w:r>
    </w:p>
    <w:p>
      <w:pPr>
        <w:spacing w:after="110"/>
      </w:pPr>
      <w:r>
        <w:rPr>
          <w:b/>
          <w:bCs/>
        </w:rPr>
        <w:t xml:space="preserve">India adaptation. </w:t>
      </w:r>
      <w:r>
        <w:t xml:space="preserve">Child marriage (the legal age is 18 for women and 21 for men — a Bill to raise women’s age to 21 is pending but not yet law), girls’ education, women’s work and dowry; aligns with Beti Bachao, Beti Padhao.</w:t>
      </w:r>
    </w:p>
    <w:p>
      <w:pPr>
        <w:spacing w:after="110"/>
      </w:pPr>
      <w:r>
        <w:rPr>
          <w:b/>
          <w:bCs/>
        </w:rPr>
        <w:t xml:space="preserve">Age-fit &amp; safeguarding. </w:t>
      </w:r>
      <w:r>
        <w:t xml:space="preserve">Systemic, values-first framing; no graphic content.</w:t>
      </w:r>
    </w:p>
    <w:p>
      <w:pPr>
        <w:pStyle w:val="Heading2"/>
      </w:pPr>
      <w:r>
        <w:t xml:space="preserve">7.3  Stand Up</w:t>
      </w:r>
    </w:p>
    <w:p>
      <w:pPr>
        <w:spacing w:after="90"/>
      </w:pPr>
      <w:r>
        <w:rPr>
          <w:i/>
          <w:iCs/>
          <w:color w:val="6A1B9A"/>
          <w:sz w:val="18"/>
          <w:szCs w:val="18"/>
        </w:rPr>
        <w:t xml:space="preserve">Digital (mobile, branching scenario + bystander mechanic)  •  Topics 3.3 &amp; 2.2  •  Deepened from the Game Map</w:t>
      </w:r>
    </w:p>
    <w:p>
      <w:pPr>
        <w:spacing w:after="110"/>
      </w:pPr>
      <w:r>
        <w:rPr>
          <w:b/>
          <w:bCs/>
        </w:rPr>
        <w:t xml:space="preserve">Core mechanic. </w:t>
      </w:r>
      <w:r>
        <w:t xml:space="preserve">Realistic adolescent scenarios of harassment and control. The player chooses a SAFE bystander action using the ‘4 Ds’ — Distract, Delegate (to an adult), Document, Direct support — and learns the relevant rights and helplines. The game never asks the player to put themselves at risk.</w:t>
      </w:r>
    </w:p>
    <w:p>
      <w:pPr>
        <w:spacing w:after="110"/>
      </w:pPr>
      <w:r>
        <w:rPr>
          <w:b/>
          <w:bCs/>
        </w:rPr>
        <w:t xml:space="preserve">Screens / components. </w:t>
      </w:r>
      <w:r>
        <w:t xml:space="preserve">Scenario → bystander options (the 4 Ds) → outcome → a rights &amp; helpline card.</w:t>
      </w:r>
    </w:p>
    <w:p>
      <w:pPr>
        <w:spacing w:after="110"/>
      </w:pPr>
      <w:r>
        <w:rPr>
          <w:b/>
          <w:bCs/>
        </w:rPr>
        <w:t xml:space="preserve">Learning loop. </w:t>
      </w:r>
      <w:r>
        <w:t xml:space="preserve">Witness GBV → choose a safe intervention → learn rights and where help is.</w:t>
      </w:r>
    </w:p>
    <w:p>
      <w:pPr>
        <w:spacing w:after="130"/>
      </w:pPr>
      <w:r>
        <w:rPr>
          <w:b/>
          <w:bCs/>
        </w:rPr>
        <w:t xml:space="preserve">Sample content:</w:t>
      </w:r>
    </w:p>
    <w:p>
      <w:pPr>
        <w:pStyle w:val="ListParagraph"/>
        <w:numPr>
          <w:ilvl w:val="0"/>
          <w:numId w:val="2"/>
        </w:numPr>
        <w:spacing w:after="50"/>
      </w:pPr>
      <w:r>
        <w:rPr>
          <w:sz w:val="21"/>
          <w:szCs w:val="21"/>
        </w:rPr>
        <w:t xml:space="preserve">“On the bus, a man keeps standing too close to a girl.” → pick a safe ‘D’.</w:t>
      </w:r>
    </w:p>
    <w:p>
      <w:pPr>
        <w:pStyle w:val="ListParagraph"/>
        <w:numPr>
          <w:ilvl w:val="0"/>
          <w:numId w:val="2"/>
        </w:numPr>
        <w:spacing w:after="50"/>
      </w:pPr>
      <w:r>
        <w:rPr>
          <w:sz w:val="21"/>
          <w:szCs w:val="21"/>
        </w:rPr>
        <w:t xml:space="preserve">“The class group-chat is sharing a girl’s photo.” → report and support.</w:t>
      </w:r>
    </w:p>
    <w:p>
      <w:pPr>
        <w:pStyle w:val="ListParagraph"/>
        <w:numPr>
          <w:ilvl w:val="0"/>
          <w:numId w:val="2"/>
        </w:numPr>
        <w:spacing w:after="50"/>
      </w:pPr>
      <w:r>
        <w:rPr>
          <w:sz w:val="21"/>
          <w:szCs w:val="21"/>
        </w:rPr>
        <w:t xml:space="preserve">“Your friend’s boyfriend checks her phone and decides her clothes.” → support + resources.</w:t>
      </w:r>
    </w:p>
    <w:p>
      <w:pPr>
        <w:spacing w:after="110"/>
      </w:pPr>
      <w:r>
        <w:rPr>
          <w:b/>
          <w:bCs/>
        </w:rPr>
        <w:t xml:space="preserve">India adaptation. </w:t>
      </w:r>
      <w:r>
        <w:t xml:space="preserve">‘Eve-teasing’ realism; POCSO for anyone under 18; the women’s helpline 181 and Childline 1098; bystander safety comes first.</w:t>
      </w:r>
    </w:p>
    <w:p>
      <w:pPr>
        <w:spacing w:after="110"/>
      </w:pPr>
      <w:r>
        <w:rPr>
          <w:b/>
          <w:bCs/>
        </w:rPr>
        <w:t xml:space="preserve">Age-fit &amp; safeguarding. </w:t>
      </w:r>
      <w:r>
        <w:t xml:space="preserve">Emphasises safe intervention; never victim-blaming; always offers support routes.</w:t>
      </w:r>
    </w:p>
    <w:p>
      <w:r>
        <w:br w:type="page"/>
      </w:r>
    </w:p>
    <w:p>
      <w:pPr>
        <w:pStyle w:val="Heading1"/>
      </w:pPr>
      <w:r>
        <w:t xml:space="preserve">8. Ages 15–18  —  “Change the system”</w:t>
      </w:r>
    </w:p>
    <w:p>
      <w:pPr>
        <w:spacing w:after="130"/>
      </w:pPr>
      <w:r>
        <w:t xml:space="preserve">Older adolescents — many entering work or college — can engage with structural inequality, the law, and their own power to change things: in workplaces, in campaigns, and through formal rights and redress.</w:t>
      </w:r>
    </w:p>
    <w:p>
      <w:pPr>
        <w:pStyle w:val="Heading2"/>
      </w:pPr>
      <w:r>
        <w:t xml:space="preserve">8.1  Lead the Way</w:t>
      </w:r>
    </w:p>
    <w:p>
      <w:pPr>
        <w:spacing w:after="90"/>
      </w:pPr>
      <w:r>
        <w:rPr>
          <w:i/>
          <w:iCs/>
          <w:color w:val="6A1B9A"/>
          <w:sz w:val="18"/>
          <w:szCs w:val="18"/>
        </w:rPr>
        <w:t xml:space="preserve">Digital (web/mobile life-and-work sim + data viz)  •  Topic 3.2  •  New</w:t>
      </w:r>
    </w:p>
    <w:p>
      <w:pPr>
        <w:spacing w:after="110"/>
      </w:pPr>
      <w:r>
        <w:rPr>
          <w:b/>
          <w:bCs/>
        </w:rPr>
        <w:t xml:space="preserve">Core mechanic. </w:t>
      </w:r>
      <w:r>
        <w:t xml:space="preserve">The player guides diverse characters through education, work and leadership, meeting and tackling structural barriers — the gender pay gap, the unpaid ‘second shift’, hiring bias, the glass ceiling, and safety/mobility limits. Choices (negotiate fair pay, share care work, mentor, set fair policies) move outcome dashboards, with light data visualisation of the real gaps.</w:t>
      </w:r>
    </w:p>
    <w:p>
      <w:pPr>
        <w:spacing w:after="110"/>
      </w:pPr>
      <w:r>
        <w:rPr>
          <w:b/>
          <w:bCs/>
        </w:rPr>
        <w:t xml:space="preserve">Screens / components. </w:t>
      </w:r>
      <w:r>
        <w:t xml:space="preserve">Character career paths; decision points; an equality dashboard (pay, leadership share, care-hours); a reflection screen.</w:t>
      </w:r>
    </w:p>
    <w:p>
      <w:pPr>
        <w:spacing w:after="110"/>
      </w:pPr>
      <w:r>
        <w:rPr>
          <w:b/>
          <w:bCs/>
        </w:rPr>
        <w:t xml:space="preserve">Learning loop. </w:t>
      </w:r>
      <w:r>
        <w:t xml:space="preserve">Hit a structural barrier → act on it → watch the gap narrow → understand inequality as a system, not just attitudes.</w:t>
      </w:r>
    </w:p>
    <w:p>
      <w:pPr>
        <w:spacing w:after="130"/>
      </w:pPr>
      <w:r>
        <w:rPr>
          <w:b/>
          <w:bCs/>
        </w:rPr>
        <w:t xml:space="preserve">Sample content:</w:t>
      </w:r>
    </w:p>
    <w:p>
      <w:pPr>
        <w:pStyle w:val="ListParagraph"/>
        <w:numPr>
          <w:ilvl w:val="0"/>
          <w:numId w:val="2"/>
        </w:numPr>
        <w:spacing w:after="50"/>
      </w:pPr>
      <w:r>
        <w:rPr>
          <w:sz w:val="21"/>
          <w:szCs w:val="21"/>
        </w:rPr>
        <w:t xml:space="preserve">An equal-pay negotiation for the same role.</w:t>
      </w:r>
    </w:p>
    <w:p>
      <w:pPr>
        <w:pStyle w:val="ListParagraph"/>
        <w:numPr>
          <w:ilvl w:val="0"/>
          <w:numId w:val="2"/>
        </w:numPr>
        <w:spacing w:after="50"/>
      </w:pPr>
      <w:r>
        <w:rPr>
          <w:sz w:val="21"/>
          <w:szCs w:val="21"/>
        </w:rPr>
        <w:t xml:space="preserve">Splitting childcare so both partners can keep working.</w:t>
      </w:r>
    </w:p>
    <w:p>
      <w:pPr>
        <w:pStyle w:val="ListParagraph"/>
        <w:numPr>
          <w:ilvl w:val="0"/>
          <w:numId w:val="2"/>
        </w:numPr>
        <w:spacing w:after="50"/>
      </w:pPr>
      <w:r>
        <w:rPr>
          <w:sz w:val="21"/>
          <w:szCs w:val="21"/>
        </w:rPr>
        <w:t xml:space="preserve">A woman’s job options limited by safety/mobility — and what changes that.</w:t>
      </w:r>
    </w:p>
    <w:p>
      <w:pPr>
        <w:spacing w:after="110"/>
      </w:pPr>
      <w:r>
        <w:rPr>
          <w:b/>
          <w:bCs/>
        </w:rPr>
        <w:t xml:space="preserve">India adaptation. </w:t>
      </w:r>
      <w:r>
        <w:t xml:space="preserve">India’s low female labour-force participation, the unpaid-care burden, mobility and safety, and the pay gap; directly relevant to teens choosing careers.</w:t>
      </w:r>
    </w:p>
    <w:p>
      <w:pPr>
        <w:spacing w:after="110"/>
      </w:pPr>
      <w:r>
        <w:rPr>
          <w:b/>
          <w:bCs/>
        </w:rPr>
        <w:t xml:space="preserve">Age-fit &amp; safeguarding. </w:t>
      </w:r>
      <w:r>
        <w:t xml:space="preserve">Aspirational and non-preachy; frames inequality as structural, blaming no gender.</w:t>
      </w:r>
    </w:p>
    <w:p>
      <w:pPr>
        <w:pStyle w:val="Heading2"/>
      </w:pPr>
      <w:r>
        <w:t xml:space="preserve">8.2  Change Makers</w:t>
      </w:r>
    </w:p>
    <w:p>
      <w:pPr>
        <w:spacing w:after="90"/>
      </w:pPr>
      <w:r>
        <w:rPr>
          <w:i/>
          <w:iCs/>
          <w:color w:val="6A1B9A"/>
          <w:sz w:val="18"/>
          <w:szCs w:val="18"/>
        </w:rPr>
        <w:t xml:space="preserve">Digital (mobile/web campaign sim)  •  Topics 3.2 &amp; 3.3  •  Deepened from the Game Map</w:t>
      </w:r>
    </w:p>
    <w:p>
      <w:pPr>
        <w:spacing w:after="110"/>
      </w:pPr>
      <w:r>
        <w:rPr>
          <w:b/>
          <w:bCs/>
        </w:rPr>
        <w:t xml:space="preserve">Core mechanic. </w:t>
      </w:r>
      <w:r>
        <w:t xml:space="preserve">The player runs a youth campaign on a chosen gender issue — harassment, child marriage, the pay gap, period stigma. They allocate resources, unlock laws and rights, support survivors, navigate realistic pushback, and measure community impact.</w:t>
      </w:r>
    </w:p>
    <w:p>
      <w:pPr>
        <w:spacing w:after="110"/>
      </w:pPr>
      <w:r>
        <w:rPr>
          <w:b/>
          <w:bCs/>
        </w:rPr>
        <w:t xml:space="preserve">Screens / components. </w:t>
      </w:r>
      <w:r>
        <w:t xml:space="preserve">Campaign HQ; issue selection; action/resource cards; law-and-rights unlocks; an impact dashboard.</w:t>
      </w:r>
    </w:p>
    <w:p>
      <w:pPr>
        <w:spacing w:after="110"/>
      </w:pPr>
      <w:r>
        <w:rPr>
          <w:b/>
          <w:bCs/>
        </w:rPr>
        <w:t xml:space="preserve">Learning loop. </w:t>
      </w:r>
      <w:r>
        <w:t xml:space="preserve">Plan a campaign → apply rights and laws → support survivors → measure impact → iterate.</w:t>
      </w:r>
    </w:p>
    <w:p>
      <w:pPr>
        <w:spacing w:after="130"/>
      </w:pPr>
      <w:r>
        <w:rPr>
          <w:b/>
          <w:bCs/>
        </w:rPr>
        <w:t xml:space="preserve">Sample content:</w:t>
      </w:r>
    </w:p>
    <w:p>
      <w:pPr>
        <w:pStyle w:val="ListParagraph"/>
        <w:numPr>
          <w:ilvl w:val="0"/>
          <w:numId w:val="2"/>
        </w:numPr>
        <w:spacing w:after="50"/>
      </w:pPr>
      <w:r>
        <w:rPr>
          <w:sz w:val="21"/>
          <w:szCs w:val="21"/>
        </w:rPr>
        <w:t xml:space="preserve">Campaign against workplace harassment → unlock the POSH Act, 2013 and set up an Internal Committee.</w:t>
      </w:r>
    </w:p>
    <w:p>
      <w:pPr>
        <w:pStyle w:val="ListParagraph"/>
        <w:numPr>
          <w:ilvl w:val="0"/>
          <w:numId w:val="2"/>
        </w:numPr>
        <w:spacing w:after="50"/>
      </w:pPr>
      <w:r>
        <w:rPr>
          <w:sz w:val="21"/>
          <w:szCs w:val="21"/>
        </w:rPr>
        <w:t xml:space="preserve">Campaign against child marriage → use the Prohibition of Child Marriage Act.</w:t>
      </w:r>
    </w:p>
    <w:p>
      <w:pPr>
        <w:pStyle w:val="ListParagraph"/>
        <w:numPr>
          <w:ilvl w:val="0"/>
          <w:numId w:val="2"/>
        </w:numPr>
        <w:spacing w:after="50"/>
      </w:pPr>
      <w:r>
        <w:rPr>
          <w:sz w:val="21"/>
          <w:szCs w:val="21"/>
        </w:rPr>
        <w:t xml:space="preserve">Campaign against period stigma → win school pad access.</w:t>
      </w:r>
    </w:p>
    <w:p>
      <w:pPr>
        <w:spacing w:after="110"/>
      </w:pPr>
      <w:r>
        <w:rPr>
          <w:b/>
          <w:bCs/>
        </w:rPr>
        <w:t xml:space="preserve">India adaptation. </w:t>
      </w:r>
      <w:r>
        <w:t xml:space="preserve">Real laws and schemes; the POSH Act matters for teens entering college and work; routes to helplines and bodies.</w:t>
      </w:r>
    </w:p>
    <w:p>
      <w:pPr>
        <w:spacing w:after="110"/>
      </w:pPr>
      <w:r>
        <w:rPr>
          <w:b/>
          <w:bCs/>
        </w:rPr>
        <w:t xml:space="preserve">Age-fit &amp; safeguarding. </w:t>
      </w:r>
      <w:r>
        <w:t xml:space="preserve">Builds agency and civic literacy; survivor-centred and non-graphic.</w:t>
      </w:r>
    </w:p>
    <w:p>
      <w:pPr>
        <w:pStyle w:val="Heading2"/>
      </w:pPr>
      <w:r>
        <w:t xml:space="preserve">8.3  Justice League: Rights Edition</w:t>
      </w:r>
    </w:p>
    <w:p>
      <w:pPr>
        <w:spacing w:after="90"/>
      </w:pPr>
      <w:r>
        <w:rPr>
          <w:i/>
          <w:iCs/>
          <w:color w:val="6A1B9A"/>
          <w:sz w:val="18"/>
          <w:szCs w:val="18"/>
        </w:rPr>
        <w:t xml:space="preserve">Digital (mobile, case-based strategy)  •  Topics 3.3 &amp; 2.2  •  Deepened from the Game Map</w:t>
      </w:r>
    </w:p>
    <w:p>
      <w:pPr>
        <w:spacing w:after="110"/>
      </w:pPr>
      <w:r>
        <w:rPr>
          <w:b/>
          <w:bCs/>
        </w:rPr>
        <w:t xml:space="preserve">Core mechanic. </w:t>
      </w:r>
      <w:r>
        <w:t xml:space="preserve">The player is an advocate working cases of gender injustice. For each case they identify what is wrong, play the correct ‘rights/law’ card, and choose a ‘redress pathway’ (police/FIR, an Internal Committee under POSH, a helpline, the NCW, legal aid, a counsellor). The game builds legal literacy and the practical knowledge of where to turn.</w:t>
      </w:r>
    </w:p>
    <w:p>
      <w:pPr>
        <w:spacing w:after="110"/>
      </w:pPr>
      <w:r>
        <w:rPr>
          <w:b/>
          <w:bCs/>
        </w:rPr>
        <w:t xml:space="preserve">Screens / components. </w:t>
      </w:r>
      <w:r>
        <w:t xml:space="preserve">Case file → a rights/law deck → a redress-pathway choice → resolution with a real-resource card.</w:t>
      </w:r>
    </w:p>
    <w:p>
      <w:pPr>
        <w:spacing w:after="110"/>
      </w:pPr>
      <w:r>
        <w:rPr>
          <w:b/>
          <w:bCs/>
        </w:rPr>
        <w:t xml:space="preserve">Learning loop. </w:t>
      </w:r>
      <w:r>
        <w:t xml:space="preserve">Analyse a case → apply the right law → choose a redress path → resolve it.</w:t>
      </w:r>
    </w:p>
    <w:p>
      <w:pPr>
        <w:spacing w:after="130"/>
      </w:pPr>
      <w:r>
        <w:rPr>
          <w:b/>
          <w:bCs/>
        </w:rPr>
        <w:t xml:space="preserve">Sample content:</w:t>
      </w:r>
    </w:p>
    <w:p>
      <w:pPr>
        <w:pStyle w:val="ListParagraph"/>
        <w:numPr>
          <w:ilvl w:val="0"/>
          <w:numId w:val="2"/>
        </w:numPr>
        <w:spacing w:after="50"/>
      </w:pPr>
      <w:r>
        <w:rPr>
          <w:sz w:val="21"/>
          <w:szCs w:val="21"/>
        </w:rPr>
        <w:t xml:space="preserve">Workplace harassment → POSH Act / Internal Committee.</w:t>
      </w:r>
    </w:p>
    <w:p>
      <w:pPr>
        <w:pStyle w:val="ListParagraph"/>
        <w:numPr>
          <w:ilvl w:val="0"/>
          <w:numId w:val="2"/>
        </w:numPr>
        <w:spacing w:after="50"/>
      </w:pPr>
      <w:r>
        <w:rPr>
          <w:sz w:val="21"/>
          <w:szCs w:val="21"/>
        </w:rPr>
        <w:t xml:space="preserve">Domestic violence → the Protection of Women from Domestic Violence Act, 2005; a Protection Officer.</w:t>
      </w:r>
    </w:p>
    <w:p>
      <w:pPr>
        <w:pStyle w:val="ListParagraph"/>
        <w:numPr>
          <w:ilvl w:val="0"/>
          <w:numId w:val="2"/>
        </w:numPr>
        <w:spacing w:after="50"/>
      </w:pPr>
      <w:r>
        <w:rPr>
          <w:sz w:val="21"/>
          <w:szCs w:val="21"/>
        </w:rPr>
        <w:t xml:space="preserve">A dowry demand → the Dowry Prohibition Act.   /   Online image abuse → the IT Act and the cybercrime portal.</w:t>
      </w:r>
    </w:p>
    <w:p>
      <w:pPr>
        <w:spacing w:after="110"/>
      </w:pPr>
      <w:r>
        <w:rPr>
          <w:b/>
          <w:bCs/>
        </w:rPr>
        <w:t xml:space="preserve">India adaptation. </w:t>
      </w:r>
      <w:r>
        <w:t xml:space="preserve">Accurate laws and redress bodies — the National Commission for Women, the women’s helpline 181, and cybercrime.gov.in; pitched for near-adults.</w:t>
      </w:r>
    </w:p>
    <w:p>
      <w:pPr>
        <w:spacing w:after="110"/>
      </w:pPr>
      <w:r>
        <w:rPr>
          <w:b/>
          <w:bCs/>
        </w:rPr>
        <w:t xml:space="preserve">Age-fit &amp; safeguarding. </w:t>
      </w:r>
      <w:r>
        <w:t xml:space="preserve">Empowering, accurate and non-graphic.</w:t>
      </w:r>
    </w:p>
    <w:p>
      <w:r>
        <w:br w:type="page"/>
      </w:r>
    </w:p>
    <w:p>
      <w:pPr>
        <w:pStyle w:val="Heading1"/>
      </w:pPr>
      <w:r>
        <w:t xml:space="preserve">Appendix — Build Notes &amp; Sources</w:t>
      </w:r>
    </w:p>
    <w:p>
      <w:pPr>
        <w:pStyle w:val="Heading2"/>
      </w:pPr>
      <w:r>
        <w:t xml:space="preserve">Production note: reuse the engines, not 14 separate builds</w:t>
      </w:r>
    </w:p>
    <w:p>
      <w:pPr>
        <w:spacing w:after="130"/>
      </w:pPr>
      <w:r>
        <w:t xml:space="preserve">Like the wider app, these fourteen games run on a handful of reusable engines rather than fourteen separate code-bases: a tap/celebrate engine (Same Same Different, Can-Do Kids), a sort-into-bins engine (What Makes Me Me, Fair Play World, Norm Storm), a swipe engine (MythBuster: Gender — shared with the SwipeEd app), a choose-the-action / branching engine (Not Fair Not Funny, Speak Up, Stand Up), a media-remix engine (Flip the Script), and a strategy/sim engine (Equalize, Lead the Way, Change Makers, Justice League). Only the content changes by topic and age.</w:t>
      </w:r>
    </w:p>
    <w:p>
      <w:pPr>
        <w:pStyle w:val="Heading2"/>
      </w:pPr>
      <w:r>
        <w:t xml:space="preserve">How these fit the curriculum</w:t>
      </w:r>
    </w:p>
    <w:p>
      <w:pPr>
        <w:spacing w:after="130"/>
      </w:pPr>
      <w:r>
        <w:t xml:space="preserve">Together the pack covers UNESCO topics 3.1, 3.2 and 3.3 at every age band where they are developmentally appropriate (3.3 begins as basic body-safety at 3–6 and grows into bystander and rights work by 15–18). The content deepens in a spiral: ‘fair sharing’ at age seven becomes ‘structural inequality’ at seventeen; ‘that’s not fair’ becomes ‘here is the law and the redress pathway’.</w:t>
      </w:r>
    </w:p>
    <w:p>
      <w:pPr>
        <w:pStyle w:val="Heading2"/>
      </w:pPr>
      <w:r>
        <w:t xml:space="preserve">Sources</w:t>
      </w:r>
    </w:p>
    <w:p>
      <w:pPr>
        <w:spacing w:after="80"/>
      </w:pPr>
      <w:r>
        <w:t xml:space="preserve">UNESCO (2018) International Technical Guidance on Sexuality Education — ‘Understanding Gender’ (topics 3.1, 3.2, 3.3).</w:t>
      </w:r>
    </w:p>
    <w:p>
      <w:pPr>
        <w:spacing w:after="80"/>
      </w:pPr>
      <w:r>
        <w:t xml:space="preserve">India legal references: Prohibition of Child Marriage Act, 2006 (marriage age 18 women / 21 men; the 2021 Bill to raise women’s age to 21 is pending, not enacted as of 2026); POSH Act, 2013; Protection of Women from Domestic Violence Act, 2005; Dowry Prohibition Act, 1961; POCSO Act, 2012; Beti Bachao, Beti Padhao.</w:t>
      </w:r>
    </w:p>
    <w:p>
      <w:pPr>
        <w:spacing w:after="80"/>
      </w:pPr>
      <w:r>
        <w:t xml:space="preserve">Help &amp; redress: Childline 1098; POCSO e-Box (NCPCR); women’s helpline 181; National Commission for Women; cybercrime.gov.in.</w:t>
      </w:r>
    </w:p>
    <w:p>
      <w:pPr>
        <w:spacing w:after="80"/>
      </w:pPr>
      <w:r>
        <w:t xml:space="preserve">Delivery context: Ayushman Bharat School Health &amp; Wellness Programme; Adolescence Education Programme (NCERT). These games are the gender-equality lessons of the SwipeEd micro-learning app.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Gender Equality Game Pack — Digital Games for Ages 3–18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A1B9A"/>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Equality Game Pack — Digital Games for Ages 3–18</dc:title>
  <dc:creator>Cowork</dc:creator>
  <cp:lastModifiedBy>Un-named</cp:lastModifiedBy>
  <cp:revision>1</cp:revision>
  <dcterms:created xsi:type="dcterms:W3CDTF">2026-06-18T16:45:14.375Z</dcterms:created>
  <dcterms:modified xsi:type="dcterms:W3CDTF">2026-06-18T16:45:14.375Z</dcterms:modified>
</cp:coreProperties>
</file>

<file path=docProps/custom.xml><?xml version="1.0" encoding="utf-8"?>
<Properties xmlns="http://schemas.openxmlformats.org/officeDocument/2006/custom-properties" xmlns:vt="http://schemas.openxmlformats.org/officeDocument/2006/docPropsVTypes"/>
</file>