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b/>
          <w:bCs/>
          <w:color w:val="B45309"/>
          <w:sz w:val="50"/>
          <w:szCs w:val="50"/>
        </w:rPr>
        <w:t xml:space="preserve">The Life-Skills Toolkit</w:t>
      </w:r>
    </w:p>
    <w:p>
      <w:pPr>
        <w:spacing w:after="60"/>
        <w:jc w:val="center"/>
      </w:pPr>
      <w:r>
        <w:rPr>
          <w:color w:val="C2410C"/>
          <w:sz w:val="24"/>
          <w:szCs w:val="24"/>
        </w:rPr>
        <w:t xml:space="preserve">Making Feelings &amp; Life Skills (Thread C) the Spine of SwipeEd</w:t>
      </w:r>
    </w:p>
    <w:p>
      <w:pPr>
        <w:spacing w:after="60"/>
        <w:jc w:val="center"/>
      </w:pPr>
      <w:r>
        <w:rPr>
          <w:i/>
          <w:iCs/>
          <w:color w:val="595959"/>
          <w:sz w:val="20"/>
          <w:szCs w:val="20"/>
        </w:rPr>
        <w:t xml:space="preserve">A cross-cutting system design</w:t>
      </w:r>
    </w:p>
    <w:p>
      <w:pPr>
        <w:spacing w:after="420"/>
        <w:jc w:val="center"/>
      </w:pPr>
      <w:r>
        <w:rPr>
          <w:color w:val="595959"/>
          <w:sz w:val="18"/>
          <w:szCs w:val="18"/>
        </w:rPr>
        <w:t xml:space="preserve">Companion to the 5 Thread-C GDDs (Feelings Friends, Heart Smart, Mind Matters, Bounce, Life Ready) · June 2026</w:t>
      </w:r>
    </w:p>
    <w:p>
      <w:pPr>
        <w:jc w:val="center"/>
      </w:pPr>
      <w:r>
        <w:rPr>
          <w:b/>
          <w:bCs/>
          <w:i/>
          <w:iCs/>
          <w:color w:val="B45309"/>
          <w:sz w:val="22"/>
          <w:szCs w:val="22"/>
        </w:rPr>
        <w:t xml:space="preserve">“Four tools, carried for fifteen years: Cool-Down · Decision Steps · Talk-It-Out · Help Map.”</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The Idea</w:t>
      </w:r>
    </w:p>
    <w:p>
      <w:pPr>
        <w:spacing w:after="130"/>
      </w:pPr>
      <w:r>
        <w:t xml:space="preserve">Thread C — Feelings &amp; Life Skills — is different from every other thread in SwipeEd. The others are content domains (bodies, relationships, gender, sexual health, rights). Thread C is the skills layer that powers all of them: a child needs to manage feelings to hold a boundary, to read others to be a good friend, to make a decision under pressure, to communicate a 'no', and to ask for help in a crisis. So the way to make Thread C strong is not just to add games — it is to turn it into a spine that runs through the whole app.</w:t>
      </w:r>
    </w:p>
    <w:p>
      <w:pPr>
        <w:spacing w:after="130"/>
      </w:pPr>
      <w:r>
        <w:t xml:space="preserve">This document specifies that spine: a persistent Life-Skills Toolkit of four tools that a child builds, carries and levels up across the entire fifteen-year journey, that is taught and deepened in the five Thread-C games, surfaced in the app's everyday chrome, and — crucially — invoked in context inside the other threads' games. It turns four skills from things mentioned a handful of times into habits practised hundreds of times.</w:t>
      </w:r>
    </w:p>
    <w:p>
      <w:pPr>
        <w:pStyle w:val="Heading1"/>
      </w:pPr>
      <w:r>
        <w:t xml:space="preserve">2. Why This Matters</w:t>
      </w:r>
    </w:p>
    <w:p>
      <w:pPr>
        <w:spacing w:after="120"/>
      </w:pPr>
      <w:r>
        <w:rPr>
          <w:b/>
          <w:bCs/>
        </w:rPr>
        <w:t xml:space="preserve">The audit finding. </w:t>
      </w:r>
      <w:r>
        <w:t xml:space="preserve">Thread C was the thinnest thread, and its skills were woven loosely across other games rather than reinforced systematically. The Toolkit fixes that at the system level, not just by game count.</w:t>
      </w:r>
    </w:p>
    <w:p>
      <w:pPr>
        <w:spacing w:after="120"/>
      </w:pPr>
      <w:r>
        <w:rPr>
          <w:b/>
          <w:bCs/>
        </w:rPr>
        <w:t xml:space="preserve">The research. </w:t>
      </w:r>
      <w:r>
        <w:t xml:space="preserve">The DD499 report explicitly wanted RSE to be less clinical and more about feelings and life skills; SEL (social-emotional learning) is also a national priority in India via Ayushman Bharat and Manodarpan. A life-skills spine answers both.</w:t>
      </w:r>
    </w:p>
    <w:p>
      <w:pPr>
        <w:spacing w:after="120"/>
      </w:pPr>
      <w:r>
        <w:rPr>
          <w:b/>
          <w:bCs/>
        </w:rPr>
        <w:t xml:space="preserve">The pedagogy. </w:t>
      </w:r>
      <w:r>
        <w:t xml:space="preserve">Skills transfer when they are practised, spaced and applied in varied real contexts. A toolkit that recurs across years and is invoked inside many different games is far more likely to build durable, transferable competence than a one-off lesson.</w:t>
      </w:r>
    </w:p>
    <w:p>
      <w:pPr>
        <w:pStyle w:val="Heading1"/>
      </w:pPr>
      <w:r>
        <w:t xml:space="preserve">3. The Four Tools</w:t>
      </w:r>
    </w:p>
    <w:p>
      <w:pPr>
        <w:spacing w:after="130"/>
      </w:pPr>
      <w:r>
        <w:t xml:space="preserve">Four tools, each a Thread-C skill, each owned and deepened by the Thread-C games and reused everywhere else. Only healthy, safe strategies are ever included (see §10).</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700"/>
        <w:gridCol w:w="5360"/>
        <w:gridCol w:w="1700"/>
      </w:tblGrid>
      <w:tr>
        <w:trPr>
          <w:cantSplit/>
          <w:tblHeader/>
        </w:trPr>
        <w:tc>
          <w:tcPr>
            <w:tcW w:type="dxa" w:w="170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Tool</w:t>
            </w:r>
          </w:p>
        </w:tc>
        <w:tc>
          <w:tcPr>
            <w:tcW w:type="dxa" w:w="536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What it is</w:t>
            </w:r>
          </w:p>
        </w:tc>
        <w:tc>
          <w:tcPr>
            <w:tcW w:type="dxa" w:w="170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UNESCO topic</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Cool-Down</w:t>
            </w:r>
          </w:p>
        </w:tc>
        <w:tc>
          <w:tcPr>
            <w:tcW w:type="dxa" w:w="5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Noticing and handling feelings with healthy strategies (breathe, ground, talk, move, rest, create)</w:t>
            </w:r>
          </w:p>
        </w:tc>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5.6 Emotions &amp; wellbeing</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Decision Steps</w:t>
            </w:r>
          </w:p>
        </w:tc>
        <w:tc>
          <w:tcPr>
            <w:tcW w:type="dxa" w:w="5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simple, repeatable way to make a good choice: stop &amp; think → options → values &amp; consequences → choose → own it</w:t>
            </w:r>
          </w:p>
        </w:tc>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5.2 Decision-making</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Talk-It-Out</w:t>
            </w:r>
          </w:p>
        </w:tc>
        <w:tc>
          <w:tcPr>
            <w:tcW w:type="dxa" w:w="5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Saying it and sorting it: listen → 'I' statements → stay calm → repair / negotiate / set a boundary</w:t>
            </w:r>
          </w:p>
        </w:tc>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5.3 Communication &amp; conflict</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Help Map</w:t>
            </w:r>
          </w:p>
        </w:tc>
        <w:tc>
          <w:tcPr>
            <w:tcW w:type="dxa" w:w="5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Knowing who to turn to and how: trusted adults → counsellors → helplines → an adult support network</w:t>
            </w:r>
          </w:p>
        </w:tc>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5.5 Finding help &amp; support</w:t>
            </w:r>
          </w:p>
        </w:tc>
      </w:tr>
    </w:tbl>
    <w:p>
      <w:pPr>
        <w:spacing w:after="140"/>
      </w:pPr>
    </w:p>
    <w:p>
      <w:pPr>
        <w:pStyle w:val="Heading1"/>
      </w:pPr>
      <w:r>
        <w:t xml:space="preserve">4. How the Toolkit Grows Across the Journey</w:t>
      </w:r>
    </w:p>
    <w:p>
      <w:pPr>
        <w:spacing w:after="130"/>
      </w:pPr>
      <w:r>
        <w:t xml:space="preserve">Each tool is introduced simply, then deepened chapter by chapter — owned primarily by the five Thread-C games, which now span all five age bands: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700"/>
        <w:gridCol w:w="1700"/>
        <w:gridCol w:w="1660"/>
      </w:tblGrid>
      <w:tr>
        <w:trPr>
          <w:cantSplit/>
          <w:tblHeader/>
        </w:trPr>
        <w:tc>
          <w:tcPr>
            <w:tcW w:type="dxa" w:w="200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Chapter / C game</w:t>
            </w:r>
          </w:p>
        </w:tc>
        <w:tc>
          <w:tcPr>
            <w:tcW w:type="dxa" w:w="170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Cool-Down</w:t>
            </w:r>
          </w:p>
        </w:tc>
        <w:tc>
          <w:tcPr>
            <w:tcW w:type="dxa" w:w="170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Decision Steps</w:t>
            </w:r>
          </w:p>
        </w:tc>
        <w:tc>
          <w:tcPr>
            <w:tcW w:type="dxa" w:w="170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Talk-It-Out</w:t>
            </w:r>
          </w:p>
        </w:tc>
        <w:tc>
          <w:tcPr>
            <w:tcW w:type="dxa" w:w="166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Help Map</w:t>
            </w:r>
          </w:p>
        </w:tc>
      </w:tr>
      <w:tr>
        <w:trPr>
          <w:cantSplit/>
        </w:trPr>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Ch.1 · Feelings Friends (3–6)</w:t>
            </w:r>
          </w:p>
        </w:tc>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Name a feeling; basic calm</w:t>
            </w:r>
          </w:p>
        </w:tc>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Make a simple choice</w:t>
            </w:r>
          </w:p>
        </w:tc>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Say how I feel; say 'no'</w:t>
            </w:r>
          </w:p>
        </w:tc>
        <w:tc>
          <w:tcPr>
            <w:tcW w:type="dxa" w:w="1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Find a trusted adult</w:t>
            </w:r>
          </w:p>
        </w:tc>
      </w:tr>
      <w:tr>
        <w:trPr>
          <w:cantSplit/>
        </w:trPr>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Ch.2 · Heart Smart (6–9)</w:t>
            </w:r>
          </w:p>
        </w:tc>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Big feelings, small steps</w:t>
            </w:r>
          </w:p>
        </w:tc>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Stop, think, choose</w:t>
            </w:r>
          </w:p>
        </w:tc>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Sort out a squabble</w:t>
            </w:r>
          </w:p>
        </w:tc>
        <w:tc>
          <w:tcPr>
            <w:tcW w:type="dxa" w:w="1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Ask a grown-up</w:t>
            </w:r>
          </w:p>
        </w:tc>
      </w:tr>
      <w:tr>
        <w:trPr>
          <w:cantSplit/>
        </w:trPr>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Ch.3 · Mind Matters (9–12)</w:t>
            </w:r>
          </w:p>
        </w:tc>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Full Cool-Down kit</w:t>
            </w:r>
          </w:p>
        </w:tc>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Decisions on health/relationships</w:t>
            </w:r>
          </w:p>
        </w:tc>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Assertive communication</w:t>
            </w:r>
          </w:p>
        </w:tc>
        <w:tc>
          <w:tcPr>
            <w:tcW w:type="dxa" w:w="1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Childline 1098; Ask-It</w:t>
            </w:r>
          </w:p>
        </w:tc>
      </w:tr>
      <w:tr>
        <w:trPr>
          <w:cantSplit/>
        </w:trPr>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Ch.4 · Bounce (12–15)</w:t>
            </w:r>
          </w:p>
        </w:tc>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Resilience-grade coping</w:t>
            </w:r>
          </w:p>
        </w:tc>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Decisions under pressure</w:t>
            </w:r>
          </w:p>
        </w:tc>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Boundaries &amp; repair</w:t>
            </w:r>
          </w:p>
        </w:tc>
        <w:tc>
          <w:tcPr>
            <w:tcW w:type="dxa" w:w="1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Tele-MANAS; support a friend</w:t>
            </w:r>
          </w:p>
        </w:tc>
      </w:tr>
      <w:tr>
        <w:trPr>
          <w:cantSplit/>
        </w:trPr>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Ch.5 · Life Ready (15–18)</w:t>
            </w:r>
          </w:p>
        </w:tc>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Adult stress management</w:t>
            </w:r>
          </w:p>
        </w:tc>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adult decision method</w:t>
            </w:r>
          </w:p>
        </w:tc>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People skills at adult stakes</w:t>
            </w:r>
          </w:p>
        </w:tc>
        <w:tc>
          <w:tcPr>
            <w:tcW w:type="dxa" w:w="1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 a support network</w:t>
            </w:r>
          </w:p>
        </w:tc>
      </w:tr>
    </w:tbl>
    <w:p>
      <w:pPr>
        <w:spacing w:after="140"/>
      </w:pPr>
    </w:p>
    <w:p>
      <w:pPr>
        <w:spacing w:after="130"/>
      </w:pPr>
      <w:r>
        <w:t xml:space="preserve">Other threads' games also teach these skills in their own context — Crossroads sharpens decisions, Speak Up sharpens assertiveness, the safety games build the Help Map — but the Thread-C games are the dedicated home where each tool is named, taught and levelled.</w:t>
      </w:r>
    </w:p>
    <w:p>
      <w:pPr>
        <w:pStyle w:val="Heading1"/>
      </w:pPr>
      <w:r>
        <w:t xml:space="preserve">5. In-Context Invocation — the Key Mechanic</w:t>
      </w:r>
    </w:p>
    <w:p>
      <w:pPr>
        <w:spacing w:after="130"/>
      </w:pPr>
      <w:r>
        <w:t xml:space="preserve">This is what makes the spine real. At the right moments inside other threads' games, the app surfaces the relevant tool — so the skill is practised in the exact context where it's needed, dozens of times across the journey, not just in its home game.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200"/>
        <w:gridCol w:w="2560"/>
        <w:gridCol w:w="3000"/>
      </w:tblGrid>
      <w:tr>
        <w:trPr>
          <w:cantSplit/>
          <w:tblHeader/>
        </w:trPr>
        <w:tc>
          <w:tcPr>
            <w:tcW w:type="dxa" w:w="320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In this game / moment</w:t>
            </w:r>
          </w:p>
        </w:tc>
        <w:tc>
          <w:tcPr>
            <w:tcW w:type="dxa" w:w="256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The app invokes…</w:t>
            </w:r>
          </w:p>
        </w:tc>
        <w:tc>
          <w:tcPr>
            <w:tcW w:type="dxa" w:w="300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So the teen practises</w:t>
            </w:r>
          </w:p>
        </w:tc>
      </w:tr>
      <w:tr>
        <w:trPr>
          <w:cantSplit/>
        </w:trPr>
        <w:tc>
          <w:tcPr>
            <w:tcW w:type="dxa" w:w="3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Green Light / Red Light or Mutual — a tense relationship choice</w:t>
            </w:r>
          </w:p>
        </w:tc>
        <w:tc>
          <w:tcPr>
            <w:tcW w:type="dxa" w:w="2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Cool-Down, then Talk-It-Out</w:t>
            </w:r>
          </w:p>
        </w:tc>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Calming first; setting a boundary in words</w:t>
            </w:r>
          </w:p>
        </w:tc>
      </w:tr>
      <w:tr>
        <w:trPr>
          <w:cantSplit/>
        </w:trPr>
        <w:tc>
          <w:tcPr>
            <w:tcW w:type="dxa" w:w="3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Plan It / My Choices — a reproductive choice</w:t>
            </w:r>
          </w:p>
        </w:tc>
        <w:tc>
          <w:tcPr>
            <w:tcW w:type="dxa" w:w="2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Decision Steps</w:t>
            </w:r>
          </w:p>
        </w:tc>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Weighing options by their own values</w:t>
            </w:r>
          </w:p>
        </w:tc>
      </w:tr>
      <w:tr>
        <w:trPr>
          <w:cantSplit/>
        </w:trPr>
        <w:tc>
          <w:tcPr>
            <w:tcW w:type="dxa" w:w="3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Firewall — a sextortion threat</w:t>
            </w:r>
          </w:p>
        </w:tc>
        <w:tc>
          <w:tcPr>
            <w:tcW w:type="dxa" w:w="2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Help Map</w:t>
            </w:r>
          </w:p>
        </w:tc>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Knowing exactly who to tell and how</w:t>
            </w:r>
          </w:p>
        </w:tc>
      </w:tr>
      <w:tr>
        <w:trPr>
          <w:cantSplit/>
        </w:trPr>
        <w:tc>
          <w:tcPr>
            <w:tcW w:type="dxa" w:w="3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Stand Up — witnessing harassment</w:t>
            </w:r>
          </w:p>
        </w:tc>
        <w:tc>
          <w:tcPr>
            <w:tcW w:type="dxa" w:w="2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Talk-It-Out + Help Map</w:t>
            </w:r>
          </w:p>
        </w:tc>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safe response and the right help</w:t>
            </w:r>
          </w:p>
        </w:tc>
      </w:tr>
      <w:tr>
        <w:trPr>
          <w:cantSplit/>
        </w:trPr>
        <w:tc>
          <w:tcPr>
            <w:tcW w:type="dxa" w:w="3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Body Confident / Reality Check — comparison spiral</w:t>
            </w:r>
          </w:p>
        </w:tc>
        <w:tc>
          <w:tcPr>
            <w:tcW w:type="dxa" w:w="2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Cool-Down</w:t>
            </w:r>
          </w:p>
        </w:tc>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Settling the feeling before it takes over</w:t>
            </w:r>
          </w:p>
        </w:tc>
      </w:tr>
    </w:tbl>
    <w:p>
      <w:pPr>
        <w:spacing w:after="140"/>
      </w:pPr>
    </w:p>
    <w:p>
      <w:pPr>
        <w:spacing w:after="130"/>
      </w:pPr>
      <w:r>
        <w:t xml:space="preserve">Mechanically, these are short, optional prompts ('This is a Cool-Down moment — want to use it?') that pull the relevant tool from the child's toolkit. They reinforce Thread C and strengthen the host game at the same time.</w:t>
      </w:r>
    </w:p>
    <w:p>
      <w:pPr>
        <w:pStyle w:val="Heading1"/>
      </w:pPr>
      <w:r>
        <w:t xml:space="preserve">6. The Wellbeing App-Shell</w:t>
      </w:r>
    </w:p>
    <w:p>
      <w:pPr>
        <w:spacing w:after="130"/>
      </w:pPr>
      <w:r>
        <w:t xml:space="preserve">Beyond the games, the app's everyday chrome is built to embody Thread C, so the whole experience supports wellbeing rather than just teaching it:</w:t>
      </w:r>
    </w:p>
    <w:p>
      <w:pPr>
        <w:pStyle w:val="ListParagraph"/>
        <w:numPr>
          <w:ilvl w:val="0"/>
          <w:numId w:val="2"/>
        </w:numPr>
        <w:spacing w:after="60"/>
      </w:pPr>
      <w:r>
        <w:rPr>
          <w:b/>
          <w:bCs/>
        </w:rPr>
        <w:t xml:space="preserve">Mood check-in. </w:t>
      </w:r>
      <w:r>
        <w:t xml:space="preserve">An optional, gentle 'how are you?' on entry — never required, never judged — that can suggest a Cool-Down or the Help Map if a child wants.</w:t>
      </w:r>
    </w:p>
    <w:p>
      <w:pPr>
        <w:pStyle w:val="ListParagraph"/>
        <w:numPr>
          <w:ilvl w:val="0"/>
          <w:numId w:val="2"/>
        </w:numPr>
        <w:spacing w:after="60"/>
      </w:pPr>
      <w:r>
        <w:rPr>
          <w:b/>
          <w:bCs/>
        </w:rPr>
        <w:t xml:space="preserve">Breathing space. </w:t>
      </w:r>
      <w:r>
        <w:t xml:space="preserve">A calm screen one tap away from anywhere, for a quick reset.</w:t>
      </w:r>
    </w:p>
    <w:p>
      <w:pPr>
        <w:pStyle w:val="ListParagraph"/>
        <w:numPr>
          <w:ilvl w:val="0"/>
          <w:numId w:val="2"/>
        </w:numPr>
        <w:spacing w:after="60"/>
      </w:pPr>
      <w:r>
        <w:rPr>
          <w:b/>
          <w:bCs/>
        </w:rPr>
        <w:t xml:space="preserve">Day/night wind-down. </w:t>
      </w:r>
      <w:r>
        <w:t xml:space="preserve">The existing time-of-day system (from the seasons spec) dims blue light at night and nudges a healthy wind-down.</w:t>
      </w:r>
    </w:p>
    <w:p>
      <w:pPr>
        <w:pStyle w:val="ListParagraph"/>
        <w:numPr>
          <w:ilvl w:val="0"/>
          <w:numId w:val="2"/>
        </w:numPr>
        <w:spacing w:after="60"/>
      </w:pPr>
      <w:r>
        <w:rPr>
          <w:b/>
          <w:bCs/>
        </w:rPr>
        <w:t xml:space="preserve">Kind streak design. </w:t>
      </w:r>
      <w:r>
        <w:t xml:space="preserve">Streaks motivate but never shame: a missed day is gentle, a streak-freeze is available, and there is no guilt-tripping — the app practises the white-hat, anti-pressure stance it teaches.</w:t>
      </w:r>
    </w:p>
    <w:p>
      <w:pPr>
        <w:pStyle w:val="ListParagraph"/>
        <w:numPr>
          <w:ilvl w:val="0"/>
          <w:numId w:val="2"/>
        </w:numPr>
        <w:spacing w:after="60"/>
      </w:pPr>
      <w:r>
        <w:rPr>
          <w:b/>
          <w:bCs/>
        </w:rPr>
        <w:t xml:space="preserve">Calm mode. </w:t>
      </w:r>
      <w:r>
        <w:t xml:space="preserve">A reduced-stimulation setting across the whole app.</w:t>
      </w:r>
    </w:p>
    <w:p>
      <w:pPr>
        <w:pStyle w:val="Heading1"/>
      </w:pPr>
      <w:r>
        <w:t xml:space="preserve">7. The Capstone Reflection</w:t>
      </w:r>
    </w:p>
    <w:p>
      <w:pPr>
        <w:spacing w:after="130"/>
      </w:pPr>
      <w:r>
        <w:t xml:space="preserve">Each chapter capstone (c1–c5) includes a short Thread-C reflection — a 'look at the skills you've grown' beat that surfaces the toolkit's progress and lets the child see their own emotional and life-skills growth, not just their topic knowledge. By the final capstone (Ready for the World), the reflection looks back across the whole toolkit a young person now carries into adulthood — the emotional bookend to the journey.</w:t>
      </w:r>
    </w:p>
    <w:p>
      <w:pPr>
        <w:pStyle w:val="Heading1"/>
      </w:pPr>
      <w:r>
        <w:t xml:space="preserve">8. Sam as the Carrier</w:t>
      </w:r>
    </w:p>
    <w:p>
      <w:pPr>
        <w:spacing w:after="130"/>
      </w:pPr>
      <w:r>
        <w:t xml:space="preserve">Sam — the companion who grows from a small shape-shifting friend (Feelings Friends) to a grown peer (Life Ready) — is the toolkit's keeper. Sam introduces each tool at the right age, models using it, hands it back to the child in context, and visibly grows alongside them. Because Sam is present across every game, Sam is the natural thread that carries the toolkit from one game and one year to the next, making the spine feel like a relationship rather than a feature. (UN &amp; RE, arriving from Heart Smart onward, bust the myths that block these skills — 'big kids don't cry', 'asking for help is failure'.)</w:t>
      </w:r>
    </w:p>
    <w:p>
      <w:pPr>
        <w:pStyle w:val="Heading1"/>
      </w:pPr>
      <w:r>
        <w:t xml:space="preserve">9. The Thread-C Games as the Homes</w:t>
      </w:r>
    </w:p>
    <w:p>
      <w:pPr>
        <w:spacing w:after="130"/>
      </w:pPr>
      <w:r>
        <w:t xml:space="preserve">The five Thread-C games are where each tool is taught and deepened, one per chapter, so the spine has a clear backbone: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5260"/>
      </w:tblGrid>
      <w:tr>
        <w:trPr>
          <w:cantSplit/>
          <w:tblHeader/>
        </w:trPr>
        <w:tc>
          <w:tcPr>
            <w:tcW w:type="dxa" w:w="240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Game</w:t>
            </w:r>
          </w:p>
        </w:tc>
        <w:tc>
          <w:tcPr>
            <w:tcW w:type="dxa" w:w="110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Age</w:t>
            </w:r>
          </w:p>
        </w:tc>
        <w:tc>
          <w:tcPr>
            <w:tcW w:type="dxa" w:w="526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Owns / deepens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Feelings Friends (g01)</w:t>
            </w:r>
          </w:p>
        </w:tc>
        <w:tc>
          <w:tcPr>
            <w:tcW w:type="dxa" w:w="1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3–6</w:t>
            </w:r>
          </w:p>
        </w:tc>
        <w:tc>
          <w:tcPr>
            <w:tcW w:type="dxa" w:w="52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Naming feelings; first Cool-Down; saying 'no'; trusted adults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Heart Smart (g41)</w:t>
            </w:r>
          </w:p>
        </w:tc>
        <w:tc>
          <w:tcPr>
            <w:tcW w:type="dxa" w:w="1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6–9</w:t>
            </w:r>
          </w:p>
        </w:tc>
        <w:tc>
          <w:tcPr>
            <w:tcW w:type="dxa" w:w="52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Empathy; Big-Feelings calm-down; first Talk-It-Out (squabbles); simple choices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Mind Matters (g38)</w:t>
            </w:r>
          </w:p>
        </w:tc>
        <w:tc>
          <w:tcPr>
            <w:tcW w:type="dxa" w:w="1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9–12</w:t>
            </w:r>
          </w:p>
        </w:tc>
        <w:tc>
          <w:tcPr>
            <w:tcW w:type="dxa" w:w="52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Full Cool-Down kit; resilience; stigma-busting; help-seeking (Ask-It, Childline)</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Bounce (g39)</w:t>
            </w:r>
          </w:p>
        </w:tc>
        <w:tc>
          <w:tcPr>
            <w:tcW w:type="dxa" w:w="1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12–15</w:t>
            </w:r>
          </w:p>
        </w:tc>
        <w:tc>
          <w:tcPr>
            <w:tcW w:type="dxa" w:w="52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Resilience-grade coping; stress; supporting friends; Tele-MANAS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Life Ready (g42)</w:t>
            </w:r>
          </w:p>
        </w:tc>
        <w:tc>
          <w:tcPr>
            <w:tcW w:type="dxa" w:w="1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15–18</w:t>
            </w:r>
          </w:p>
        </w:tc>
        <w:tc>
          <w:tcPr>
            <w:tcW w:type="dxa" w:w="52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Self-knowledge &amp; values; adult decisions; people skills; a support network</w:t>
            </w:r>
          </w:p>
        </w:tc>
      </w:tr>
    </w:tbl>
    <w:p>
      <w:pPr>
        <w:spacing w:after="140"/>
      </w:pPr>
    </w:p>
    <w:p>
      <w:pPr>
        <w:pStyle w:val="Heading1"/>
      </w:pPr>
      <w:r>
        <w:t xml:space="preserve">10. Implementation Notes</w:t>
      </w:r>
    </w:p>
    <w:p>
      <w:pPr>
        <w:spacing w:after="120"/>
      </w:pPr>
      <w:r>
        <w:rPr>
          <w:b/>
          <w:bCs/>
        </w:rPr>
        <w:t xml:space="preserve">A persistent toolkit object. </w:t>
      </w:r>
      <w:r>
        <w:t xml:space="preserve">Each child has an on-device Toolkit that records which tools are unlocked and at what level. Tools unlock and level up as Thread-C games are played, and are referenced (not duplicated) by in-context prompts elsewhere.</w:t>
      </w:r>
    </w:p>
    <w:p>
      <w:pPr>
        <w:spacing w:after="120"/>
      </w:pPr>
      <w:r>
        <w:rPr>
          <w:b/>
          <w:bCs/>
        </w:rPr>
        <w:t xml:space="preserve">Surfacing. </w:t>
      </w:r>
      <w:r>
        <w:t xml:space="preserve">Two surfaces: a always-available Toolkit drawer (open any tool any time), and contextual prompts injected by other games at authored 'tool moments'.</w:t>
      </w:r>
    </w:p>
    <w:p>
      <w:pPr>
        <w:spacing w:after="120"/>
      </w:pPr>
      <w:r>
        <w:rPr>
          <w:b/>
          <w:bCs/>
        </w:rPr>
        <w:t xml:space="preserve">Healthy-coping guardrail. </w:t>
      </w:r>
      <w:r>
        <w:t xml:space="preserve">The Cool-Down library is a curated, healthy-only set (breathing, grounding, talking, movement, rest, creativity). No strategy using pain, physical discomfort, shock or restriction can be authored in — a hard rule across the whole spine.</w:t>
      </w:r>
    </w:p>
    <w:p>
      <w:pPr>
        <w:spacing w:after="120"/>
      </w:pPr>
      <w:r>
        <w:rPr>
          <w:b/>
          <w:bCs/>
        </w:rPr>
        <w:t xml:space="preserve">Privacy. </w:t>
      </w:r>
      <w:r>
        <w:t xml:space="preserve">The toolkit, mood check-ins and any notes are on-device and never tied to an identity or uploaded — wellbeing data is the most sensitive in the app (DPDP-aligned).</w:t>
      </w:r>
    </w:p>
    <w:p>
      <w:pPr>
        <w:spacing w:after="120"/>
      </w:pPr>
      <w:r>
        <w:rPr>
          <w:b/>
          <w:bCs/>
        </w:rPr>
        <w:t xml:space="preserve">Safeguarding. </w:t>
      </w:r>
      <w:r>
        <w:t xml:space="preserve">The Help Map and mood check-in route any sign of crisis to real help (a trusted adult, Childline 1098, Tele-MANAS 14416, KIRAN 1800-599-0019); the spine signposts and supports, and never claims to be therapy.</w:t>
      </w:r>
    </w:p>
    <w:p>
      <w:pPr>
        <w:spacing w:after="120"/>
      </w:pPr>
      <w:r>
        <w:rPr>
          <w:b/>
          <w:bCs/>
        </w:rPr>
        <w:t xml:space="preserve">Data model (lightweight). </w:t>
      </w:r>
      <w:r>
        <w:t xml:space="preserve">Tool: id, name, unlocked-at age, level, last-used; Toolkit: per-child collection; Tool-moment: authored hook in any game referencing a tool id.</w:t>
      </w:r>
    </w:p>
    <w:p>
      <w:pPr>
        <w:pStyle w:val="Heading1"/>
      </w:pPr>
      <w:r>
        <w:t xml:space="preserve">11. India &amp; SEL Alignment</w:t>
      </w:r>
    </w:p>
    <w:p>
      <w:pPr>
        <w:spacing w:after="130"/>
      </w:pPr>
      <w:r>
        <w:t xml:space="preserve">The spine aligns squarely with India's priorities: social-emotional learning and life skills sit at the heart of the Ayushman Bharat School Health &amp; Wellness Programme and the NEP's focus on holistic development, and student mental-health support is national policy through Manodarpan and Tele-MANAS (14416). The Help Map uses India's real services; the framing tackles the high stigma around feelings and help-seeking (especially for boys); and the whole spine is audio-first and offline-friendly so it reaches low-literacy and low-connectivity contexts — exactly the reach the DD499 research called for.</w:t>
      </w:r>
    </w:p>
    <w:p>
      <w:pPr>
        <w:pStyle w:val="Heading1"/>
      </w:pPr>
      <w:r>
        <w:t xml:space="preserve">12. How It Strengthens the Whole App</w:t>
      </w:r>
    </w:p>
    <w:p>
      <w:pPr>
        <w:spacing w:after="130"/>
      </w:pPr>
      <w:r>
        <w:t xml:space="preserve">The Life-Skills Toolkit turns Thread C from the thinnest thread into the connective tissue of SwipeEd. Five games give it a clean presence in every chapter; the four tools give a child a portable, growing set of competences; in-context invocation reinforces them hundreds of times and makes every other thread stronger (better feelings-management makes the consent games land, better decisions make the health games land); and the wellbeing shell makes the app itself a calm, supportive place. It is the clearest expression of the app's promise that a child grows not just in knowledge, but in the skills to live well — and it is the part a young person carries with them long after the last game.</w:t>
      </w:r>
    </w:p>
    <w:p>
      <w:r>
        <w:br w:type="page"/>
      </w:r>
    </w:p>
    <w:p>
      <w:pPr>
        <w:pStyle w:val="Heading1"/>
      </w:pPr>
      <w:r>
        <w:t xml:space="preserve">Appendix A — The Four Tools (quick reference)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700"/>
        <w:gridCol w:w="7060"/>
      </w:tblGrid>
      <w:tr>
        <w:trPr>
          <w:cantSplit/>
          <w:tblHeader/>
        </w:trPr>
        <w:tc>
          <w:tcPr>
            <w:tcW w:type="dxa" w:w="170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Tool</w:t>
            </w:r>
          </w:p>
        </w:tc>
        <w:tc>
          <w:tcPr>
            <w:tcW w:type="dxa" w:w="706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The steps / contents</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Cool-Down</w:t>
            </w:r>
          </w:p>
        </w:tc>
        <w:tc>
          <w:tcPr>
            <w:tcW w:type="dxa" w:w="7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Notice the feeling · breathe slowly · ground (5 things you can see) · move / take space · talk to someone · rest or create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Decision Steps</w:t>
            </w:r>
          </w:p>
        </w:tc>
        <w:tc>
          <w:tcPr>
            <w:tcW w:type="dxa" w:w="7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Stop &amp; think · list the options · weigh values &amp; consequences · choose · own it</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Talk-It-Out</w:t>
            </w:r>
          </w:p>
        </w:tc>
        <w:tc>
          <w:tcPr>
            <w:tcW w:type="dxa" w:w="7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Listen · use 'I' statements · stay calm · repair / negotiate / set a boundary</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Help Map</w:t>
            </w:r>
          </w:p>
        </w:tc>
        <w:tc>
          <w:tcPr>
            <w:tcW w:type="dxa" w:w="7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trusted adult · a counsellor / doctor · helplines (Childline 1098, Tele-MANAS 14416, KIRAN 1800-599-0019, cybercrime 1930) · your support network</w:t>
            </w:r>
          </w:p>
        </w:tc>
      </w:tr>
    </w:tbl>
    <w:p>
      <w:pPr>
        <w:spacing w:after="140"/>
      </w:pPr>
    </w:p>
    <w:p>
      <w:pPr>
        <w:pStyle w:val="Heading1"/>
      </w:pPr>
      <w:r>
        <w:t xml:space="preserve">Appendix B — Build Order &amp; Glossary</w:t>
      </w:r>
    </w:p>
    <w:p>
      <w:pPr>
        <w:spacing w:after="120"/>
      </w:pPr>
      <w:r>
        <w:rPr>
          <w:b/>
          <w:bCs/>
        </w:rPr>
        <w:t xml:space="preserve">Suggested build order. </w:t>
      </w:r>
      <w:r>
        <w:t xml:space="preserve">Ship the Toolkit object + the Cool-Down and Help Map first (they carry the most safeguarding value), then Decision Steps and Talk-It-Out; add in-context prompts to the highest-stakes games first (Firewall, Mutual, Green Light / Red Light, Stand Up).</w:t>
      </w:r>
    </w:p>
    <w:p>
      <w:pPr>
        <w:spacing w:after="120"/>
      </w:pPr>
      <w:r>
        <w:rPr>
          <w:b/>
          <w:bCs/>
        </w:rPr>
        <w:t xml:space="preserve">Tool moment — </w:t>
      </w:r>
      <w:r>
        <w:t xml:space="preserve">an authored hook in any game that invokes a toolkit tool in context.</w:t>
      </w:r>
    </w:p>
    <w:p>
      <w:pPr>
        <w:spacing w:after="120"/>
      </w:pPr>
      <w:r>
        <w:rPr>
          <w:b/>
          <w:bCs/>
        </w:rPr>
        <w:t xml:space="preserve">Wellbeing shell — </w:t>
      </w:r>
      <w:r>
        <w:t xml:space="preserve">the app-wide chrome (mood check-in, breathing space, wind-down, kind streaks, calm mode).</w:t>
      </w:r>
    </w:p>
    <w:p>
      <w:pPr>
        <w:spacing w:after="120"/>
      </w:pPr>
      <w:r>
        <w:rPr>
          <w:b/>
          <w:bCs/>
        </w:rPr>
        <w:t xml:space="preserve">The Thread-C games — </w:t>
      </w:r>
      <w:r>
        <w:t xml:space="preserve">Feelings Friends, Heart Smart, Mind Matters, Bounce, Life Ready (one per chapter).</w:t>
      </w:r>
    </w:p>
    <w:p>
      <w:pPr>
        <w:spacing w:after="40"/>
      </w:pPr>
    </w:p>
    <w:p>
      <w:pPr>
        <w:spacing w:after="80"/>
      </w:pPr>
      <w:r>
        <w:t xml:space="preserve">UNESCO (2018) ITGSE — Key Concept 5 (Skills for Health &amp; Wellbeing): 5.2, 5.3, 5.5, 5.6. </w:t>
      </w:r>
      <w:hyperlink w:history="1" r:id="rIdp-bffb2k_xfzqlvxmuw8y">
        <w:r>
          <w:rPr>
            <w:rStyle w:val="Hyperlink"/>
            <w:sz w:val="20"/>
            <w:szCs w:val="20"/>
          </w:rPr>
          <w:t xml:space="preserve">https://unesdoc.unesco.org/ark:/48223/pf0000260770</w:t>
        </w:r>
      </w:hyperlink>
    </w:p>
    <w:p>
      <w:pPr>
        <w:spacing w:after="80"/>
      </w:pPr>
      <w:r>
        <w:t xml:space="preserve">CASEL — Social &amp; Emotional Learning framework (self-awareness, self-management, social skills, responsible decision-making). </w:t>
      </w:r>
      <w:hyperlink w:history="1" r:id="rIdysfikfvwz8qe2owzbozot">
        <w:r>
          <w:rPr>
            <w:rStyle w:val="Hyperlink"/>
            <w:sz w:val="20"/>
            <w:szCs w:val="20"/>
          </w:rPr>
          <w:t xml:space="preserve">https://casel.org/fundamentals-of-sel/</w:t>
        </w:r>
      </w:hyperlink>
    </w:p>
    <w:p>
      <w:pPr>
        <w:spacing w:after="80"/>
      </w:pPr>
      <w:r>
        <w:t xml:space="preserve">Ayushman Bharat SHWP &amp; Manodarpan / Tele-MANAS 14416 (India) — SEL, life skills &amp; student wellbeing. </w:t>
      </w:r>
      <w:hyperlink w:history="1" r:id="rIdptnkpmvmqu_pfl9y6uchs">
        <w:r>
          <w:rPr>
            <w:rStyle w:val="Hyperlink"/>
            <w:sz w:val="20"/>
            <w:szCs w:val="20"/>
          </w:rPr>
          <w:t xml:space="preserve">https://manodarpan.education.gov.in/</w:t>
        </w:r>
      </w:hyperlink>
    </w:p>
    <w:p>
      <w:pPr>
        <w:spacing w:after="130"/>
      </w:pPr>
      <w:r>
        <w:rPr>
          <w:b/>
          <w:bCs/>
          <w:sz w:val="20"/>
          <w:szCs w:val="20"/>
        </w:rPr>
        <w:t xml:space="preserve">Summary: </w:t>
      </w:r>
      <w:r>
        <w:rPr>
          <w:sz w:val="20"/>
          <w:szCs w:val="20"/>
        </w:rPr>
        <w:t xml:space="preserve">the Life-Skills Toolkit (Cool-Down · Decision Steps · Talk-It-Out · Help Map) makes Thread C the spine of SwipeEd — taught in five Thread-C games (one per chapter), invoked in context across the other threads, embodied in the app's wellbeing shell, and carried by Sam for fifteen years. Healthy strategies only; privacy-first; signposts help; never therapy.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The Life-Skills Toolkit — Thread C Spine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B45309"/>
      <w:sz w:val="29"/>
      <w:szCs w:val="29"/>
    </w:rPr>
  </w:style>
  <w:style w:type="paragraph" w:styleId="Heading2">
    <w:name w:val="Heading 2"/>
    <w:basedOn w:val="Normal"/>
    <w:next w:val="Normal"/>
    <w:qFormat/>
    <w:pPr>
      <w:spacing w:after="80" w:before="17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p-bffb2k_xfzqlvxmuw8y" Type="http://schemas.openxmlformats.org/officeDocument/2006/relationships/hyperlink" Target="https://unesdoc.unesco.org/ark:/48223/pf0000260770" TargetMode="External"/><Relationship Id="rIdysfikfvwz8qe2owzbozot" Type="http://schemas.openxmlformats.org/officeDocument/2006/relationships/hyperlink" Target="https://casel.org/fundamentals-of-sel/" TargetMode="External"/><Relationship Id="rIdptnkpmvmqu_pfl9y6uchs" Type="http://schemas.openxmlformats.org/officeDocument/2006/relationships/hyperlink" Target="https://manodarpan.education.gov.in/"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Life-Skills Toolkit — Thread C Spine</dc:title>
  <dc:creator>Cowork</dc:creator>
  <cp:lastModifiedBy>Un-named</cp:lastModifiedBy>
  <cp:revision>1</cp:revision>
  <dcterms:created xsi:type="dcterms:W3CDTF">2026-06-20T04:02:36.477Z</dcterms:created>
  <dcterms:modified xsi:type="dcterms:W3CDTF">2026-06-20T04:02:36.477Z</dcterms:modified>
</cp:coreProperties>
</file>

<file path=docProps/custom.xml><?xml version="1.0" encoding="utf-8"?>
<Properties xmlns="http://schemas.openxmlformats.org/officeDocument/2006/custom-properties" xmlns:vt="http://schemas.openxmlformats.org/officeDocument/2006/docPropsVTypes"/>
</file>