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62"/>
          <w:szCs w:val="62"/>
        </w:rPr>
        <w:t xml:space="preserve">SPEAK UP</w:t>
      </w:r>
    </w:p>
    <w:p>
      <w:pPr>
        <w:spacing w:after="60"/>
        <w:jc w:val="center"/>
      </w:pPr>
      <w:r>
        <w:rPr>
          <w:color w:val="D2552B"/>
          <w:sz w:val="27"/>
          <w:szCs w:val="27"/>
        </w:rPr>
        <w:t xml:space="preserve">Spotting Harm, Finding Help</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#19 · Ages 9–12 · Thread E (Gender &amp; Respect) · Mobile, scenario + help-map · Solo + Classroom · v1.0</w:t>
      </w:r>
    </w:p>
    <w:p>
      <w:pPr>
        <w:spacing w:after="120"/>
        <w:jc w:val="center"/>
      </w:pPr>
      <w:r>
        <w:rPr>
          <w:b/>
          <w:bCs/>
          <w:sz w:val="20"/>
          <w:szCs w:val="20"/>
        </w:rPr>
        <w:t xml:space="preserve">One-line pitch</w:t>
      </w:r>
    </w:p>
    <w:p>
      <w:pPr>
        <w:spacing w:after="760"/>
        <w:jc w:val="center"/>
      </w:pPr>
      <w:r>
        <w:rPr>
          <w:i/>
          <w:iCs/>
          <w:sz w:val="22"/>
          <w:szCs w:val="22"/>
        </w:rPr>
        <w:t xml:space="preserve">“Learn to spot when something has crossed from teasing into harm, what a safe response looks like, and exactly who to tell — because it's never your fault, and you're never alone.”</w:t>
      </w:r>
    </w:p>
    <w:p>
      <w:pPr>
        <w:jc w:val="center"/>
      </w:pPr>
      <w:r>
        <w:rPr>
          <w:i/>
          <w:iCs/>
          <w:color w:val="D2552B"/>
          <w:sz w:val="18"/>
          <w:szCs w:val="18"/>
        </w:rPr>
        <w:t xml:space="preserve">A safety-critical, never-victim-blaming game — read §11 and §13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Speak Up is the nineteenth game in SwipeEd and the pre-adolescent step of the gender-based-violence thread. It grows Not Fair, Not Funny's teasing-and-ally lessons (#11) into recognising the fuller spectrum of gender-based harm a nine-to-twelve-year-old may meet — sexist insults, comments about someone's body, exclusion, unwanted touch, harassment online and the sharing of photos to shame — and learning two things: what a safe response looks like, and exactly who to tell. Its emotional core, repeated throughout, is that it is never the target's fault, and that telling is brave, not snitching.</w:t>
      </w:r>
    </w:p>
    <w:p>
      <w:pPr>
        <w:spacing w:after="130"/>
      </w:pPr>
      <w:r>
        <w:t xml:space="preserve">The game's two anchors are the Safe Response (set a boundary, find an ally, tell a trusted adult, use a helpline) and the Help Map (who and where: teacher, counsellor, a trusted adult, Childline 1098, the POCSO e-Box, the women's helpline 181). It is safety-critical and is built with the same care as the body-safety games: non-graphic, never victim-blaming, and always routing to real help.</w:t>
      </w:r>
    </w:p>
    <w:p>
      <w:pPr>
        <w:pStyle w:val="Heading1"/>
      </w:pPr>
      <w:r>
        <w:t xml:space="preserve">2. How the Toolkit Adapts at Ages 9–12</w:t>
      </w:r>
    </w:p>
    <w:p>
      <w:pPr>
        <w:spacing w:after="130"/>
      </w:pPr>
      <w:r>
        <w:t xml:space="preserve">A Chapter 3 game: independent readers (audio available), a scenario-and-help-map mechanic, crown levels, a streak, and Ask-It — still no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harm &amp; choose a safe response = doing the response skill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Help Map lights up; a safe response 'powers up'; a warm, supportive tone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the Help Map; collect response tools; crown levels add subtler harm;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response toolkit — boundary, ally, tell, helpline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harm (e.g., early controlling behaviour)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the safe response; choose who to tell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 ask about a worrying situation anonymously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Help Map + badges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at the 'It's Not Your Fault'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('what would you do?', facilitator-guided); Ask-It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'Speak up — for yourself and others; you're never alone'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Scenario + help-map safety game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gender-based harm; choose a safe response; find the right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3.3 (gender-based violence) and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(facilitator-guided);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'It's Not Your Fault')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Safety-critical; non-graphic; never victim-blaming; routes to real help (§13)</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 help routes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Childline 1098, POCSO e-Box, women's helpline 181, school counsellor</w:t>
            </w:r>
          </w:p>
        </w:tc>
      </w:tr>
    </w:tbl>
    <w:p>
      <w:pPr>
        <w:spacing w:after="140"/>
      </w:pPr>
    </w:p>
    <w:p>
      <w:pPr>
        <w:pStyle w:val="Heading1"/>
      </w:pPr>
      <w:r>
        <w:t xml:space="preserve">4. Design Pillars</w:t>
      </w:r>
    </w:p>
    <w:p>
      <w:pPr>
        <w:spacing w:after="120"/>
      </w:pPr>
      <w:r>
        <w:rPr>
          <w:b/>
          <w:bCs/>
        </w:rPr>
        <w:t xml:space="preserve">Name it to face it. </w:t>
      </w:r>
      <w:r>
        <w:t xml:space="preserve">Recognising the forms of harm — beyond obvious teasing — is the first power.</w:t>
      </w:r>
    </w:p>
    <w:p>
      <w:pPr>
        <w:spacing w:after="120"/>
      </w:pPr>
      <w:r>
        <w:rPr>
          <w:b/>
          <w:bCs/>
        </w:rPr>
        <w:t xml:space="preserve">Safe responses only. </w:t>
      </w:r>
      <w:r>
        <w:t xml:space="preserve">Speaking up means a boundary, an ally, a trusted adult or a helpline — never risky confrontation.</w:t>
      </w:r>
    </w:p>
    <w:p>
      <w:pPr>
        <w:spacing w:after="120"/>
      </w:pPr>
      <w:r>
        <w:rPr>
          <w:b/>
          <w:bCs/>
        </w:rPr>
        <w:t xml:space="preserve">Never the target's fault. </w:t>
      </w:r>
      <w:r>
        <w:t xml:space="preserve">Repeated and unconditional; the responsibility is always the person who harms.</w:t>
      </w:r>
    </w:p>
    <w:p>
      <w:pPr>
        <w:spacing w:after="120"/>
      </w:pPr>
      <w:r>
        <w:rPr>
          <w:b/>
          <w:bCs/>
        </w:rPr>
        <w:t xml:space="preserve">Know exactly who to tell. </w:t>
      </w:r>
      <w:r>
        <w:t xml:space="preserve">The Help Map turns 'tell someone' into specific, reachable people and helplines.</w:t>
      </w:r>
    </w:p>
    <w:p>
      <w:pPr>
        <w:spacing w:after="120"/>
      </w:pPr>
      <w:r>
        <w:rPr>
          <w:b/>
          <w:bCs/>
        </w:rPr>
        <w:t xml:space="preserve">Telling is brave, not snitching. </w:t>
      </w:r>
      <w:r>
        <w:t xml:space="preserve">The game reframes telling as the strong, right thing to do.</w:t>
      </w:r>
    </w:p>
    <w:p>
      <w:pPr>
        <w:pStyle w:val="Heading1"/>
      </w:pPr>
      <w:r>
        <w:t xml:space="preserve">5. Learning Goals &amp; Curriculum Alignment</w:t>
      </w:r>
    </w:p>
    <w:p>
      <w:pPr>
        <w:spacing w:after="130"/>
      </w:pPr>
      <w:r>
        <w:t xml:space="preserve">After playing, a pre-adolescent should be able to: recognise the different forms of gender-based harm (sexist insults, comments about someone's body, exclusion, unwanted touch, online harassment and image-sharing, early controlling behaviour) and that they are wrong; choose a safe response (set a boundary, find an ally, tell a trusted adult, use a helpline) without putting themselves at risk; understand that it is never the target's fault and that telling is brave, not snitching; name the Help Map (teacher, counsellor, trusted adult, Childline 1098, POCSO e-Box, women's helpline 181); and support others and keep telling until helped. This is UNESCO topic 3.3 (gender-based violence) and 5.5 (finding help). It builds on Not Fair, Not Funny (#11) and Safety Squad (#8), and sets up Stand Up (#27, the bystander '4 Ds' &amp; rights at 12–15) and the GBV/rights games at 15–18.</w:t>
      </w:r>
    </w:p>
    <w:p>
      <w:pPr>
        <w:pStyle w:val="Heading1"/>
      </w:pPr>
      <w:r>
        <w:t xml:space="preserve">6. Core Mechanic — Five Modes (with UN &amp; RE)</w:t>
      </w:r>
    </w:p>
    <w:p>
      <w:pPr>
        <w:spacing w:after="130"/>
      </w:pPr>
      <w:r>
        <w:t xml:space="preserve">Five short modes the child moves between freely. None can be failed; audio is available; the tone is always supportive.</w:t>
      </w:r>
    </w:p>
    <w:p>
      <w:pPr>
        <w:spacing w:after="120"/>
      </w:pPr>
      <w:r>
        <w:rPr>
          <w:b/>
          <w:bCs/>
        </w:rPr>
        <w:t xml:space="preserve">1 · Spot the Harm. </w:t>
      </w:r>
      <w:r>
        <w:t xml:space="preserve">Calm scenarios show the spectrum of gender-based harm — a sexist insult, a comment about a girl's body, being shut out, unwanted touch, an online pile-on, a photo shared to shame — and the player learns what counts and why it's wrong.</w:t>
      </w:r>
    </w:p>
    <w:p>
      <w:pPr>
        <w:spacing w:after="120"/>
      </w:pPr>
      <w:r>
        <w:rPr>
          <w:b/>
          <w:bCs/>
        </w:rPr>
        <w:t xml:space="preserve">2 · The Safe Response. </w:t>
      </w:r>
      <w:r>
        <w:t xml:space="preserve">For each, the player chooses a safe response — set a boundary, find an ally, tell a trusted adult, or use a helpline — for the person experiencing it and for a bystander. Never a risky confrontation.</w:t>
      </w:r>
    </w:p>
    <w:p>
      <w:pPr>
        <w:spacing w:after="120"/>
      </w:pPr>
      <w:r>
        <w:rPr>
          <w:b/>
          <w:bCs/>
        </w:rPr>
        <w:t xml:space="preserve">3 · It's Not Your Fault (UN &amp; RE). </w:t>
      </w:r>
      <w:r>
        <w:t xml:space="preserve">The crucial unlearn: 'she asked for it', 'boys will be boys', 'telling is snitching' are erased by UN and replaced by RE with the truth. (§11)</w:t>
      </w:r>
    </w:p>
    <w:p>
      <w:pPr>
        <w:spacing w:after="120"/>
      </w:pPr>
      <w:r>
        <w:rPr>
          <w:b/>
          <w:bCs/>
        </w:rPr>
        <w:t xml:space="preserve">4 · The Help Map. </w:t>
      </w:r>
      <w:r>
        <w:t xml:space="preserve">The player matches a situation to the right help — teacher, counsellor, trusted adult, Childline 1098, POCSO e-Box, women's helpline 181 — building a Help Map they keep.</w:t>
      </w:r>
    </w:p>
    <w:p>
      <w:pPr>
        <w:spacing w:after="120"/>
      </w:pPr>
      <w:r>
        <w:rPr>
          <w:b/>
          <w:bCs/>
        </w:rPr>
        <w:t xml:space="preserve">5 · Stand Together. </w:t>
      </w:r>
      <w:r>
        <w:t xml:space="preserve">Supporting someone who's been harmed, reporting together, and the rule to keep telling until someone helps — you're never alone.</w:t>
      </w:r>
    </w:p>
    <w:p>
      <w:pPr>
        <w:pStyle w:val="Heading2"/>
      </w:pPr>
      <w:r>
        <w:t xml:space="preserve">The core loop</w:t>
      </w:r>
    </w:p>
    <w:p>
      <w:pPr>
        <w:pStyle w:val="ListParagraph"/>
        <w:numPr>
          <w:ilvl w:val="0"/>
          <w:numId w:val="2"/>
        </w:numPr>
        <w:spacing w:after="60"/>
      </w:pPr>
      <w:r>
        <w:rPr>
          <w:sz w:val="21"/>
          <w:szCs w:val="21"/>
        </w:rPr>
        <w:t xml:space="preserve">Sam shows a calm scenario and asks: is this harm?</w:t>
      </w:r>
    </w:p>
    <w:p>
      <w:pPr>
        <w:pStyle w:val="ListParagraph"/>
        <w:numPr>
          <w:ilvl w:val="0"/>
          <w:numId w:val="2"/>
        </w:numPr>
        <w:spacing w:after="60"/>
      </w:pPr>
      <w:r>
        <w:rPr>
          <w:sz w:val="21"/>
          <w:szCs w:val="21"/>
        </w:rPr>
        <w:t xml:space="preserve">The player recognises it, then chooses a safe response.</w:t>
      </w:r>
    </w:p>
    <w:p>
      <w:pPr>
        <w:pStyle w:val="ListParagraph"/>
        <w:numPr>
          <w:ilvl w:val="0"/>
          <w:numId w:val="2"/>
        </w:numPr>
        <w:spacing w:after="60"/>
      </w:pPr>
      <w:r>
        <w:rPr>
          <w:sz w:val="21"/>
          <w:szCs w:val="21"/>
        </w:rPr>
        <w:t xml:space="preserve">UN &amp; RE clear away any victim-blaming; the Help Map points to who can help.</w:t>
      </w:r>
    </w:p>
    <w:p>
      <w:pPr>
        <w:pStyle w:val="ListParagraph"/>
        <w:numPr>
          <w:ilvl w:val="0"/>
          <w:numId w:val="2"/>
        </w:numPr>
        <w:spacing w:after="60"/>
      </w:pPr>
      <w:r>
        <w:rPr>
          <w:sz w:val="21"/>
          <w:szCs w:val="21"/>
        </w:rPr>
        <w:t xml:space="preserve">A badge is earned and the Help Map grows; crown levels add subtler harm. (4–6 min.)</w:t>
      </w:r>
    </w:p>
    <w:p>
      <w:pPr>
        <w:pStyle w:val="Heading1"/>
      </w:pPr>
      <w:r>
        <w:t xml:space="preserve">7. Sam &amp; Continuity</w:t>
      </w:r>
    </w:p>
    <w:p>
      <w:pPr>
        <w:spacing w:after="130"/>
      </w:pPr>
      <w:r>
        <w:rPr>
          <w:b/>
          <w:bCs/>
        </w:rPr>
        <w:t xml:space="preserve">Sam steadies a serious topic. </w:t>
      </w:r>
      <w:r>
        <w:t xml:space="preserve">The companion hosts with warmth, because this is heavier ground. Speak Up grows directly from Not Fair, Not Funny (#11) — the ally instinct and the 'if it hurts, it's not a joke' test mature into recognising real harm and knowing where to turn — and it draws on Safety Squad's (#8) safe move and Safety Net. The Help Map it builds, and the safe responses, carry forward to Stand Up (#27, the bystander '4 Ds') and the teen rights games.</w:t>
      </w:r>
    </w:p>
    <w:p>
      <w:pPr>
        <w:pStyle w:val="Heading1"/>
      </w:pPr>
      <w:r>
        <w:t xml:space="preserve">8. Juice, Sound &amp; Feel</w:t>
      </w:r>
    </w:p>
    <w:p>
      <w:pPr>
        <w:spacing w:after="130"/>
      </w:pPr>
      <w:r>
        <w:t xml:space="preserve">Game feel keeps a heavy topic supportive and empowering:</w:t>
      </w:r>
    </w:p>
    <w:p>
      <w:pPr>
        <w:pStyle w:val="ListParagraph"/>
        <w:numPr>
          <w:ilvl w:val="0"/>
          <w:numId w:val="3"/>
        </w:numPr>
        <w:spacing w:after="60"/>
      </w:pPr>
      <w:r>
        <w:rPr>
          <w:sz w:val="21"/>
          <w:szCs w:val="21"/>
        </w:rPr>
        <w:t xml:space="preserve">Choosing a safe response visibly steadies the scene — and the person being harmed is shown supported, never alone.</w:t>
      </w:r>
    </w:p>
    <w:p>
      <w:pPr>
        <w:pStyle w:val="ListParagraph"/>
        <w:numPr>
          <w:ilvl w:val="0"/>
          <w:numId w:val="3"/>
        </w:numPr>
        <w:spacing w:after="60"/>
      </w:pPr>
      <w:r>
        <w:rPr>
          <w:sz w:val="21"/>
          <w:szCs w:val="21"/>
        </w:rPr>
        <w:t xml:space="preserve">The Help Map lights up with reachable, friendly helpers as the player learns them.</w:t>
      </w:r>
    </w:p>
    <w:p>
      <w:pPr>
        <w:pStyle w:val="ListParagraph"/>
        <w:numPr>
          <w:ilvl w:val="0"/>
          <w:numId w:val="3"/>
        </w:numPr>
        <w:spacing w:after="60"/>
      </w:pPr>
      <w:r>
        <w:rPr>
          <w:sz w:val="21"/>
          <w:szCs w:val="21"/>
        </w:rPr>
        <w:t xml:space="preserve">A response tool 'powers up' the player's character when used well — speaking up feels strong.</w:t>
      </w:r>
    </w:p>
    <w:p>
      <w:pPr>
        <w:pStyle w:val="ListParagraph"/>
        <w:numPr>
          <w:ilvl w:val="0"/>
          <w:numId w:val="3"/>
        </w:numPr>
        <w:spacing w:after="60"/>
      </w:pPr>
      <w:r>
        <w:rPr>
          <w:sz w:val="21"/>
          <w:szCs w:val="21"/>
        </w:rPr>
        <w:t xml:space="preserve">Sam's warm narration and UN &amp; RE's voices; a calm, reassuring theme.</w:t>
      </w:r>
    </w:p>
    <w:p>
      <w:pPr>
        <w:pStyle w:val="ListParagraph"/>
        <w:numPr>
          <w:ilvl w:val="0"/>
          <w:numId w:val="3"/>
        </w:numPr>
        <w:spacing w:after="60"/>
      </w:pPr>
      <w:r>
        <w:rPr>
          <w:sz w:val="21"/>
          <w:szCs w:val="21"/>
        </w:rPr>
        <w:t xml:space="preserve">Badge sparkles; big forgiving targets.</w:t>
      </w:r>
    </w:p>
    <w:p>
      <w:pPr>
        <w:pStyle w:val="ListParagraph"/>
        <w:numPr>
          <w:ilvl w:val="0"/>
          <w:numId w:val="3"/>
        </w:numPr>
        <w:spacing w:after="60"/>
      </w:pPr>
      <w:r>
        <w:rPr>
          <w:sz w:val="21"/>
          <w:szCs w:val="21"/>
        </w:rPr>
        <w:t xml:space="preserve">Audio on everything; no harsh sounds; no fail — a poor choice gets a gentle, supportive 'let's find a safer way'.</w:t>
      </w:r>
    </w:p>
    <w:p>
      <w:r>
        <w:br w:type="page"/>
      </w:r>
    </w:p>
    <w:p>
      <w:pPr>
        <w:pStyle w:val="Heading1"/>
      </w:pPr>
      <w:r>
        <w:t xml:space="preserve">9. The Content System — Four Gently Deepening Layers</w:t>
      </w:r>
    </w:p>
    <w:p>
      <w:pPr>
        <w:spacing w:after="130"/>
      </w:pPr>
      <w:r>
        <w:t xml:space="preserve">No adult-style difficulty ramp; crown levels surface subtler harm over time,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Spot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the forms of gender-based harm</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Harm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Respond safely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Boundary / ally / tell / helpline — never risky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 Response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Never your fault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victim-blaming; telling is brave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Not Your Fault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Find help &amp; stand together</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Who to tell; support others; keep telling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Help Map · Stand Together</w:t>
            </w:r>
          </w:p>
        </w:tc>
      </w:tr>
    </w:tbl>
    <w:p>
      <w:pPr>
        <w:spacing w:after="140"/>
      </w:pPr>
    </w:p>
    <w:p>
      <w:pPr>
        <w:pStyle w:val="Heading1"/>
      </w:pPr>
      <w:r>
        <w:t xml:space="preserve">10. Recognising the Forms of Gender-Based Harm</w:t>
      </w:r>
    </w:p>
    <w:p>
      <w:pPr>
        <w:spacing w:after="130"/>
      </w:pPr>
      <w:r>
        <w:t xml:space="preserve">A child can only respond to harm they can name, so Spot the Harm widens the picture beyond the obvious teasing of Not Fair, Not Funny. At this age, kept entirely non-graphic and calm, it covers: sexist insults and put-downs; comments about someone's body; exclusion because of gender ('girls can't', 'boys can't'); unwanted touch (linking back to body-safety); online harassment and the sharing of someone's photo to shame them; and the earliest forms of controlling behaviour (someone deciding who a friend can talk to or what they wear). The point is recognition and that all of it is wrong — not detail or fear.</w:t>
      </w:r>
    </w:p>
    <w:p>
      <w:pPr>
        <w:pStyle w:val="Heading1"/>
      </w:pPr>
      <w:r>
        <w:t xml:space="preserve">11. It's Not Your Fault — the UN &amp; RE Beat (read first)</w:t>
      </w:r>
    </w:p>
    <w:p>
      <w:pPr>
        <w:spacing w:after="130"/>
      </w:pPr>
      <w:r>
        <w:t xml:space="preserve">Victim-blaming is the belief that keeps gender-based harm alive, so it gets the most important unlearn in the game. UN gently erases the myths a child has already absorbed — 'she asked for it', 'what was she wearing?', 'boys will be boys', 'telling is snitching' — without ever implying the child is bad for having heard them. RE redraws the truth, clearly and unconditionally: no one ever asks to be harmed; the responsibility is always the person who chooses to harm; and telling is brave and right, not snitching. It follows the principle's rule — replace the belief, don't just deny it — and it is even-handed (boys can be harmed too; anyone can harm) while always centring and never blaming the person who was hurt.</w:t>
      </w:r>
    </w:p>
    <w:p>
      <w:pPr>
        <w:pStyle w:val="Heading1"/>
      </w:pPr>
      <w:r>
        <w:t xml:space="preserve">12. The Safe Response &amp; the Help Map</w:t>
      </w:r>
    </w:p>
    <w:p>
      <w:pPr>
        <w:spacing w:after="130"/>
      </w:pPr>
      <w:r>
        <w:t xml:space="preserve">Two practical anchors keep the game empowering. The Safe Response teaches that speaking up doesn't mean dangerous confrontation: depending on the situation it means setting a boundary, finding an ally, telling a trusted adult, or using a helpline — and for a bystander, supporting the person and getting an adult, never escalating. The Help Map then makes 'tell someone' concrete: the player learns and keeps a map of specific, reachable helpers — a teacher, the school counsellor, a trusted adult, Childline 1098, the POCSO e-Box, the women's helpline 181 — and practises matching a situation to the right one. Knowing exactly who to tell is what turns intention into action.</w:t>
      </w:r>
    </w:p>
    <w:p>
      <w:pPr>
        <w:pStyle w:val="Heading1"/>
      </w:pPr>
      <w:r>
        <w:t xml:space="preserve">13. Safeguarding, Wellbeing &amp; Disclosure (read first)</w:t>
      </w:r>
    </w:p>
    <w:p>
      <w:pPr>
        <w:spacing w:after="130"/>
      </w:pPr>
      <w:r>
        <w:t xml:space="preserve">This is a safety-critical game on gender-based harm, handled with the greatest care.</w:t>
      </w:r>
    </w:p>
    <w:p>
      <w:pPr>
        <w:pStyle w:val="ListParagraph"/>
        <w:numPr>
          <w:ilvl w:val="0"/>
          <w:numId w:val="3"/>
        </w:numPr>
        <w:spacing w:after="60"/>
      </w:pPr>
      <w:r>
        <w:rPr>
          <w:b/>
          <w:bCs/>
        </w:rPr>
        <w:t xml:space="preserve">Never victim-blaming. </w:t>
      </w:r>
      <w:r>
        <w:t xml:space="preserve">The core, unconditional message; feedback never implies a target 'caused' harm.</w:t>
      </w:r>
    </w:p>
    <w:p>
      <w:pPr>
        <w:pStyle w:val="ListParagraph"/>
        <w:numPr>
          <w:ilvl w:val="0"/>
          <w:numId w:val="3"/>
        </w:numPr>
        <w:spacing w:after="60"/>
      </w:pPr>
      <w:r>
        <w:rPr>
          <w:b/>
          <w:bCs/>
        </w:rPr>
        <w:t xml:space="preserve">Non-graphic &amp; calm. </w:t>
      </w:r>
      <w:r>
        <w:t xml:space="preserve">Harm is shown at a recognise-it level, never with frightening or explicit detail.</w:t>
      </w:r>
    </w:p>
    <w:p>
      <w:pPr>
        <w:pStyle w:val="ListParagraph"/>
        <w:numPr>
          <w:ilvl w:val="0"/>
          <w:numId w:val="3"/>
        </w:numPr>
        <w:spacing w:after="60"/>
      </w:pPr>
      <w:r>
        <w:rPr>
          <w:b/>
          <w:bCs/>
        </w:rPr>
        <w:t xml:space="preserve">Safe responses only. </w:t>
      </w:r>
      <w:r>
        <w:t xml:space="preserve">Never confront or escalate; the response is a boundary, an ally, a trusted adult or a helpline.</w:t>
      </w:r>
    </w:p>
    <w:p>
      <w:pPr>
        <w:pStyle w:val="ListParagraph"/>
        <w:numPr>
          <w:ilvl w:val="0"/>
          <w:numId w:val="3"/>
        </w:numPr>
        <w:spacing w:after="60"/>
      </w:pPr>
      <w:r>
        <w:rPr>
          <w:b/>
          <w:bCs/>
        </w:rPr>
        <w:t xml:space="preserve">It will surface disclosures. </w:t>
      </w:r>
      <w:r>
        <w:t xml:space="preserve">Ask-It and the scenarios may prompt a child to tell; the caregiver/teacher guide gives a disclosure protocol (stay calm, believe, don't promise secrecy, POCSO mandatory reporting, route to Childline 1098 / a counsellor).</w:t>
      </w:r>
    </w:p>
    <w:p>
      <w:pPr>
        <w:pStyle w:val="ListParagraph"/>
        <w:numPr>
          <w:ilvl w:val="0"/>
          <w:numId w:val="3"/>
        </w:numPr>
        <w:spacing w:after="60"/>
      </w:pPr>
      <w:r>
        <w:rPr>
          <w:b/>
          <w:bCs/>
        </w:rPr>
        <w:t xml:space="preserve">Keep telling. </w:t>
      </w:r>
      <w:r>
        <w:t xml:space="preserve">If one adult doesn't help, tell another — countering the silence harm relies on.</w:t>
      </w:r>
    </w:p>
    <w:p>
      <w:pPr>
        <w:pStyle w:val="ListParagraph"/>
        <w:numPr>
          <w:ilvl w:val="0"/>
          <w:numId w:val="3"/>
        </w:numPr>
        <w:spacing w:after="60"/>
      </w:pPr>
      <w:r>
        <w:rPr>
          <w:b/>
          <w:bCs/>
        </w:rPr>
        <w:t xml:space="preserve">Expert-reviewed &amp; facilitator-guided. </w:t>
      </w:r>
      <w:r>
        <w:t xml:space="preserve">Content is reviewed by safeguarding and CSE specialists; Classroom Mode comes with teacher guidance.</w:t>
      </w:r>
    </w:p>
    <w:p>
      <w:pPr>
        <w:pStyle w:val="Heading1"/>
      </w:pPr>
      <w:r>
        <w:t xml:space="preserve">14. Modes of Use</w:t>
      </w:r>
    </w:p>
    <w:p>
      <w:pPr>
        <w:spacing w:after="120"/>
      </w:pPr>
      <w:r>
        <w:rPr>
          <w:b/>
          <w:bCs/>
        </w:rPr>
        <w:t xml:space="preserve">Classroom Mode (facilitator-guided). </w:t>
      </w:r>
      <w:r>
        <w:t xml:space="preserve">The class works through scenarios and the Help Map together, with teacher guidance — a safe, normalising way to build the response skills and a culture where telling is supported; fits the Ayushman Bharat safety hour.</w:t>
      </w:r>
    </w:p>
    <w:p>
      <w:pPr>
        <w:spacing w:after="120"/>
      </w:pPr>
      <w:r>
        <w:rPr>
          <w:b/>
          <w:bCs/>
        </w:rPr>
        <w:t xml:space="preserve">Solo. </w:t>
      </w:r>
      <w:r>
        <w:t xml:space="preserve">Self-directed, with Ask-It for a worrying situation a child can't raise aloud.</w:t>
      </w:r>
    </w:p>
    <w:p>
      <w:pPr>
        <w:spacing w:after="120"/>
      </w:pPr>
      <w:r>
        <w:rPr>
          <w:b/>
          <w:bCs/>
        </w:rPr>
        <w:t xml:space="preserve">Family. </w:t>
      </w:r>
      <w:r>
        <w:t xml:space="preserve">A prompt helps a parent build the Help Map with their child and promise, calmly, that the child can always tell them.</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(warm) sets up;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Help Map, the response toolkit &amp; Badge Book;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Harm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calm scenario → recognise the harm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Safe Response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boundary / ally / tell / helpline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Not Your Fault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erases victim-blaming; RE redraws the truth</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Help Map</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Match the situation to the right helper / helpline</w:t>
            </w:r>
          </w:p>
        </w:tc>
      </w:tr>
    </w:tbl>
    <w:p>
      <w:pPr>
        <w:spacing w:after="140"/>
      </w:pPr>
    </w:p>
    <w:p>
      <w:pPr>
        <w:spacing w:after="130"/>
      </w:pPr>
      <w:r>
        <w:rPr>
          <w:b/>
          <w:bCs/>
        </w:rPr>
        <w:t xml:space="preserve">Interaction rules. </w:t>
      </w:r>
      <w:r>
        <w:t xml:space="preserve">Independent-reader friendly with audio; large targets; no fail; supportive tone throughout; Ask-It is private and routes concerns to help.</w:t>
      </w:r>
    </w:p>
    <w:p>
      <w:pPr>
        <w:pStyle w:val="Heading1"/>
      </w:pPr>
      <w:r>
        <w:t xml:space="preserve">16. Art &amp; Audio Direction</w:t>
      </w:r>
    </w:p>
    <w:p>
      <w:pPr>
        <w:spacing w:after="130"/>
      </w:pPr>
      <w:r>
        <w:t xml:space="preserve">Warm, reassuring art; harm is depicted calmly and non-graphically and always resolves into a safe response and support. The Help Map is a friendly, clear visual of reachable helpers. Audio supports independent readers — Sam's gentle narration, UN &amp; RE's voices, a calm score — with a reduced-stimulation calm mode available.</w:t>
      </w:r>
    </w:p>
    <w:p>
      <w:pPr>
        <w:pStyle w:val="Heading1"/>
      </w:pPr>
      <w:r>
        <w:t xml:space="preserve">17. India Adaptation &amp; Localisation</w:t>
      </w:r>
    </w:p>
    <w:p>
      <w:pPr>
        <w:spacing w:after="130"/>
      </w:pPr>
      <w:r>
        <w:t xml:space="preserve">Scenarios are India-real — eve-teasing in class or on the bus, comments about a girl's body, exclusion, sharing a photo on a phone to shame — and the victim-blaming culture ('what was she wearing?', 'boys will be boys') is challenged head-on, gently, in It's Not Your Fault. The Help Map is fully localised: Childline 1098, the POCSO e-Box, the women's helpline 181, and the school counsellor/teacher. Everything is localised, and Classroom Mode is facilitator-guided to fit the Ayushman Bharat safety and gender hours.</w:t>
      </w:r>
    </w:p>
    <w:p>
      <w:pPr>
        <w:pStyle w:val="Heading1"/>
      </w:pPr>
      <w:r>
        <w:t xml:space="preserve">18. Accessibility &amp; Inclusion</w:t>
      </w:r>
    </w:p>
    <w:p>
      <w:pPr>
        <w:spacing w:after="130"/>
      </w:pPr>
      <w:r>
        <w:t xml:space="preserve">Independent-reader friendly with full audio; large targets; colour never the only cue; screen-reader and switch-access support; a reduced-stimulation calm mode; full offline play; and a low-end-device build. Scenarios and the cast are diverse, and the even-handed framing (boys can be harmed too) ensures every child sees themselves protected.</w:t>
      </w:r>
    </w:p>
    <w:p>
      <w:pPr>
        <w:pStyle w:val="Heading1"/>
      </w:pPr>
      <w:r>
        <w:t xml:space="preserve">19. Privacy &amp; Data</w:t>
      </w:r>
    </w:p>
    <w:p>
      <w:pPr>
        <w:spacing w:after="130"/>
      </w:pPr>
      <w:r>
        <w:t xml:space="preserve">Software for children on a sensitive topic, so data minimalism is absolute: no personal profile, no third-party advertising, no tracking or selling of children's data — aligned with India's DPDP Act. Ask-It is anonymous; the Help Map and progress are stored on-device.</w:t>
      </w:r>
    </w:p>
    <w:p>
      <w:pPr>
        <w:pStyle w:val="Heading1"/>
      </w:pPr>
      <w:r>
        <w:t xml:space="preserve">20.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scenario + help-map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Harm-scenario bank, safe-response options and the Help Map as data in a CMS; localisation; facilitator notes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'It's Not Your Fault'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anonymous intake + vetted answers + safeguarding triage (routes serious matters to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#19 of the SwipeEd app's ages-9–12 chapter; Sam hosts; builds on #8 &amp; #11</w:t>
            </w:r>
          </w:p>
        </w:tc>
      </w:tr>
    </w:tbl>
    <w:p>
      <w:pPr>
        <w:spacing w:after="140"/>
      </w:pPr>
    </w:p>
    <w:p>
      <w:pPr>
        <w:pStyle w:val="Heading1"/>
      </w:pPr>
      <w:r>
        <w:t xml:space="preserve">21. Measurement &amp; Evaluation</w:t>
      </w:r>
    </w:p>
    <w:p>
      <w:pPr>
        <w:spacing w:after="130"/>
      </w:pPr>
      <w:r>
        <w:t xml:space="preserve">Learning signals: accuracy at recognising harm and choosing safe responses, the Help Map learned, badges, a short pre/post check, and caregiver/teacher observation (can the child name forms of harm, say 'it's not the target's fault', and name who to tell?). Ask-It's anonymised themes and the safeguarding-triage rate are monitored carefully. Engagement is watched for healthy, supported play.</w:t>
      </w:r>
    </w:p>
    <w:p>
      <w:pPr>
        <w:pStyle w:val="Heading1"/>
      </w:pPr>
      <w:r>
        <w:t xml:space="preserve">22.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 hint of victim-blaming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unconditional 'never your fault'; feedback language reviewed; UN &amp; RE bust the myths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Child confronts a harasser and is hurt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 responses only — boundary, ally, tell, helpline; never escalate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 frightens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Non-graphic, calm, supportive; always resolves into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mishandled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Disclosure protocol (POCSO reporting; Childline 1098; believe, stay calm, don't promise secrecy)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23.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Harm + The Safe Response + The Help Map; the response toolkit;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Not Your Fault (UN &amp; RE) + Stand Together; Ask-It with safeguarding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 facilitator guide; a fuller scenario bank; further localisation</w:t>
            </w:r>
          </w:p>
        </w:tc>
      </w:tr>
    </w:tbl>
    <w:p>
      <w:pPr>
        <w:spacing w:after="140"/>
      </w:pPr>
    </w:p>
    <w:p>
      <w:pPr>
        <w:pStyle w:val="Heading1"/>
      </w:pPr>
      <w:r>
        <w:t xml:space="preserve">24. How This Fits SwipeEd</w:t>
      </w:r>
    </w:p>
    <w:p>
      <w:pPr>
        <w:spacing w:after="130"/>
      </w:pPr>
      <w:r>
        <w:t xml:space="preserve">Speak Up is node #19 — the gender-based-violence thread's pre-adolescent step. It grows from Not Fair, Not Funny (#11) and Safety Squad (#8), and it leads into Stand Up (#27, the bystander '4 Ds' &amp; rights at 12–15) and Change Makers / Justice League at 15–18. The skills it plants — recognising harm, responding safely, refusing to blame the target, and knowing exactly who to tell — are the foundation of everything the GBV thread does later, and the Help Map it builds is a tool a child can carry for life.</w:t>
      </w:r>
    </w:p>
    <w:p>
      <w:r>
        <w:br w:type="page"/>
      </w:r>
    </w:p>
    <w:p>
      <w:pPr>
        <w:pStyle w:val="Heading1"/>
      </w:pPr>
      <w:r>
        <w:t xml:space="preserve">Appendix A — Sample Scenarios &amp; Safe Responses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200"/>
        <w:gridCol w:w="4560"/>
      </w:tblGrid>
      <w:tr>
        <w:trPr>
          <w:cantSplit/>
          <w:tblHeader/>
        </w:trPr>
        <w:tc>
          <w:tcPr>
            <w:tcW w:type="dxa" w:w="4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Scenario</w:t>
            </w:r>
          </w:p>
        </w:tc>
        <w:tc>
          <w:tcPr>
            <w:tcW w:type="dxa" w:w="45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 safe response</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boy keeps commenting on a girl's body in class</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a trusted adult/teacher; support her; it's not her fault</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Friends say a girl can't join 'because girls are weak'</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Speak up kindly; include her; name it as unfair</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Someone shares a girl's photo to tease her</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Don't share/pile on; report it; tell a trusted adult; helpline if needed</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classmate is pressured about who they can talk to</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it as controlling; tell a trusted adult</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Unwanted touch</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Say no, get away, tell a trusted adult (links to body-safety)</w:t>
            </w:r>
          </w:p>
        </w:tc>
      </w:tr>
    </w:tbl>
    <w:p>
      <w:pPr>
        <w:spacing w:after="140"/>
      </w:pPr>
    </w:p>
    <w:p>
      <w:pPr>
        <w:pStyle w:val="Heading1"/>
      </w:pPr>
      <w:r>
        <w:t xml:space="preserve">Appendix B — The Help Map &amp; UN &amp; RE Lines</w:t>
      </w:r>
    </w:p>
    <w:p>
      <w:pPr>
        <w:spacing w:after="120"/>
      </w:pPr>
      <w:r>
        <w:rPr>
          <w:b/>
          <w:bCs/>
        </w:rPr>
        <w:t xml:space="preserve">The Help Map. </w:t>
      </w:r>
      <w:r>
        <w:t xml:space="preserve">A trusted adult · a teacher · the school counsellor · Childline 1098 · the POCSO e-Box · the women's helpline 181.</w:t>
      </w:r>
    </w:p>
    <w:p>
      <w:pPr>
        <w:spacing w:after="120"/>
      </w:pPr>
      <w:r>
        <w:rPr>
          <w:b/>
          <w:bCs/>
        </w:rPr>
        <w:t xml:space="preserve">Safe responses. </w:t>
      </w:r>
      <w:r>
        <w:t xml:space="preserve">Set a boundary · find an ally · tell a trusted adult · use a helpline. (Bystander: support + get an adult; never escalate.)</w:t>
      </w:r>
    </w:p>
    <w:p>
      <w:pPr>
        <w:spacing w:after="120"/>
      </w:pPr>
      <w:r>
        <w:rPr>
          <w:b/>
          <w:bCs/>
        </w:rPr>
        <w:t xml:space="preserve">UN (sample). </w:t>
      </w:r>
      <w:r>
        <w:t xml:space="preserve">'"She asked for it" and "boys will be boys" are old, wrong ideas — and it's not your fault for hearing them. Let's rub them out.'</w:t>
      </w:r>
    </w:p>
    <w:p>
      <w:pPr>
        <w:spacing w:after="120"/>
      </w:pPr>
      <w:r>
        <w:rPr>
          <w:b/>
          <w:bCs/>
        </w:rPr>
        <w:t xml:space="preserve">RE (sample). </w:t>
      </w:r>
      <w:r>
        <w:t xml:space="preserve">'No one ever asks to be harmed. It's always the fault of the person who harms. Telling is brave, not snitching.'</w:t>
      </w:r>
    </w:p>
    <w:p>
      <w:pPr>
        <w:pStyle w:val="Heading1"/>
      </w:pPr>
      <w:r>
        <w:t xml:space="preserve">Appendix C — Glossary &amp; Sources</w:t>
      </w:r>
    </w:p>
    <w:p>
      <w:pPr>
        <w:spacing w:after="120"/>
      </w:pPr>
      <w:r>
        <w:rPr>
          <w:b/>
          <w:bCs/>
        </w:rPr>
        <w:t xml:space="preserve">Sam — </w:t>
      </w:r>
      <w:r>
        <w:t xml:space="preserve">the companion who hosts this serious topic with warmth.</w:t>
      </w:r>
    </w:p>
    <w:p>
      <w:pPr>
        <w:spacing w:after="120"/>
      </w:pPr>
      <w:r>
        <w:rPr>
          <w:b/>
          <w:bCs/>
        </w:rPr>
        <w:t xml:space="preserve">Help Map — </w:t>
      </w:r>
      <w:r>
        <w:t xml:space="preserve">the child's map of who and where to get help.</w:t>
      </w:r>
    </w:p>
    <w:p>
      <w:pPr>
        <w:spacing w:after="120"/>
      </w:pPr>
      <w:r>
        <w:rPr>
          <w:b/>
          <w:bCs/>
        </w:rPr>
        <w:t xml:space="preserve">Safe response — </w:t>
      </w:r>
      <w:r>
        <w:t xml:space="preserve">boundary / ally / tell / helpline — never risky confrontation.</w:t>
      </w:r>
    </w:p>
    <w:p>
      <w:pPr>
        <w:spacing w:after="120"/>
      </w:pPr>
      <w:r>
        <w:rPr>
          <w:b/>
          <w:bCs/>
        </w:rPr>
        <w:t xml:space="preserve">It's not your fault — </w:t>
      </w:r>
      <w:r>
        <w:t xml:space="preserve">the game's unconditional, repeated message (UN &amp; RE).</w:t>
      </w:r>
    </w:p>
    <w:p>
      <w:pPr>
        <w:spacing w:after="40"/>
      </w:pPr>
    </w:p>
    <w:p>
      <w:pPr>
        <w:spacing w:after="80"/>
      </w:pPr>
      <w:r>
        <w:t xml:space="preserve">UNESCO (2018) International Technical Guidance on Sexuality Education — 'Understanding Gender' (3.3, gender-based violence) &amp; 'Finding Help' (5.5). </w:t>
      </w:r>
      <w:hyperlink w:history="1" r:id="rIdco79tdrcgxd-84nli78iw">
        <w:r>
          <w:rPr>
            <w:rStyle w:val="Hyperlink"/>
            <w:sz w:val="20"/>
            <w:szCs w:val="20"/>
          </w:rPr>
          <w:t xml:space="preserve">https://unesdoc.unesco.org/ark:/48223/pf0000260770</w:t>
        </w:r>
      </w:hyperlink>
    </w:p>
    <w:p>
      <w:pPr>
        <w:spacing w:after="80"/>
      </w:pPr>
      <w:r>
        <w:t xml:space="preserve">WHO Europe &amp; BZgA (2010) Standards for Sexuality Education in Europe — ages 9–12 (recognising &amp; reporting harm). </w:t>
      </w:r>
      <w:hyperlink w:history="1" r:id="rIdxunkwhcnhmujc3e1h4hpc">
        <w:r>
          <w:rPr>
            <w:rStyle w:val="Hyperlink"/>
            <w:sz w:val="20"/>
            <w:szCs w:val="20"/>
          </w:rPr>
          <w:t xml:space="preserve">https://www.icmec.org/wp-content/uploads/2016/06/WHOStandards-for-Sexuality-Ed-in-Europe.pdf</w:t>
        </w:r>
      </w:hyperlink>
    </w:p>
    <w:p>
      <w:pPr>
        <w:spacing w:after="80"/>
      </w:pPr>
      <w:r>
        <w:t xml:space="preserve">Childline India 1098; POCSO e-Box (NCPCR); women's helpline 181. </w:t>
      </w:r>
      <w:hyperlink w:history="1" r:id="rIda8z21hl4rnyzshkgq__lp">
        <w:r>
          <w:rPr>
            <w:rStyle w:val="Hyperlink"/>
            <w:sz w:val="20"/>
            <w:szCs w:val="20"/>
          </w:rPr>
          <w:t xml:space="preserve">https://www.childlineindia.org/</w:t>
        </w:r>
      </w:hyperlink>
    </w:p>
    <w:p>
      <w:pPr>
        <w:spacing w:after="130"/>
      </w:pPr>
      <w:r>
        <w:rPr>
          <w:b/>
          <w:bCs/>
          <w:sz w:val="20"/>
          <w:szCs w:val="20"/>
        </w:rPr>
        <w:t xml:space="preserve">Delivery context: </w:t>
      </w:r>
      <w:r>
        <w:rPr>
          <w:sz w:val="20"/>
          <w:szCs w:val="20"/>
        </w:rPr>
        <w:t xml:space="preserve">node #19 of the SwipeEd app (ages 9–12), Solo + Classroom (facilitator-guided); Sam hosts, UN &amp; RE at 'It's Not Your Fault'; builds on #8 &amp; #11. Safety-critical, non-graphic, never victim-blaming;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Speak Up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o79tdrcgxd-84nli78iw" Type="http://schemas.openxmlformats.org/officeDocument/2006/relationships/hyperlink" Target="https://unesdoc.unesco.org/ark:/48223/pf0000260770" TargetMode="External"/><Relationship Id="rIdxunkwhcnhmujc3e1h4hpc" Type="http://schemas.openxmlformats.org/officeDocument/2006/relationships/hyperlink" Target="https://www.icmec.org/wp-content/uploads/2016/06/WHOStandards-for-Sexuality-Ed-in-Europe.pdf" TargetMode="External"/><Relationship Id="rIda8z21hl4rnyzshkgq__lp" Type="http://schemas.openxmlformats.org/officeDocument/2006/relationships/hyperlink" Target="https://www.childlineindia.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 Up — Game Design Document (Ages 9–12)</dc:title>
  <dc:creator>Cowork</dc:creator>
  <cp:lastModifiedBy>Un-named</cp:lastModifiedBy>
  <cp:revision>1</cp:revision>
  <dcterms:created xsi:type="dcterms:W3CDTF">2026-06-19T17:05:51.901Z</dcterms:created>
  <dcterms:modified xsi:type="dcterms:W3CDTF">2026-06-19T17:05:51.901Z</dcterms:modified>
</cp:coreProperties>
</file>

<file path=docProps/custom.xml><?xml version="1.0" encoding="utf-8"?>
<Properties xmlns="http://schemas.openxmlformats.org/officeDocument/2006/custom-properties" xmlns:vt="http://schemas.openxmlformats.org/officeDocument/2006/docPropsVTypes"/>
</file>