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553286"/>
          <w:sz w:val="50"/>
          <w:szCs w:val="50"/>
        </w:rPr>
        <w:t xml:space="preserve">Chapter Canvas Theming</w:t>
      </w:r>
    </w:p>
    <w:p>
      <w:pPr>
        <w:spacing w:after="80"/>
        <w:jc w:val="center"/>
      </w:pPr>
      <w:r>
        <w:rPr>
          <w:color w:val="D2552B"/>
          <w:sz w:val="23"/>
          <w:szCs w:val="23"/>
        </w:rPr>
        <w:t xml:space="preserve">Re-theming SwipeEd's Chapters as a Winding Corridor of Dotted-Paper Canvas</w:t>
      </w:r>
    </w:p>
    <w:p>
      <w:pPr>
        <w:spacing w:after="60"/>
        <w:jc w:val="center"/>
      </w:pPr>
      <w:r>
        <w:rPr>
          <w:i/>
          <w:iCs/>
          <w:color w:val="595959"/>
          <w:sz w:val="20"/>
          <w:szCs w:val="20"/>
        </w:rPr>
        <w:t xml:space="preserve">Design Approach — for approval before we build the per-chapter content</w:t>
      </w:r>
    </w:p>
    <w:p>
      <w:pPr>
        <w:spacing w:after="420"/>
        <w:jc w:val="center"/>
      </w:pPr>
      <w:r>
        <w:rPr>
          <w:color w:val="595959"/>
          <w:sz w:val="18"/>
          <w:szCs w:val="18"/>
        </w:rPr>
        <w:t xml:space="preserve">Aligned to The Equal Lens — Brand &amp; Product Guidelines v2.1 · June 2026</w:t>
      </w:r>
    </w:p>
    <w:p>
      <w:pPr>
        <w:spacing w:after="0"/>
        <w:jc w:val="center"/>
      </w:pPr>
      <w:r>
        <w:rPr>
          <w:b/>
          <w:bCs/>
          <w:i/>
          <w:iCs/>
          <w:color w:val="553286"/>
          <w:sz w:val="22"/>
          <w:szCs w:val="22"/>
        </w:rPr>
        <w:t xml:space="preserve">“Myths hide in the page; UN erases them and RE writes the truth.”</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The Idea</w:t>
      </w:r>
    </w:p>
    <w:p>
      <w:pPr>
        <w:spacing w:after="130"/>
      </w:pPr>
      <w:r>
        <w:t xml:space="preserve">We're replacing the seasons-and-colour theming with The Equal Lens's signature canvas. The whole experience becomes one long, winding corridor of dotted-paper canvas, and each chapter is a section of that corridor. Instead of telling chapters apart by colour, we tell them apart by what's drawn on the paper: chapter-appropriate myths, facts, doodles and stickers. It's the brand's ‘the site is a canvas’ idea, made into a journey you walk.</w:t>
      </w:r>
    </w:p>
    <w:p>
      <w:pPr>
        <w:spacing w:after="130"/>
      </w:pPr>
      <w:r>
        <w:t xml:space="preserve">This is a natural fit, not a pivot: the canvas runs on exactly SwipeEd's engine. Bias hides on the page as struck-through myths; the player picks up UN (the eraser) to rub a myth out and RE (the pencil) to write the truth. That is Unlearn → Relearn — the same move every SwipeEd game already makes — so the myths and facts for each chapter come straight from the ‘myths vs truth’ beats already written into all 69 GDDs.</w:t>
      </w:r>
    </w:p>
    <w:p>
      <w:pPr>
        <w:pStyle w:val="Heading1"/>
      </w:pPr>
      <w:r>
        <w:t xml:space="preserve">2. What Changes (from the seasons theming)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3560"/>
        <w:gridCol w:w="3700"/>
      </w:tblGrid>
      <w:tr>
        <w:trPr>
          <w:cantSplit/>
          <w:tblHeader/>
        </w:trPr>
        <w:tc>
          <w:tcPr>
            <w:tcW w:type="dxa" w:w="1500"/>
            <w:tcBorders>
              <w:top w:val="single" w:color="BBBBBB" w:sz="1"/>
              <w:left w:val="single" w:color="BBBBBB" w:sz="1"/>
              <w:bottom w:val="single" w:color="BBBBBB" w:sz="1"/>
              <w:right w:val="single" w:color="BBBBBB" w:sz="1"/>
            </w:tcBorders>
            <w:shd w:fill="553286" w:val="clear"/>
            <w:tcMar>
              <w:top w:type="dxa" w:w="60"/>
              <w:left w:type="dxa" w:w="90"/>
              <w:bottom w:type="dxa" w:w="60"/>
              <w:right w:type="dxa" w:w="90"/>
            </w:tcMar>
          </w:tcPr>
          <w:p>
            <w:r>
              <w:rPr>
                <w:b/>
                <w:bCs/>
                <w:color w:val="FFFFFF"/>
                <w:sz w:val="18"/>
                <w:szCs w:val="18"/>
              </w:rPr>
              <w:t xml:space="preserve"/>
            </w:r>
          </w:p>
        </w:tc>
        <w:tc>
          <w:tcPr>
            <w:tcW w:type="dxa" w:w="3560"/>
            <w:tcBorders>
              <w:top w:val="single" w:color="BBBBBB" w:sz="1"/>
              <w:left w:val="single" w:color="BBBBBB" w:sz="1"/>
              <w:bottom w:val="single" w:color="BBBBBB" w:sz="1"/>
              <w:right w:val="single" w:color="BBBBBB" w:sz="1"/>
            </w:tcBorders>
            <w:shd w:fill="553286" w:val="clear"/>
            <w:tcMar>
              <w:top w:type="dxa" w:w="60"/>
              <w:left w:type="dxa" w:w="90"/>
              <w:bottom w:type="dxa" w:w="60"/>
              <w:right w:type="dxa" w:w="90"/>
            </w:tcMar>
          </w:tcPr>
          <w:p>
            <w:r>
              <w:rPr>
                <w:b/>
                <w:bCs/>
                <w:color w:val="FFFFFF"/>
                <w:sz w:val="18"/>
                <w:szCs w:val="18"/>
              </w:rPr>
              <w:t xml:space="preserve">Out (old theming)</w:t>
            </w:r>
          </w:p>
        </w:tc>
        <w:tc>
          <w:tcPr>
            <w:tcW w:type="dxa" w:w="3700"/>
            <w:tcBorders>
              <w:top w:val="single" w:color="BBBBBB" w:sz="1"/>
              <w:left w:val="single" w:color="BBBBBB" w:sz="1"/>
              <w:bottom w:val="single" w:color="BBBBBB" w:sz="1"/>
              <w:right w:val="single" w:color="BBBBBB" w:sz="1"/>
            </w:tcBorders>
            <w:shd w:fill="553286" w:val="clear"/>
            <w:tcMar>
              <w:top w:type="dxa" w:w="60"/>
              <w:left w:type="dxa" w:w="90"/>
              <w:bottom w:type="dxa" w:w="60"/>
              <w:right w:type="dxa" w:w="90"/>
            </w:tcMar>
          </w:tcPr>
          <w:p>
            <w:r>
              <w:rPr>
                <w:b/>
                <w:bCs/>
                <w:color w:val="FFFFFF"/>
                <w:sz w:val="18"/>
                <w:szCs w:val="18"/>
              </w:rPr>
              <w:t xml:space="preserve">In (new theming)</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World</w:t>
            </w:r>
          </w:p>
        </w:tc>
        <w:tc>
          <w:tcPr>
            <w:tcW w:type="dxa" w:w="3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3D Kenney world, 5 seasons (Summer→Spring)</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One winding corridor of dotted-paper canvas; 8 chapter-sections</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Differentiator</w:t>
            </w:r>
          </w:p>
        </w:tc>
        <w:tc>
          <w:tcPr>
            <w:tcW w:type="dxa" w:w="3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colour per thread; a season per chapter</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Myths, facts, doodles &amp; stickers per chapter — not colour</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Colour</w:t>
            </w:r>
          </w:p>
        </w:tc>
        <w:tc>
          <w:tcPr>
            <w:tcW w:type="dxa" w:w="3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Thread colours carry meaning</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Constant brand system (Equal Violet + accents); Kids = light, Adults = dark</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Growth cue</w:t>
            </w:r>
          </w:p>
        </w:tc>
        <w:tc>
          <w:tcPr>
            <w:tcW w:type="dxa" w:w="3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season changes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corridor matures along its length; light→dark at the kids→adult shift</w:t>
            </w:r>
          </w:p>
        </w:tc>
      </w:tr>
    </w:tbl>
    <w:p>
      <w:pPr>
        <w:spacing w:after="140"/>
      </w:pPr>
    </w:p>
    <w:p>
      <w:pPr>
        <w:spacing w:after="130"/>
      </w:pPr>
      <w:r>
        <w:rPr>
          <w:b/>
          <w:bCs/>
        </w:rPr>
        <w:t xml:space="preserve">Status of the old docs. </w:t>
      </w:r>
      <w:r>
        <w:t xml:space="preserve">This supersedes the Seasons Implementation doc as the chapter theming. Thread colours stay in the master node table as quiet metadata (handy for analytics/filtering), but they no longer drive the look. Weather/day-night ideas can be retired or re-imagined as canvas ambience later.</w:t>
      </w:r>
    </w:p>
    <w:p>
      <w:pPr>
        <w:pStyle w:val="Heading1"/>
      </w:pPr>
      <w:r>
        <w:t xml:space="preserve">3. The Cast — Lensy Replaces Sam</w:t>
      </w:r>
    </w:p>
    <w:p>
      <w:pPr>
        <w:spacing w:after="130"/>
      </w:pPr>
      <w:r>
        <w:t xml:space="preserve">Per your call, the brand mascot Lensy becomes the single host across the whole journey, retiring Sam. Lensy is the curious alien who just landed on Earth and keeps asking ‘why?’ — never a teacher, never preachy; the friend who asks the question everyone forgot to. UN (the eraser) and RE (the pencil) are the two tools the player picks up on the canvas.</w:t>
      </w:r>
    </w:p>
    <w:p>
      <w:pPr>
        <w:spacing w:after="120"/>
      </w:pPr>
      <w:r>
        <w:rPr>
          <w:b/>
          <w:bCs/>
        </w:rPr>
        <w:t xml:space="preserve">One host, two tools. </w:t>
      </w:r>
      <w:r>
        <w:t xml:space="preserve">Lensy asks the ‘why?’; UN erases the myth; RE writes the truth. (One curious friend, two moves.)</w:t>
      </w:r>
    </w:p>
    <w:p>
      <w:pPr>
        <w:spacing w:after="120"/>
      </w:pPr>
      <w:r>
        <w:rPr>
          <w:b/>
          <w:bCs/>
        </w:rPr>
        <w:t xml:space="preserve">The growth cue shifts. </w:t>
      </w:r>
      <w:r>
        <w:t xml:space="preserve">Sam used to ‘grow up’ with the player to show progress. Lensy is a constant; instead, growth is shown by the corridor itself maturing — and by the Kids→Adult light-to-dark shift — not by the mascot ageing.</w:t>
      </w:r>
    </w:p>
    <w:p>
      <w:pPr>
        <w:spacing w:after="120"/>
      </w:pPr>
      <w:r>
        <w:rPr>
          <w:b/>
          <w:bCs/>
        </w:rPr>
        <w:t xml:space="preserve">Downstream task. </w:t>
      </w:r>
      <w:r>
        <w:t xml:space="preserve">All 69 GDDs reference ‘Sam’. Once this approach is approved, a find-and-replace pass updates Sam → Lensy (and the ‘grows with you’ continuity notes → the corridor-matures framing). Flagged, not done yet.</w:t>
      </w:r>
    </w:p>
    <w:p>
      <w:pPr>
        <w:pStyle w:val="Heading1"/>
      </w:pPr>
      <w:r>
        <w:t xml:space="preserve">4. The Four Theming Elements</w:t>
      </w:r>
    </w:p>
    <w:p>
      <w:pPr>
        <w:spacing w:after="130"/>
      </w:pPr>
      <w:r>
        <w:t xml:space="preserve">Each chapter-section of the corridor is dressed with four things — this is the heart of the system:</w:t>
      </w:r>
    </w:p>
    <w:p>
      <w:pPr>
        <w:spacing w:after="120"/>
      </w:pPr>
      <w:r>
        <w:rPr>
          <w:b/>
          <w:bCs/>
        </w:rPr>
        <w:t xml:space="preserve">Myths. </w:t>
      </w:r>
      <w:r>
        <w:t xml:space="preserve">Chapter-appropriate bias, drawn on the canvas as struck-through ‘myths’ (in scattered text, doodles and sticky notes), waiting to be erased. Sourced from that chapter's games' UN&amp;RE beats.</w:t>
      </w:r>
    </w:p>
    <w:p>
      <w:pPr>
        <w:spacing w:after="120"/>
      </w:pPr>
      <w:r>
        <w:rPr>
          <w:b/>
          <w:bCs/>
        </w:rPr>
        <w:t xml:space="preserve">Facts. </w:t>
      </w:r>
      <w:r>
        <w:t xml:space="preserve">The truth RE writes once a myth is erased — paired one-to-one with each myth, kind and age-right.</w:t>
      </w:r>
    </w:p>
    <w:p>
      <w:pPr>
        <w:spacing w:after="120"/>
      </w:pPr>
      <w:r>
        <w:rPr>
          <w:b/>
          <w:bCs/>
        </w:rPr>
        <w:t xml:space="preserve">Doodles. </w:t>
      </w:r>
      <w:r>
        <w:t xml:space="preserve">Hand-drawn marks dressing the section. The brand's 8-mark set (squiggle, sparkle, arrow, heart, star, spiral, zigzag, swirl) plus chapter-appropriate motif imagery, used sparingly as easter-egg texture — never as functional icons.</w:t>
      </w:r>
    </w:p>
    <w:p>
      <w:pPr>
        <w:spacing w:after="120"/>
      </w:pPr>
      <w:r>
        <w:rPr>
          <w:b/>
          <w:bCs/>
        </w:rPr>
        <w:t xml:space="preserve">Stickers. </w:t>
      </w:r>
      <w:r>
        <w:t xml:space="preserve">Emoji-style cut-out stickers (the chunky 2.5px-ink outline + hard offset-shadow look) peeled onto the canvas. Per your steer they play two roles: ambient — scattered as décor that sets the chapter's mood; and earnable — a chapter sticker set the player collects (e.g., one per myth busted / node cleared), filling a sticker book. (This becomes the collectible layer in place of crowns.)</w:t>
      </w:r>
    </w:p>
    <w:p>
      <w:pPr>
        <w:pStyle w:val="Heading1"/>
      </w:pPr>
      <w:r>
        <w:t xml:space="preserve">5. The Myth Schema (what each myth/fact entry holds)</w:t>
      </w:r>
    </w:p>
    <w:p>
      <w:pPr>
        <w:spacing w:after="130"/>
      </w:pPr>
      <w:r>
        <w:t xml:space="preserve">Following the brand's OKF-aligned knowledge base, every myth is structured content — so adding a myth file makes it appear on the page. We'll author each chapter's myths in this schema: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700"/>
        <w:gridCol w:w="7060"/>
      </w:tblGrid>
      <w:tr>
        <w:trPr>
          <w:cantSplit/>
          <w:tblHeader/>
        </w:trPr>
        <w:tc>
          <w:tcPr>
            <w:tcW w:type="dxa" w:w="1700"/>
            <w:tcBorders>
              <w:top w:val="single" w:color="BBBBBB" w:sz="1"/>
              <w:left w:val="single" w:color="BBBBBB" w:sz="1"/>
              <w:bottom w:val="single" w:color="BBBBBB" w:sz="1"/>
              <w:right w:val="single" w:color="BBBBBB" w:sz="1"/>
            </w:tcBorders>
            <w:shd w:fill="553286" w:val="clear"/>
            <w:tcMar>
              <w:top w:type="dxa" w:w="60"/>
              <w:left w:type="dxa" w:w="90"/>
              <w:bottom w:type="dxa" w:w="60"/>
              <w:right w:type="dxa" w:w="90"/>
            </w:tcMar>
          </w:tcPr>
          <w:p>
            <w:r>
              <w:rPr>
                <w:b/>
                <w:bCs/>
                <w:color w:val="FFFFFF"/>
                <w:sz w:val="18"/>
                <w:szCs w:val="18"/>
              </w:rPr>
              <w:t xml:space="preserve">Field</w:t>
            </w:r>
          </w:p>
        </w:tc>
        <w:tc>
          <w:tcPr>
            <w:tcW w:type="dxa" w:w="7060"/>
            <w:tcBorders>
              <w:top w:val="single" w:color="BBBBBB" w:sz="1"/>
              <w:left w:val="single" w:color="BBBBBB" w:sz="1"/>
              <w:bottom w:val="single" w:color="BBBBBB" w:sz="1"/>
              <w:right w:val="single" w:color="BBBBBB" w:sz="1"/>
            </w:tcBorders>
            <w:shd w:fill="553286" w:val="clear"/>
            <w:tcMar>
              <w:top w:type="dxa" w:w="60"/>
              <w:left w:type="dxa" w:w="90"/>
              <w:bottom w:type="dxa" w:w="60"/>
              <w:right w:type="dxa" w:w="90"/>
            </w:tcMar>
          </w:tcPr>
          <w:p>
            <w:r>
              <w:rPr>
                <w:b/>
                <w:bCs/>
                <w:color w:val="FFFFFF"/>
                <w:sz w:val="18"/>
                <w:szCs w:val="18"/>
              </w:rPr>
              <w:t xml:space="preserve">Holds</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myth</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struck-through bias line (short, vivid, the way it's really heard)</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truth</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fact RE writes in its place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explanation</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One or two age-right lines of why (the relearn)</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sources</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Evidence / framework reference (UNESCO, POCSO, etc.)</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category</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Thread (A–G) + topic code (e.g., 3.2)</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Kids or Adult (drives light/dark + register)</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chapter / node</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Where it lives (corridor section + originating game)</w:t>
            </w:r>
          </w:p>
        </w:tc>
      </w:tr>
    </w:tbl>
    <w:p>
      <w:pPr>
        <w:spacing w:after="140"/>
      </w:pPr>
    </w:p>
    <w:p>
      <w:pPr>
        <w:spacing w:after="130"/>
      </w:pPr>
      <w:r>
        <w:t xml:space="preserve">Doodles and stickers get their own light schema too (id · name · motif · role: ambient/earnable · chapter · accent token).</w:t>
      </w:r>
    </w:p>
    <w:p>
      <w:pPr>
        <w:pStyle w:val="Heading1"/>
      </w:pPr>
      <w:r>
        <w:t xml:space="preserve">6. How a Chapter Section Is Themed</w:t>
      </w:r>
    </w:p>
    <w:p>
      <w:pPr>
        <w:spacing w:after="130"/>
      </w:pPr>
      <w:r>
        <w:t xml:space="preserve">For each chapter we'll assemble, comprehensively (your scope choice):</w:t>
      </w:r>
    </w:p>
    <w:p>
      <w:pPr>
        <w:pStyle w:val="ListParagraph"/>
        <w:numPr>
          <w:ilvl w:val="0"/>
          <w:numId w:val="2"/>
        </w:numPr>
        <w:spacing w:after="60"/>
      </w:pPr>
      <w:r>
        <w:rPr>
          <w:sz w:val="21"/>
          <w:szCs w:val="21"/>
        </w:rPr>
        <w:t xml:space="preserve">Every myth→fact pair from that chapter's games (pulled from the 69 GDD ‘myths vs truth’ banks), authored in the schema above.</w:t>
      </w:r>
    </w:p>
    <w:p>
      <w:pPr>
        <w:pStyle w:val="ListParagraph"/>
        <w:numPr>
          <w:ilvl w:val="0"/>
          <w:numId w:val="2"/>
        </w:numPr>
        <w:spacing w:after="60"/>
      </w:pPr>
      <w:r>
        <w:rPr>
          <w:sz w:val="21"/>
          <w:szCs w:val="21"/>
        </w:rPr>
        <w:t xml:space="preserve">A doodle motif palette — the chapter's recurring hand-drawn imagery (e.g., feelings-faces and family doodles for Chapter 1; phones, hearts and ‘red/green flags’ for the teen relationship stretch).</w:t>
      </w:r>
    </w:p>
    <w:p>
      <w:pPr>
        <w:pStyle w:val="ListParagraph"/>
        <w:numPr>
          <w:ilvl w:val="0"/>
          <w:numId w:val="2"/>
        </w:numPr>
        <w:spacing w:after="60"/>
      </w:pPr>
      <w:r>
        <w:rPr>
          <w:sz w:val="21"/>
          <w:szCs w:val="21"/>
        </w:rPr>
        <w:t xml:space="preserve">A sticker set — the chapter's emoji-style collectibles (ambient + earnable).</w:t>
      </w:r>
    </w:p>
    <w:p>
      <w:pPr>
        <w:pStyle w:val="ListParagraph"/>
        <w:numPr>
          <w:ilvl w:val="0"/>
          <w:numId w:val="2"/>
        </w:numPr>
        <w:spacing w:after="60"/>
      </w:pPr>
      <w:r>
        <w:rPr>
          <w:sz w:val="21"/>
          <w:szCs w:val="21"/>
        </w:rPr>
        <w:t xml:space="preserve">A canvas treatment note — how the section reads (what myths are scattered where, the sticky-note density, the ‘feel’).</w:t>
      </w:r>
    </w:p>
    <w:p>
      <w:pPr>
        <w:spacing w:after="130"/>
      </w:pPr>
      <w:r>
        <w:t xml:space="preserve">Chapters differ by these, never by colour. The brand palette (Equal Violet + Insight Teal for unlearn, Grow Coral for relearn, Sun, Sky) stays constant; only the light/dark theme flips at the Kids→Adult boundary.</w:t>
      </w:r>
    </w:p>
    <w:p>
      <w:pPr>
        <w:pStyle w:val="Heading1"/>
      </w:pPr>
      <w:r>
        <w:t xml:space="preserve">7. The Corridor &amp; the Kids→Adult Shift</w:t>
      </w:r>
    </w:p>
    <w:p>
      <w:pPr>
        <w:spacing w:after="130"/>
      </w:pPr>
      <w:r>
        <w:t xml:space="preserve">The corridor winds through the eight chapters in order. The first five sections (ages 3–18) run in the light, Kids canvas — bright, doodle-heavy, the encouraging register. At the College threshold the corridor crosses into the dark, Adult canvas (deep-indigo paper, lightened violet, the wry-but-kind register) for chapters 6–8, with the Parent Layer (‘SwipeEd Raising’) as its own stretch. The eight chapter capstones become ‘landings’ in the corridor — a pause, a sticker-book spread, a look back at the myths erased so far. The dotted-paper texture (--dot) is the constant floor under the whole walk.</w:t>
      </w:r>
    </w:p>
    <w:p>
      <w:pPr>
        <w:pStyle w:val="Heading1"/>
      </w:pPr>
      <w:r>
        <w:t xml:space="preserve">8. Worked Example — Chapter 1 (a taste, not the full set)</w:t>
      </w:r>
    </w:p>
    <w:p>
      <w:pPr>
        <w:spacing w:after="130"/>
      </w:pPr>
      <w:r>
        <w:t xml:space="preserve">To make the approach concrete, here's how Chapter 1 (ages 3–6, Kids/light) would read. (Final build would be comprehensive — every Ch.1 game's myths — and authored in the schema.)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300"/>
        <w:gridCol w:w="3760"/>
        <w:gridCol w:w="1700"/>
      </w:tblGrid>
      <w:tr>
        <w:trPr>
          <w:cantSplit/>
          <w:tblHeader/>
        </w:trPr>
        <w:tc>
          <w:tcPr>
            <w:tcW w:type="dxa" w:w="3300"/>
            <w:tcBorders>
              <w:top w:val="single" w:color="BBBBBB" w:sz="1"/>
              <w:left w:val="single" w:color="BBBBBB" w:sz="1"/>
              <w:bottom w:val="single" w:color="BBBBBB" w:sz="1"/>
              <w:right w:val="single" w:color="BBBBBB" w:sz="1"/>
            </w:tcBorders>
            <w:shd w:fill="553286" w:val="clear"/>
            <w:tcMar>
              <w:top w:type="dxa" w:w="60"/>
              <w:left w:type="dxa" w:w="90"/>
              <w:bottom w:type="dxa" w:w="60"/>
              <w:right w:type="dxa" w:w="90"/>
            </w:tcMar>
          </w:tcPr>
          <w:p>
            <w:r>
              <w:rPr>
                <w:b/>
                <w:bCs/>
                <w:color w:val="FFFFFF"/>
                <w:sz w:val="18"/>
                <w:szCs w:val="18"/>
              </w:rPr>
              <w:t xml:space="preserve">Myth (struck through)</w:t>
            </w:r>
          </w:p>
        </w:tc>
        <w:tc>
          <w:tcPr>
            <w:tcW w:type="dxa" w:w="3760"/>
            <w:tcBorders>
              <w:top w:val="single" w:color="BBBBBB" w:sz="1"/>
              <w:left w:val="single" w:color="BBBBBB" w:sz="1"/>
              <w:bottom w:val="single" w:color="BBBBBB" w:sz="1"/>
              <w:right w:val="single" w:color="BBBBBB" w:sz="1"/>
            </w:tcBorders>
            <w:shd w:fill="553286" w:val="clear"/>
            <w:tcMar>
              <w:top w:type="dxa" w:w="60"/>
              <w:left w:type="dxa" w:w="90"/>
              <w:bottom w:type="dxa" w:w="60"/>
              <w:right w:type="dxa" w:w="90"/>
            </w:tcMar>
          </w:tcPr>
          <w:p>
            <w:r>
              <w:rPr>
                <w:b/>
                <w:bCs/>
                <w:color w:val="FFFFFF"/>
                <w:sz w:val="18"/>
                <w:szCs w:val="18"/>
              </w:rPr>
              <w:t xml:space="preserve">Truth (RE writes)</w:t>
            </w:r>
          </w:p>
        </w:tc>
        <w:tc>
          <w:tcPr>
            <w:tcW w:type="dxa" w:w="1700"/>
            <w:tcBorders>
              <w:top w:val="single" w:color="BBBBBB" w:sz="1"/>
              <w:left w:val="single" w:color="BBBBBB" w:sz="1"/>
              <w:bottom w:val="single" w:color="BBBBBB" w:sz="1"/>
              <w:right w:val="single" w:color="BBBBBB" w:sz="1"/>
            </w:tcBorders>
            <w:shd w:fill="553286" w:val="clear"/>
            <w:tcMar>
              <w:top w:type="dxa" w:w="60"/>
              <w:left w:type="dxa" w:w="90"/>
              <w:bottom w:type="dxa" w:w="60"/>
              <w:right w:type="dxa" w:w="90"/>
            </w:tcMar>
          </w:tcPr>
          <w:p>
            <w:r>
              <w:rPr>
                <w:b/>
                <w:bCs/>
                <w:color w:val="FFFFFF"/>
                <w:sz w:val="18"/>
                <w:szCs w:val="18"/>
              </w:rPr>
              <w:t xml:space="preserve">From</w:t>
            </w:r>
          </w:p>
        </w:tc>
      </w:tr>
      <w:tr>
        <w:trPr>
          <w:cantSplit/>
        </w:trPr>
        <w:tc>
          <w:tcPr>
            <w:tcW w:type="dxa" w:w="3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Big kids don't cry.</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Everyone cries — feelings aren't a gender.</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Feelings Friends</w:t>
            </w:r>
          </w:p>
        </w:tc>
      </w:tr>
      <w:tr>
        <w:trPr>
          <w:cantSplit/>
        </w:trPr>
        <w:tc>
          <w:tcPr>
            <w:tcW w:type="dxa" w:w="3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Grown-ups can touch you however they like.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body is yours; you can always say no.</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Body, My Rules</w:t>
            </w:r>
          </w:p>
        </w:tc>
      </w:tr>
      <w:tr>
        <w:trPr>
          <w:cantSplit/>
        </w:trPr>
        <w:tc>
          <w:tcPr>
            <w:tcW w:type="dxa" w:w="3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Those are boys' toys and girls' toys.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Toys are for everyone.</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Same Same, Different</w:t>
            </w:r>
          </w:p>
        </w:tc>
      </w:tr>
      <w:tr>
        <w:trPr>
          <w:cantSplit/>
        </w:trPr>
        <w:tc>
          <w:tcPr>
            <w:tcW w:type="dxa" w:w="3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Girls can't be pilots; boys can't be nurses.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Anyone can do any job.</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Can-Do Kids</w:t>
            </w:r>
          </w:p>
        </w:tc>
      </w:tr>
      <w:tr>
        <w:trPr>
          <w:cantSplit/>
        </w:trPr>
        <w:tc>
          <w:tcPr>
            <w:tcW w:type="dxa" w:w="3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real family is a mum, a dad and kids.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Families come in many shapes — all real.</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Family Garden</w:t>
            </w:r>
          </w:p>
        </w:tc>
      </w:tr>
    </w:tbl>
    <w:p>
      <w:pPr>
        <w:spacing w:after="140"/>
      </w:pPr>
    </w:p>
    <w:p>
      <w:pPr>
        <w:spacing w:after="120"/>
      </w:pPr>
      <w:r>
        <w:rPr>
          <w:b/>
          <w:bCs/>
        </w:rPr>
        <w:t xml:space="preserve">Doodle motifs (Ch.1). </w:t>
      </w:r>
      <w:r>
        <w:t xml:space="preserve">Smiley feelings-faces, hearts, a sun, simple family stick-figures, soap bubbles, a friendly ‘no’ hand — drawn loose and big.</w:t>
      </w:r>
    </w:p>
    <w:p>
      <w:pPr>
        <w:spacing w:after="120"/>
      </w:pPr>
      <w:r>
        <w:rPr>
          <w:b/>
          <w:bCs/>
        </w:rPr>
        <w:t xml:space="preserve">Sticker set (Ch.1). </w:t>
      </w:r>
      <w:r>
        <w:t xml:space="preserve">Feelings-face emojis (happy/sad/scared/angry), a heart, a ‘my body’ shield, diverse little family stickers, a soap-bubble, and Lensy waving — ambient on the page, with one earned per game cleared.</w:t>
      </w:r>
    </w:p>
    <w:p>
      <w:pPr>
        <w:spacing w:after="120"/>
      </w:pPr>
      <w:r>
        <w:rPr>
          <w:b/>
          <w:bCs/>
        </w:rPr>
        <w:t xml:space="preserve">Canvas feel. </w:t>
      </w:r>
      <w:r>
        <w:t xml:space="preserve">Lots of white space, big loose doodles, a few struck-through myths on sticky notes a small child (with a grown-up) can erase and watch a kinder truth appear.</w:t>
      </w:r>
    </w:p>
    <w:p>
      <w:pPr>
        <w:pStyle w:val="Heading1"/>
      </w:pPr>
      <w:r>
        <w:t xml:space="preserve">9. Brand Alignment</w:t>
      </w:r>
    </w:p>
    <w:p>
      <w:pPr>
        <w:pStyle w:val="ListParagraph"/>
        <w:numPr>
          <w:ilvl w:val="0"/>
          <w:numId w:val="3"/>
        </w:numPr>
        <w:spacing w:after="60"/>
      </w:pPr>
      <w:r>
        <w:rPr>
          <w:sz w:val="21"/>
          <w:szCs w:val="21"/>
        </w:rPr>
        <w:t xml:space="preserve">Surfaces: dotted-paper canvas (--dot), Paper/Surface/Mist tokens; Kids light / Adult dark (flip a handful of tokens).</w:t>
      </w:r>
    </w:p>
    <w:p>
      <w:pPr>
        <w:pStyle w:val="ListParagraph"/>
        <w:numPr>
          <w:ilvl w:val="0"/>
          <w:numId w:val="3"/>
        </w:numPr>
        <w:spacing w:after="60"/>
      </w:pPr>
      <w:r>
        <w:rPr>
          <w:sz w:val="21"/>
          <w:szCs w:val="21"/>
        </w:rPr>
        <w:t xml:space="preserve">Tools &amp; accents: UN = eraser (Insight Teal), RE = pencil (Grow Coral); Sun = highlight/CTA (with Deep Indigo text); Sky = support.</w:t>
      </w:r>
    </w:p>
    <w:p>
      <w:pPr>
        <w:pStyle w:val="ListParagraph"/>
        <w:numPr>
          <w:ilvl w:val="0"/>
          <w:numId w:val="3"/>
        </w:numPr>
        <w:spacing w:after="60"/>
      </w:pPr>
      <w:r>
        <w:rPr>
          <w:sz w:val="21"/>
          <w:szCs w:val="21"/>
        </w:rPr>
        <w:t xml:space="preserve">Type: Baloo 2 (headlines, Lensy's speech), Poppins (UI labels), Nunito Sans (body).</w:t>
      </w:r>
    </w:p>
    <w:p>
      <w:pPr>
        <w:pStyle w:val="ListParagraph"/>
        <w:numPr>
          <w:ilvl w:val="0"/>
          <w:numId w:val="3"/>
        </w:numPr>
        <w:spacing w:after="60"/>
      </w:pPr>
      <w:r>
        <w:rPr>
          <w:sz w:val="21"/>
          <w:szCs w:val="21"/>
        </w:rPr>
        <w:t xml:space="preserve">Stickers/doodles: cut-out style (2.5px Ink outline + 4px offset shadow); sticky notes stay pastel in both themes; doodles sparing, never functional icons.</w:t>
      </w:r>
    </w:p>
    <w:p>
      <w:pPr>
        <w:pStyle w:val="ListParagraph"/>
        <w:numPr>
          <w:ilvl w:val="0"/>
          <w:numId w:val="3"/>
        </w:numPr>
        <w:spacing w:after="60"/>
      </w:pPr>
      <w:r>
        <w:rPr>
          <w:sz w:val="21"/>
          <w:szCs w:val="21"/>
        </w:rPr>
        <w:t xml:space="preserve">Motion: gentle float/wobble/bob/pop, tasteful; all disabled under reduced-motion.</w:t>
      </w:r>
    </w:p>
    <w:p>
      <w:pPr>
        <w:pStyle w:val="ListParagraph"/>
        <w:numPr>
          <w:ilvl w:val="0"/>
          <w:numId w:val="3"/>
        </w:numPr>
        <w:spacing w:after="60"/>
      </w:pPr>
      <w:r>
        <w:rPr>
          <w:sz w:val="21"/>
          <w:szCs w:val="21"/>
        </w:rPr>
        <w:t xml:space="preserve">Voice: curious, warm, brave; ask more than tell; challenge the idea not the person; PG in both modes.</w:t>
      </w:r>
    </w:p>
    <w:p>
      <w:pPr>
        <w:pStyle w:val="ListParagraph"/>
        <w:numPr>
          <w:ilvl w:val="0"/>
          <w:numId w:val="3"/>
        </w:numPr>
        <w:spacing w:after="60"/>
      </w:pPr>
      <w:r>
        <w:rPr>
          <w:sz w:val="21"/>
          <w:szCs w:val="21"/>
        </w:rPr>
        <w:t xml:space="preserve">Accessibility: the canvas is an enhancement, never a gate — touch/keyboard/reduced-motion get a plain fallback; on small screens myths become tappable cards.</w:t>
      </w:r>
    </w:p>
    <w:p>
      <w:pPr>
        <w:pStyle w:val="Heading1"/>
      </w:pPr>
      <w:r>
        <w:t xml:space="preserve">10. How We'll Build the Per-Chapter Content (after approval)</w:t>
      </w:r>
    </w:p>
    <w:p>
      <w:pPr>
        <w:pStyle w:val="ListParagraph"/>
        <w:numPr>
          <w:ilvl w:val="0"/>
          <w:numId w:val="2"/>
        </w:numPr>
        <w:spacing w:after="60"/>
      </w:pPr>
      <w:r>
        <w:rPr>
          <w:sz w:val="21"/>
          <w:szCs w:val="21"/>
        </w:rPr>
        <w:t xml:space="preserve">Go chapter by chapter (Ch.1 → Ch.8), comprehensively pulling every game's myth→fact pairs from the GDD banks into the schema.</w:t>
      </w:r>
    </w:p>
    <w:p>
      <w:pPr>
        <w:pStyle w:val="ListParagraph"/>
        <w:numPr>
          <w:ilvl w:val="0"/>
          <w:numId w:val="2"/>
        </w:numPr>
        <w:spacing w:after="60"/>
      </w:pPr>
      <w:r>
        <w:rPr>
          <w:sz w:val="21"/>
          <w:szCs w:val="21"/>
        </w:rPr>
        <w:t xml:space="preserve">Define each chapter's doodle motif palette and sticker set (ambient + earnable).</w:t>
      </w:r>
    </w:p>
    <w:p>
      <w:pPr>
        <w:pStyle w:val="ListParagraph"/>
        <w:numPr>
          <w:ilvl w:val="0"/>
          <w:numId w:val="2"/>
        </w:numPr>
        <w:spacing w:after="60"/>
      </w:pPr>
      <w:r>
        <w:rPr>
          <w:sz w:val="21"/>
          <w:szCs w:val="21"/>
        </w:rPr>
        <w:t xml:space="preserve">Deliver as a structured spec (the myth/doodle/sticker tables — drop-in for the OKF knowledge base and the build) plus a short ‘canvas feel’ note per chapter.</w:t>
      </w:r>
    </w:p>
    <w:p>
      <w:pPr>
        <w:pStyle w:val="ListParagraph"/>
        <w:numPr>
          <w:ilvl w:val="0"/>
          <w:numId w:val="2"/>
        </w:numPr>
        <w:spacing w:after="60"/>
      </w:pPr>
      <w:r>
        <w:rPr>
          <w:sz w:val="21"/>
          <w:szCs w:val="21"/>
        </w:rPr>
        <w:t xml:space="preserve">Run the Sam → Lensy pass across the 69 GDDs and retire/fold the Seasons doc.</w:t>
      </w:r>
    </w:p>
    <w:p>
      <w:pPr>
        <w:pStyle w:val="Heading1"/>
      </w:pPr>
      <w:r>
        <w:t xml:space="preserve">11. To Confirm Before We Build</w:t>
      </w:r>
    </w:p>
    <w:p>
      <w:pPr>
        <w:pStyle w:val="ListParagraph"/>
        <w:numPr>
          <w:ilvl w:val="0"/>
          <w:numId w:val="3"/>
        </w:numPr>
        <w:spacing w:after="60"/>
      </w:pPr>
      <w:r>
        <w:rPr>
          <w:sz w:val="21"/>
          <w:szCs w:val="21"/>
        </w:rPr>
        <w:t xml:space="preserve">Approve this approach (corridor canvas · myths/facts/doodles/stickers · Lensy host · supersedes seasons).</w:t>
      </w:r>
    </w:p>
    <w:p>
      <w:pPr>
        <w:pStyle w:val="ListParagraph"/>
        <w:numPr>
          <w:ilvl w:val="0"/>
          <w:numId w:val="3"/>
        </w:numPr>
        <w:spacing w:after="60"/>
      </w:pPr>
      <w:r>
        <w:rPr>
          <w:sz w:val="21"/>
          <w:szCs w:val="21"/>
        </w:rPr>
        <w:t xml:space="preserve">Sticker book: confirm stickers replace crowns as the collectible/reward, or sit alongside.</w:t>
      </w:r>
    </w:p>
    <w:p>
      <w:pPr>
        <w:pStyle w:val="ListParagraph"/>
        <w:numPr>
          <w:ilvl w:val="0"/>
          <w:numId w:val="3"/>
        </w:numPr>
        <w:spacing w:after="60"/>
      </w:pPr>
      <w:r>
        <w:rPr>
          <w:sz w:val="21"/>
          <w:szCs w:val="21"/>
        </w:rPr>
        <w:t xml:space="preserve">Output: structured spec (tables/knowledge-base) is my default for the chapter content — say if you'd also like a visual mock per chapter.</w:t>
      </w:r>
    </w:p>
    <w:p>
      <w:pPr>
        <w:pStyle w:val="ListParagraph"/>
        <w:numPr>
          <w:ilvl w:val="0"/>
          <w:numId w:val="3"/>
        </w:numPr>
        <w:spacing w:after="60"/>
      </w:pPr>
      <w:r>
        <w:rPr>
          <w:sz w:val="21"/>
          <w:szCs w:val="21"/>
        </w:rPr>
        <w:t xml:space="preserve">The Sam → Lensy GDD pass: do it as part of this, or as a separate cleanup later?</w:t>
      </w:r>
    </w:p>
    <w:p>
      <w:pPr>
        <w:spacing w:after="130"/>
      </w:pPr>
      <w:r>
        <w:rPr>
          <w:b/>
          <w:bCs/>
        </w:rPr>
        <w:t xml:space="preserve">Next step on your nod: </w:t>
      </w:r>
      <w:r>
        <w:t xml:space="preserve">build Chapter 1's comprehensive canvas content in the schema, as the template, then roll through Chapters 2–8.</w:t>
      </w:r>
    </w:p>
    <w:p>
      <w:pPr>
        <w:spacing w:after="80"/>
      </w:pPr>
      <w:r>
        <w:t xml:space="preserve">Reference: The Equal Lens — Brand &amp; Product Guidelines v2.1 (the canvas, p.11; stickers/doodles, p.12; colour tokens, p.07–08, 15; Lensy, p.03–05). </w:t>
      </w:r>
      <w:hyperlink w:history="1" r:id="rIdf0winma5wehi-ehvbd0qk">
        <w:r>
          <w:rPr>
            <w:rStyle w:val="Hyperlink"/>
            <w:sz w:val="20"/>
            <w:szCs w:val="20"/>
          </w:rPr>
          <w:t xml:space="preserve">https://theequallens.com</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SwipeEd × The Equal Lens — Chapter Canvas Theming (Approach)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553286"/>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0winma5wehi-ehvbd0qk" Type="http://schemas.openxmlformats.org/officeDocument/2006/relationships/hyperlink" Target="https://theequallens.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SwipeEd × The Equal Lens — Chapter Canvas Theming (Design Approach)</dc:title>
  <dc:creator>Cowork</dc:creator>
  <cp:lastModifiedBy>Un-named</cp:lastModifiedBy>
  <cp:revision>1</cp:revision>
  <dcterms:created xsi:type="dcterms:W3CDTF">2026-06-21T11:35:08.919Z</dcterms:created>
  <dcterms:modified xsi:type="dcterms:W3CDTF">2026-06-21T11:35:08.921Z</dcterms:modified>
</cp:coreProperties>
</file>

<file path=docProps/custom.xml><?xml version="1.0" encoding="utf-8"?>
<Properties xmlns="http://schemas.openxmlformats.org/officeDocument/2006/custom-properties" xmlns:vt="http://schemas.openxmlformats.org/officeDocument/2006/docPropsVTypes"/>
</file>