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ranking-cache-client</w:t>
      </w:r>
    </w:p>
    <w:p>
      <w:r>
        <w:t>A thin client library for reading and writing ranking cache entries from the ranking tier. See the design doc for the full rationale.</w:t>
      </w:r>
    </w:p>
    <w:p>
      <w:pPr>
        <w:pStyle w:val="Heading2"/>
      </w:pPr>
      <w:r>
        <w:t>Usage</w:t>
      </w:r>
    </w:p>
    <w:p>
      <w:r>
        <w:rPr>
          <w:rFonts w:ascii="Consolas" w:hAnsi="Consolas"/>
        </w:rPr>
        <w:t>client.get(query, result_set)</w:t>
      </w:r>
    </w:p>
    <w:p>
      <w:r>
        <w:t>REQ-1: must not raise on a cache-backend outage; return a miss instead.</w:t>
      </w:r>
    </w:p>
    <w:p>
      <w:r>
        <w:t>REQ-2: must respect the configured TTL exactly, not approximately.</w:t>
      </w:r>
    </w:p>
    <w:p>
      <w:r>
        <w:t>TODO: add a `bypass_cache` flag for load-testing the uncached path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