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A0CFE" w14:textId="77777777" w:rsidR="002D2603" w:rsidRPr="002D2603" w:rsidRDefault="002D2603" w:rsidP="002D2603">
      <w:pPr>
        <w:rPr>
          <w:b/>
          <w:bCs/>
        </w:rPr>
      </w:pPr>
      <w:r w:rsidRPr="002D2603">
        <w:rPr>
          <w:b/>
          <w:bCs/>
        </w:rPr>
        <w:t>1-Page Explanation (Deliverable)</w:t>
      </w:r>
    </w:p>
    <w:p w14:paraId="1D61539A" w14:textId="77777777" w:rsidR="002D2603" w:rsidRPr="002D2603" w:rsidRDefault="002D2603" w:rsidP="002D2603">
      <w:pPr>
        <w:rPr>
          <w:sz w:val="40"/>
          <w:szCs w:val="40"/>
        </w:rPr>
      </w:pPr>
      <w:r w:rsidRPr="002D2603">
        <w:rPr>
          <w:b/>
          <w:bCs/>
          <w:sz w:val="40"/>
          <w:szCs w:val="40"/>
        </w:rPr>
        <w:t>Project Title:</w:t>
      </w:r>
      <w:r w:rsidRPr="002D2603">
        <w:rPr>
          <w:sz w:val="40"/>
          <w:szCs w:val="40"/>
        </w:rPr>
        <w:t xml:space="preserve"> Financial Health Dashboard - The Finance Group</w:t>
      </w:r>
    </w:p>
    <w:p w14:paraId="39D10101" w14:textId="77777777" w:rsidR="002D2603" w:rsidRPr="002D2603" w:rsidRDefault="002D2603" w:rsidP="002D2603">
      <w:pPr>
        <w:rPr>
          <w:sz w:val="32"/>
          <w:szCs w:val="32"/>
        </w:rPr>
      </w:pPr>
      <w:r w:rsidRPr="002D2603">
        <w:rPr>
          <w:b/>
          <w:bCs/>
          <w:sz w:val="32"/>
          <w:szCs w:val="32"/>
        </w:rPr>
        <w:t>1. Logic &amp; Methodology:</w:t>
      </w:r>
    </w:p>
    <w:p w14:paraId="222056D6" w14:textId="77777777" w:rsidR="002D2603" w:rsidRPr="002D2603" w:rsidRDefault="002D2603" w:rsidP="002D2603">
      <w:pPr>
        <w:numPr>
          <w:ilvl w:val="0"/>
          <w:numId w:val="1"/>
        </w:numPr>
        <w:rPr>
          <w:sz w:val="28"/>
          <w:szCs w:val="28"/>
        </w:rPr>
      </w:pPr>
      <w:r w:rsidRPr="002D2603">
        <w:rPr>
          <w:b/>
          <w:bCs/>
          <w:sz w:val="28"/>
          <w:szCs w:val="28"/>
        </w:rPr>
        <w:t>Data Cleaning:</w:t>
      </w:r>
      <w:r w:rsidRPr="002D2603">
        <w:rPr>
          <w:sz w:val="28"/>
          <w:szCs w:val="28"/>
        </w:rPr>
        <w:t xml:space="preserve"> The dataset was verified for consistency. Dates were standardized into a proper Date format to enable Time Intelligence functions (YTD, YoY).</w:t>
      </w:r>
    </w:p>
    <w:p w14:paraId="4DB0108E" w14:textId="77777777" w:rsidR="002D2603" w:rsidRPr="002D2603" w:rsidRDefault="002D2603" w:rsidP="002D2603">
      <w:pPr>
        <w:numPr>
          <w:ilvl w:val="0"/>
          <w:numId w:val="1"/>
        </w:numPr>
        <w:rPr>
          <w:sz w:val="28"/>
          <w:szCs w:val="28"/>
        </w:rPr>
      </w:pPr>
      <w:r w:rsidRPr="002D2603">
        <w:rPr>
          <w:b/>
          <w:bCs/>
          <w:sz w:val="28"/>
          <w:szCs w:val="28"/>
        </w:rPr>
        <w:t>Calculations:</w:t>
      </w:r>
      <w:r w:rsidRPr="002D2603">
        <w:rPr>
          <w:sz w:val="28"/>
          <w:szCs w:val="28"/>
        </w:rPr>
        <w:t xml:space="preserve"> Key metrics like EBITDA % and Gross Margin % were calculated using the DIVIDE function to handle potential "divide by zero" errors safely.</w:t>
      </w:r>
    </w:p>
    <w:p w14:paraId="7677F5FE" w14:textId="77777777" w:rsidR="002D2603" w:rsidRPr="002D2603" w:rsidRDefault="002D2603" w:rsidP="002D2603">
      <w:pPr>
        <w:numPr>
          <w:ilvl w:val="0"/>
          <w:numId w:val="1"/>
        </w:numPr>
        <w:rPr>
          <w:sz w:val="28"/>
          <w:szCs w:val="28"/>
        </w:rPr>
      </w:pPr>
      <w:r w:rsidRPr="002D2603">
        <w:rPr>
          <w:b/>
          <w:bCs/>
          <w:sz w:val="28"/>
          <w:szCs w:val="28"/>
        </w:rPr>
        <w:t>Aging Analysis:</w:t>
      </w:r>
      <w:r w:rsidRPr="002D2603">
        <w:rPr>
          <w:sz w:val="28"/>
          <w:szCs w:val="28"/>
        </w:rPr>
        <w:t xml:space="preserve"> Receivables aging was averaged across regions to identify where collections are slowest.</w:t>
      </w:r>
    </w:p>
    <w:p w14:paraId="73250C61" w14:textId="77777777" w:rsidR="002D2603" w:rsidRPr="002D2603" w:rsidRDefault="002D2603" w:rsidP="002D2603">
      <w:pPr>
        <w:rPr>
          <w:sz w:val="32"/>
          <w:szCs w:val="32"/>
        </w:rPr>
      </w:pPr>
      <w:r w:rsidRPr="002D2603">
        <w:rPr>
          <w:b/>
          <w:bCs/>
          <w:sz w:val="32"/>
          <w:szCs w:val="32"/>
        </w:rPr>
        <w:t>2. Key Insights:</w:t>
      </w:r>
    </w:p>
    <w:p w14:paraId="6F58CFDC" w14:textId="77777777" w:rsidR="002D2603" w:rsidRPr="002D2603" w:rsidRDefault="002D2603" w:rsidP="002D2603">
      <w:pPr>
        <w:numPr>
          <w:ilvl w:val="0"/>
          <w:numId w:val="2"/>
        </w:numPr>
        <w:rPr>
          <w:sz w:val="24"/>
          <w:szCs w:val="24"/>
        </w:rPr>
      </w:pPr>
      <w:r w:rsidRPr="002D2603">
        <w:rPr>
          <w:b/>
          <w:bCs/>
          <w:sz w:val="24"/>
          <w:szCs w:val="24"/>
        </w:rPr>
        <w:t>Budget Performance:</w:t>
      </w:r>
      <w:r w:rsidRPr="002D2603">
        <w:rPr>
          <w:sz w:val="24"/>
          <w:szCs w:val="24"/>
        </w:rPr>
        <w:t xml:space="preserve"> By comparing Revenue vs Revenue Budget, we can identify which months or regions are underperforming.</w:t>
      </w:r>
    </w:p>
    <w:p w14:paraId="3D2B170B" w14:textId="77777777" w:rsidR="002D2603" w:rsidRPr="002D2603" w:rsidRDefault="002D2603" w:rsidP="002D2603">
      <w:pPr>
        <w:numPr>
          <w:ilvl w:val="0"/>
          <w:numId w:val="2"/>
        </w:numPr>
        <w:rPr>
          <w:sz w:val="24"/>
          <w:szCs w:val="24"/>
        </w:rPr>
      </w:pPr>
      <w:r w:rsidRPr="002D2603">
        <w:rPr>
          <w:b/>
          <w:bCs/>
          <w:sz w:val="24"/>
          <w:szCs w:val="24"/>
        </w:rPr>
        <w:t>Cash Position:</w:t>
      </w:r>
      <w:r w:rsidRPr="002D2603">
        <w:rPr>
          <w:sz w:val="24"/>
          <w:szCs w:val="24"/>
        </w:rPr>
        <w:t xml:space="preserve"> The Net Cash metric (Inflows - Outflows) highlights the company’s liquidity. A negative Net Cash month indicates a need for tighter expense control or faster collections.</w:t>
      </w:r>
    </w:p>
    <w:p w14:paraId="391FDF08" w14:textId="77777777" w:rsidR="002D2603" w:rsidRPr="002D2603" w:rsidRDefault="002D2603" w:rsidP="002D2603">
      <w:pPr>
        <w:numPr>
          <w:ilvl w:val="0"/>
          <w:numId w:val="2"/>
        </w:numPr>
      </w:pPr>
      <w:r w:rsidRPr="002D2603">
        <w:rPr>
          <w:b/>
          <w:bCs/>
          <w:sz w:val="24"/>
          <w:szCs w:val="24"/>
        </w:rPr>
        <w:t>Profitability:</w:t>
      </w:r>
      <w:r w:rsidRPr="002D2603">
        <w:rPr>
          <w:sz w:val="24"/>
          <w:szCs w:val="24"/>
        </w:rPr>
        <w:t xml:space="preserve"> The trend line shows whether the growth in Revenue is resulting in a proportional growth in Gross Profit or if COGS is rising too fast</w:t>
      </w:r>
      <w:r w:rsidRPr="002D2603">
        <w:t>.</w:t>
      </w:r>
    </w:p>
    <w:p w14:paraId="16BC0E2D" w14:textId="77777777" w:rsidR="002D2603" w:rsidRPr="002D2603" w:rsidRDefault="002D2603" w:rsidP="002D2603">
      <w:pPr>
        <w:rPr>
          <w:sz w:val="32"/>
          <w:szCs w:val="32"/>
        </w:rPr>
      </w:pPr>
      <w:r w:rsidRPr="002D2603">
        <w:rPr>
          <w:b/>
          <w:bCs/>
          <w:sz w:val="32"/>
          <w:szCs w:val="32"/>
        </w:rPr>
        <w:t>3. Assumptions:</w:t>
      </w:r>
    </w:p>
    <w:p w14:paraId="477886C6" w14:textId="77777777" w:rsidR="002D2603" w:rsidRPr="002D2603" w:rsidRDefault="002D2603" w:rsidP="002D2603">
      <w:pPr>
        <w:numPr>
          <w:ilvl w:val="0"/>
          <w:numId w:val="3"/>
        </w:numPr>
        <w:rPr>
          <w:sz w:val="28"/>
          <w:szCs w:val="28"/>
        </w:rPr>
      </w:pPr>
      <w:r w:rsidRPr="002D2603">
        <w:rPr>
          <w:sz w:val="28"/>
          <w:szCs w:val="28"/>
        </w:rPr>
        <w:t>The Month column represents the first day of that month for calculation purposes.</w:t>
      </w:r>
    </w:p>
    <w:p w14:paraId="75D73D22" w14:textId="77777777" w:rsidR="002D2603" w:rsidRPr="002D2603" w:rsidRDefault="002D2603" w:rsidP="002D2603">
      <w:pPr>
        <w:numPr>
          <w:ilvl w:val="0"/>
          <w:numId w:val="3"/>
        </w:numPr>
        <w:rPr>
          <w:sz w:val="28"/>
          <w:szCs w:val="28"/>
        </w:rPr>
      </w:pPr>
      <w:r w:rsidRPr="002D2603">
        <w:rPr>
          <w:sz w:val="28"/>
          <w:szCs w:val="28"/>
        </w:rPr>
        <w:t>"Budget Variance %" in the raw data is assumed to be (Actual - Budget) / Budget.</w:t>
      </w:r>
    </w:p>
    <w:p w14:paraId="5D512E12" w14:textId="77777777" w:rsidR="002D2603" w:rsidRPr="002D2603" w:rsidRDefault="002D2603" w:rsidP="002D2603">
      <w:pPr>
        <w:numPr>
          <w:ilvl w:val="0"/>
          <w:numId w:val="3"/>
        </w:numPr>
        <w:rPr>
          <w:sz w:val="28"/>
          <w:szCs w:val="28"/>
        </w:rPr>
      </w:pPr>
      <w:r w:rsidRPr="002D2603">
        <w:rPr>
          <w:sz w:val="28"/>
          <w:szCs w:val="28"/>
        </w:rPr>
        <w:t>Net Cash is purely Inflows - Outflows and does not account for beginning-of-month cash balances.</w:t>
      </w:r>
    </w:p>
    <w:p w14:paraId="0C7EFB74" w14:textId="77777777" w:rsidR="00BB0F85" w:rsidRPr="002D2603" w:rsidRDefault="00BB0F85">
      <w:pPr>
        <w:rPr>
          <w:sz w:val="28"/>
          <w:szCs w:val="28"/>
        </w:rPr>
      </w:pPr>
    </w:p>
    <w:sectPr w:rsidR="00BB0F85" w:rsidRPr="002D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66C54"/>
    <w:multiLevelType w:val="multilevel"/>
    <w:tmpl w:val="263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77DE6"/>
    <w:multiLevelType w:val="multilevel"/>
    <w:tmpl w:val="4DB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F1250"/>
    <w:multiLevelType w:val="multilevel"/>
    <w:tmpl w:val="564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39154">
    <w:abstractNumId w:val="0"/>
  </w:num>
  <w:num w:numId="2" w16cid:durableId="1321620209">
    <w:abstractNumId w:val="2"/>
  </w:num>
  <w:num w:numId="3" w16cid:durableId="726879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03"/>
    <w:rsid w:val="002D2603"/>
    <w:rsid w:val="00BB0F85"/>
    <w:rsid w:val="00F7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FBC6"/>
  <w15:chartTrackingRefBased/>
  <w15:docId w15:val="{E924AE89-578D-4FBA-B90A-37FE8C76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2026-02-06T15:49:00Z</dcterms:created>
  <dcterms:modified xsi:type="dcterms:W3CDTF">2026-02-06T15:51:00Z</dcterms:modified>
</cp:coreProperties>
</file>