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Study: Financial Dashboard Creation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working as a Data Analyst at The Finance Group. The client has requested a monthlylevel interactive dashboard in Power BI to monitor the company's financial health and key KPIs. Your task is to design and deliver a dashboard that allows filtering by date range and other key business metrics.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P&amp;L Data (Revenue, COGS, Gross Profit, Opex, EBITDA)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 Flow Data (Inflows, Outflows, Net Cash)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Data (Product/Service, Region, Month)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Receivables &amp; Payables Aging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vs Actuals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Scope: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Time-Period Selector: Filter by month/quarter/year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 Cards: Revenue, Gross Margin %, EBITDA %, Net Cash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Visuals: Revenue &amp; Profit Trend, Budget vs Actual variance %, Product/Service performance, Receivables Aging, Cash Flow Waterfall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Interactivity: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for region, product category, and date range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Drill-downs (e.g., click a month to see category-level data)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Accuracy: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document missing or incorrect data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 file (.pbix) with interactive dashboard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1-page document explaining logic, insights, and assumptions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FLPij1aLEdikBRZV0QqMUVuQXXAUrrfB/edit?usp=sharing&amp;ouid=10025002042529607059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