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C68D" w14:textId="77777777" w:rsidR="00081E40" w:rsidRDefault="00081E40">
      <w:pPr>
        <w:spacing w:before="40" w:after="40"/>
      </w:pPr>
    </w:p>
    <w:p w14:paraId="162BB597" w14:textId="77777777" w:rsidR="00081E40" w:rsidRDefault="00081E40">
      <w:pPr>
        <w:spacing w:before="40" w:after="40"/>
      </w:pPr>
    </w:p>
    <w:p w14:paraId="25E21556" w14:textId="77777777" w:rsidR="00081E40" w:rsidRDefault="00000000">
      <w:pPr>
        <w:spacing w:before="200" w:after="80"/>
        <w:jc w:val="center"/>
      </w:pPr>
      <w:r>
        <w:rPr>
          <w:b/>
          <w:bCs/>
          <w:color w:val="1B3A6B"/>
          <w:sz w:val="72"/>
          <w:szCs w:val="72"/>
        </w:rPr>
        <w:t>FINSIGHT</w:t>
      </w:r>
    </w:p>
    <w:p w14:paraId="6D593B0D" w14:textId="77777777" w:rsidR="00081E40" w:rsidRDefault="00000000">
      <w:pPr>
        <w:spacing w:before="40" w:after="40"/>
        <w:jc w:val="center"/>
      </w:pPr>
      <w:r>
        <w:rPr>
          <w:color w:val="0D7377"/>
          <w:sz w:val="36"/>
          <w:szCs w:val="36"/>
        </w:rPr>
        <w:t>Credit Risk Analytics &amp; NPA Prediction</w:t>
      </w:r>
    </w:p>
    <w:p w14:paraId="133B49C3" w14:textId="77777777" w:rsidR="00081E40" w:rsidRDefault="00000000">
      <w:pPr>
        <w:pBdr>
          <w:bottom w:val="single" w:sz="12" w:space="4" w:color="C8A951"/>
        </w:pBdr>
        <w:spacing w:before="40" w:after="240"/>
        <w:jc w:val="center"/>
      </w:pPr>
      <w:r>
        <w:rPr>
          <w:b/>
          <w:bCs/>
          <w:color w:val="C8A951"/>
          <w:sz w:val="28"/>
          <w:szCs w:val="28"/>
        </w:rPr>
        <w:t>Executive Summary</w:t>
      </w:r>
    </w:p>
    <w:p w14:paraId="64898C96" w14:textId="77777777" w:rsidR="00081E40" w:rsidRDefault="00081E40">
      <w:pPr>
        <w:spacing w:before="40" w:after="40"/>
      </w:pPr>
    </w:p>
    <w:p w14:paraId="67467AEF" w14:textId="77777777" w:rsidR="00081E40" w:rsidRDefault="00081E40">
      <w:pPr>
        <w:spacing w:before="40" w:after="40"/>
      </w:pPr>
    </w:p>
    <w:tbl>
      <w:tblPr>
        <w:tblpPr w:leftFromText="180" w:rightFromText="180" w:vertAnchor="text" w:horzAnchor="margin" w:tblpY="-4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CA7" w14:paraId="03EF2BAF" w14:textId="77777777" w:rsidTr="00365CA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2FB"/>
            <w:tcMar>
              <w:top w:w="180" w:type="dxa"/>
              <w:left w:w="240" w:type="dxa"/>
              <w:bottom w:w="180" w:type="dxa"/>
              <w:right w:w="240" w:type="dxa"/>
            </w:tcMar>
          </w:tcPr>
          <w:p w14:paraId="5BBAC538" w14:textId="77777777" w:rsidR="00365CA7" w:rsidRDefault="00365CA7" w:rsidP="00365CA7">
            <w:pPr>
              <w:spacing w:before="80" w:after="60"/>
              <w:jc w:val="center"/>
            </w:pPr>
            <w:r>
              <w:rPr>
                <w:b/>
                <w:bCs/>
                <w:color w:val="1B3A6B"/>
                <w:sz w:val="22"/>
                <w:szCs w:val="22"/>
              </w:rPr>
              <w:t xml:space="preserve">Post Graduate Certificate </w:t>
            </w:r>
            <w:proofErr w:type="spellStart"/>
            <w:r>
              <w:rPr>
                <w:b/>
                <w:bCs/>
                <w:color w:val="1B3A6B"/>
                <w:sz w:val="22"/>
                <w:szCs w:val="22"/>
              </w:rPr>
              <w:t>Programme</w:t>
            </w:r>
            <w:proofErr w:type="spellEnd"/>
            <w:r>
              <w:rPr>
                <w:b/>
                <w:bCs/>
                <w:color w:val="1B3A6B"/>
                <w:sz w:val="22"/>
                <w:szCs w:val="22"/>
              </w:rPr>
              <w:t xml:space="preserve"> in Big Data Analytics (PGCP-BDA)</w:t>
            </w:r>
          </w:p>
          <w:p w14:paraId="272CEC08" w14:textId="77777777" w:rsidR="00365CA7" w:rsidRDefault="00365CA7" w:rsidP="00365CA7">
            <w:pPr>
              <w:spacing w:before="40" w:after="40"/>
              <w:jc w:val="center"/>
            </w:pPr>
            <w:r>
              <w:t>Centre for Development of Advanced Computing (C-DAC), Mumbai</w:t>
            </w:r>
          </w:p>
          <w:p w14:paraId="0167BDF6" w14:textId="77777777" w:rsidR="00365CA7" w:rsidRDefault="00365CA7" w:rsidP="00365CA7">
            <w:pPr>
              <w:spacing w:before="40" w:after="80"/>
              <w:jc w:val="center"/>
            </w:pPr>
            <w:r>
              <w:rPr>
                <w:color w:val="666666"/>
              </w:rPr>
              <w:t xml:space="preserve">End-Term Examination </w:t>
            </w:r>
            <w:proofErr w:type="gramStart"/>
            <w:r>
              <w:rPr>
                <w:color w:val="666666"/>
              </w:rPr>
              <w:t>Assignment  |</w:t>
            </w:r>
            <w:proofErr w:type="gramEnd"/>
            <w:r>
              <w:rPr>
                <w:color w:val="666666"/>
              </w:rPr>
              <w:t xml:space="preserve">  2026</w:t>
            </w:r>
          </w:p>
        </w:tc>
      </w:tr>
    </w:tbl>
    <w:p w14:paraId="15E72162" w14:textId="77777777" w:rsidR="00081E40" w:rsidRDefault="00081E40">
      <w:pPr>
        <w:spacing w:before="40" w:after="40"/>
      </w:pPr>
    </w:p>
    <w:p w14:paraId="033B8435" w14:textId="77777777" w:rsidR="00365CA7" w:rsidRDefault="00365CA7" w:rsidP="00365CA7">
      <w:pPr>
        <w:spacing w:before="120" w:after="40"/>
        <w:jc w:val="right"/>
        <w:rPr>
          <w:b/>
          <w:bCs/>
          <w:color w:val="666666"/>
          <w:sz w:val="28"/>
          <w:szCs w:val="28"/>
        </w:rPr>
      </w:pPr>
    </w:p>
    <w:p w14:paraId="78DB87D8" w14:textId="77777777" w:rsidR="00365CA7" w:rsidRDefault="00365CA7" w:rsidP="00365CA7">
      <w:pPr>
        <w:spacing w:before="120" w:after="40"/>
        <w:jc w:val="right"/>
        <w:rPr>
          <w:b/>
          <w:bCs/>
          <w:color w:val="666666"/>
          <w:sz w:val="28"/>
          <w:szCs w:val="28"/>
        </w:rPr>
      </w:pPr>
    </w:p>
    <w:p w14:paraId="676F93B7" w14:textId="77777777" w:rsidR="00365CA7" w:rsidRDefault="00365CA7" w:rsidP="00365CA7">
      <w:pPr>
        <w:spacing w:before="120" w:after="40"/>
        <w:jc w:val="right"/>
        <w:rPr>
          <w:b/>
          <w:bCs/>
          <w:color w:val="666666"/>
          <w:sz w:val="28"/>
          <w:szCs w:val="28"/>
        </w:rPr>
      </w:pPr>
    </w:p>
    <w:p w14:paraId="37178AC3" w14:textId="4F302F16" w:rsidR="00365CA7" w:rsidRDefault="00365CA7" w:rsidP="00365CA7">
      <w:pPr>
        <w:spacing w:before="120" w:after="40"/>
        <w:jc w:val="right"/>
        <w:rPr>
          <w:b/>
          <w:bCs/>
          <w:color w:val="666666"/>
          <w:sz w:val="28"/>
          <w:szCs w:val="28"/>
        </w:rPr>
      </w:pPr>
      <w:r>
        <w:rPr>
          <w:b/>
          <w:bCs/>
          <w:noProof/>
          <w:color w:val="666666"/>
          <w:sz w:val="28"/>
          <w:szCs w:val="28"/>
        </w:rPr>
        <w:drawing>
          <wp:anchor distT="0" distB="0" distL="114300" distR="114300" simplePos="0" relativeHeight="251658240" behindDoc="0" locked="0" layoutInCell="1" allowOverlap="1" wp14:anchorId="06ECD23F" wp14:editId="473F7636">
            <wp:simplePos x="0" y="0"/>
            <wp:positionH relativeFrom="column">
              <wp:posOffset>1508760</wp:posOffset>
            </wp:positionH>
            <wp:positionV relativeFrom="paragraph">
              <wp:posOffset>255270</wp:posOffset>
            </wp:positionV>
            <wp:extent cx="3002280" cy="2372172"/>
            <wp:effectExtent l="0" t="0" r="7620" b="9525"/>
            <wp:wrapNone/>
            <wp:docPr id="197252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8494" name="Picture 1972528494"/>
                    <pic:cNvPicPr/>
                  </pic:nvPicPr>
                  <pic:blipFill>
                    <a:blip r:embed="rId8">
                      <a:extLst>
                        <a:ext uri="{28A0092B-C50C-407E-A947-70E740481C1C}">
                          <a14:useLocalDpi xmlns:a14="http://schemas.microsoft.com/office/drawing/2010/main" val="0"/>
                        </a:ext>
                      </a:extLst>
                    </a:blip>
                    <a:stretch>
                      <a:fillRect/>
                    </a:stretch>
                  </pic:blipFill>
                  <pic:spPr>
                    <a:xfrm>
                      <a:off x="0" y="0"/>
                      <a:ext cx="3002280" cy="2372172"/>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0142D69" w14:textId="32F07E75" w:rsidR="00365CA7" w:rsidRDefault="00365CA7" w:rsidP="00365CA7">
      <w:pPr>
        <w:spacing w:before="120" w:after="40"/>
        <w:jc w:val="right"/>
        <w:rPr>
          <w:b/>
          <w:bCs/>
          <w:color w:val="666666"/>
          <w:sz w:val="28"/>
          <w:szCs w:val="28"/>
        </w:rPr>
      </w:pPr>
    </w:p>
    <w:p w14:paraId="09503BE8" w14:textId="03F52A33" w:rsidR="00365CA7" w:rsidRDefault="00365CA7" w:rsidP="00365CA7">
      <w:pPr>
        <w:spacing w:before="120" w:after="40"/>
        <w:jc w:val="center"/>
        <w:rPr>
          <w:b/>
          <w:bCs/>
          <w:color w:val="666666"/>
          <w:sz w:val="28"/>
          <w:szCs w:val="28"/>
        </w:rPr>
      </w:pPr>
    </w:p>
    <w:p w14:paraId="16BC5C5E" w14:textId="77777777" w:rsidR="00365CA7" w:rsidRDefault="00365CA7" w:rsidP="00365CA7">
      <w:pPr>
        <w:spacing w:before="120" w:after="40"/>
        <w:jc w:val="right"/>
        <w:rPr>
          <w:b/>
          <w:bCs/>
          <w:color w:val="666666"/>
          <w:sz w:val="28"/>
          <w:szCs w:val="28"/>
        </w:rPr>
      </w:pPr>
    </w:p>
    <w:p w14:paraId="7E408D5E" w14:textId="77777777" w:rsidR="00365CA7" w:rsidRDefault="00365CA7" w:rsidP="00365CA7">
      <w:pPr>
        <w:spacing w:before="120" w:after="40"/>
        <w:jc w:val="right"/>
        <w:rPr>
          <w:b/>
          <w:bCs/>
          <w:color w:val="666666"/>
          <w:sz w:val="28"/>
          <w:szCs w:val="28"/>
        </w:rPr>
      </w:pPr>
    </w:p>
    <w:p w14:paraId="745368FF" w14:textId="77777777" w:rsidR="00365CA7" w:rsidRDefault="00365CA7" w:rsidP="00365CA7">
      <w:pPr>
        <w:spacing w:before="120" w:after="40"/>
        <w:jc w:val="right"/>
        <w:rPr>
          <w:b/>
          <w:bCs/>
          <w:color w:val="666666"/>
          <w:sz w:val="28"/>
          <w:szCs w:val="28"/>
        </w:rPr>
      </w:pPr>
    </w:p>
    <w:p w14:paraId="14309C8C" w14:textId="77777777" w:rsidR="00365CA7" w:rsidRDefault="00365CA7" w:rsidP="00365CA7">
      <w:pPr>
        <w:spacing w:before="120" w:after="40"/>
        <w:jc w:val="right"/>
        <w:rPr>
          <w:b/>
          <w:bCs/>
          <w:color w:val="666666"/>
          <w:sz w:val="28"/>
          <w:szCs w:val="28"/>
        </w:rPr>
      </w:pPr>
    </w:p>
    <w:p w14:paraId="19DEEBA1" w14:textId="77777777" w:rsidR="00365CA7" w:rsidRDefault="00365CA7" w:rsidP="00365CA7">
      <w:pPr>
        <w:spacing w:before="120" w:after="40"/>
        <w:jc w:val="right"/>
        <w:rPr>
          <w:b/>
          <w:bCs/>
          <w:color w:val="666666"/>
          <w:sz w:val="28"/>
          <w:szCs w:val="28"/>
        </w:rPr>
      </w:pPr>
    </w:p>
    <w:p w14:paraId="29444A11" w14:textId="77777777" w:rsidR="00365CA7" w:rsidRDefault="00365CA7" w:rsidP="00365CA7">
      <w:pPr>
        <w:spacing w:before="120" w:after="40"/>
        <w:jc w:val="right"/>
        <w:rPr>
          <w:b/>
          <w:bCs/>
          <w:color w:val="666666"/>
          <w:sz w:val="28"/>
          <w:szCs w:val="28"/>
        </w:rPr>
      </w:pPr>
    </w:p>
    <w:p w14:paraId="3BCDE3E2" w14:textId="77777777" w:rsidR="00365CA7" w:rsidRDefault="00365CA7" w:rsidP="00365CA7">
      <w:pPr>
        <w:spacing w:before="120" w:after="40"/>
        <w:jc w:val="right"/>
        <w:rPr>
          <w:b/>
          <w:bCs/>
          <w:color w:val="666666"/>
          <w:sz w:val="28"/>
          <w:szCs w:val="28"/>
        </w:rPr>
      </w:pPr>
    </w:p>
    <w:p w14:paraId="7FE8013D" w14:textId="77777777" w:rsidR="00365CA7" w:rsidRDefault="00365CA7" w:rsidP="00365CA7">
      <w:pPr>
        <w:spacing w:before="120" w:after="40"/>
        <w:jc w:val="right"/>
        <w:rPr>
          <w:b/>
          <w:bCs/>
          <w:color w:val="666666"/>
          <w:sz w:val="28"/>
          <w:szCs w:val="28"/>
        </w:rPr>
      </w:pPr>
    </w:p>
    <w:p w14:paraId="32AE0427" w14:textId="77777777" w:rsidR="00365CA7" w:rsidRDefault="00365CA7" w:rsidP="00365CA7">
      <w:pPr>
        <w:spacing w:before="120" w:after="40"/>
        <w:jc w:val="right"/>
        <w:rPr>
          <w:b/>
          <w:bCs/>
          <w:color w:val="666666"/>
          <w:sz w:val="28"/>
          <w:szCs w:val="28"/>
        </w:rPr>
      </w:pPr>
    </w:p>
    <w:p w14:paraId="7291D4AC" w14:textId="77777777" w:rsidR="00365CA7" w:rsidRDefault="00365CA7" w:rsidP="00365CA7">
      <w:pPr>
        <w:spacing w:before="120" w:after="40"/>
        <w:jc w:val="right"/>
        <w:rPr>
          <w:b/>
          <w:bCs/>
          <w:color w:val="666666"/>
          <w:sz w:val="28"/>
          <w:szCs w:val="28"/>
        </w:rPr>
      </w:pPr>
    </w:p>
    <w:p w14:paraId="01CD28E6" w14:textId="77777777" w:rsidR="00365CA7" w:rsidRDefault="00365CA7" w:rsidP="00365CA7">
      <w:pPr>
        <w:spacing w:before="120" w:after="40"/>
        <w:jc w:val="right"/>
        <w:rPr>
          <w:b/>
          <w:bCs/>
          <w:color w:val="666666"/>
          <w:sz w:val="28"/>
          <w:szCs w:val="28"/>
        </w:rPr>
      </w:pPr>
    </w:p>
    <w:p w14:paraId="5EF8580F" w14:textId="5F98BE66" w:rsidR="00081E40" w:rsidRDefault="00000000" w:rsidP="00365CA7">
      <w:pPr>
        <w:spacing w:before="120" w:after="40"/>
        <w:jc w:val="right"/>
        <w:rPr>
          <w:b/>
          <w:bCs/>
          <w:color w:val="666666"/>
          <w:sz w:val="28"/>
          <w:szCs w:val="28"/>
        </w:rPr>
      </w:pPr>
      <w:r w:rsidRPr="00365CA7">
        <w:rPr>
          <w:b/>
          <w:bCs/>
          <w:color w:val="666666"/>
          <w:sz w:val="28"/>
          <w:szCs w:val="28"/>
        </w:rPr>
        <w:t>Submitted By:</w:t>
      </w:r>
    </w:p>
    <w:p w14:paraId="399DA73C" w14:textId="43EAC2F3" w:rsidR="00365CA7" w:rsidRPr="00365CA7" w:rsidRDefault="00365CA7" w:rsidP="00365CA7">
      <w:pPr>
        <w:spacing w:before="120" w:after="40"/>
        <w:jc w:val="right"/>
        <w:rPr>
          <w:sz w:val="28"/>
          <w:szCs w:val="28"/>
        </w:rPr>
      </w:pPr>
      <w:r>
        <w:rPr>
          <w:b/>
          <w:bCs/>
          <w:color w:val="666666"/>
          <w:sz w:val="28"/>
          <w:szCs w:val="28"/>
        </w:rPr>
        <w:t>Priyanshu Tiwari</w:t>
      </w:r>
    </w:p>
    <w:p w14:paraId="78571EC6" w14:textId="5DC0FF11" w:rsidR="00081E40" w:rsidRPr="00365CA7" w:rsidRDefault="00000000" w:rsidP="00365CA7">
      <w:pPr>
        <w:spacing w:before="40" w:after="40"/>
        <w:jc w:val="right"/>
        <w:rPr>
          <w:sz w:val="28"/>
          <w:szCs w:val="28"/>
        </w:rPr>
      </w:pPr>
      <w:r w:rsidRPr="00365CA7">
        <w:rPr>
          <w:sz w:val="28"/>
          <w:szCs w:val="28"/>
        </w:rPr>
        <w:t xml:space="preserve"> C-DAC Mumbai</w:t>
      </w:r>
      <w:r w:rsidR="00365CA7">
        <w:rPr>
          <w:sz w:val="28"/>
          <w:szCs w:val="28"/>
        </w:rPr>
        <w:t xml:space="preserve"> (PGCP-BDA)</w:t>
      </w:r>
    </w:p>
    <w:p w14:paraId="41447E47" w14:textId="72843B78" w:rsidR="00081E40" w:rsidRPr="00365CA7" w:rsidRDefault="00000000" w:rsidP="00365CA7">
      <w:pPr>
        <w:spacing w:before="40" w:after="200"/>
        <w:jc w:val="right"/>
        <w:rPr>
          <w:sz w:val="28"/>
          <w:szCs w:val="28"/>
        </w:rPr>
      </w:pPr>
      <w:r w:rsidRPr="00365CA7">
        <w:rPr>
          <w:sz w:val="28"/>
          <w:szCs w:val="28"/>
        </w:rPr>
        <w:t xml:space="preserve">Date: </w:t>
      </w:r>
      <w:r w:rsidR="00365CA7">
        <w:rPr>
          <w:sz w:val="28"/>
          <w:szCs w:val="28"/>
        </w:rPr>
        <w:t>7</w:t>
      </w:r>
      <w:r w:rsidR="00365CA7" w:rsidRPr="00365CA7">
        <w:rPr>
          <w:sz w:val="28"/>
          <w:szCs w:val="28"/>
          <w:vertAlign w:val="superscript"/>
        </w:rPr>
        <w:t>th</w:t>
      </w:r>
      <w:r w:rsidR="00365CA7">
        <w:rPr>
          <w:sz w:val="28"/>
          <w:szCs w:val="28"/>
        </w:rPr>
        <w:t xml:space="preserve"> </w:t>
      </w:r>
      <w:r w:rsidRPr="00365CA7">
        <w:rPr>
          <w:sz w:val="28"/>
          <w:szCs w:val="28"/>
        </w:rPr>
        <w:t>June 202</w:t>
      </w:r>
      <w:r w:rsidR="00365CA7" w:rsidRPr="00365CA7">
        <w:rPr>
          <w:sz w:val="28"/>
          <w:szCs w:val="28"/>
        </w:rPr>
        <w:t>6</w:t>
      </w:r>
    </w:p>
    <w:p w14:paraId="7BAD3671" w14:textId="77777777" w:rsidR="00081E40" w:rsidRDefault="00000000">
      <w:r>
        <w:br w:type="page"/>
      </w:r>
    </w:p>
    <w:p w14:paraId="3F0E8649" w14:textId="77777777" w:rsidR="00081E40" w:rsidRDefault="00000000">
      <w:pPr>
        <w:pStyle w:val="Heading1"/>
        <w:pBdr>
          <w:bottom w:val="single" w:sz="8" w:space="4" w:color="0D7377"/>
        </w:pBdr>
      </w:pPr>
      <w:r>
        <w:lastRenderedPageBreak/>
        <w:t>1. Project Overview</w:t>
      </w:r>
    </w:p>
    <w:p w14:paraId="2B427477" w14:textId="77777777" w:rsidR="00081E40" w:rsidRDefault="00000000">
      <w:pPr>
        <w:spacing w:before="80" w:after="80"/>
        <w:jc w:val="both"/>
      </w:pPr>
      <w:r>
        <w:t>The FinSight assignment is a comprehensive end-to-end credit risk analytics exercise undertaken as part of the End-Term Examination for the Post Graduate Certificate Programme in Big Data Analytics (PGCP-BDA) at C-DAC Mumbai. The project simulates the workflow of a data scientist embedded within the Credit Risk division of an Indian retail bank.</w:t>
      </w:r>
    </w:p>
    <w:p w14:paraId="2F7AB9D2" w14:textId="77777777" w:rsidR="00081E40" w:rsidRDefault="00081E40">
      <w:pPr>
        <w:spacing w:before="40" w:after="40"/>
      </w:pPr>
    </w:p>
    <w:p w14:paraId="123776CC" w14:textId="77777777" w:rsidR="00081E40" w:rsidRDefault="00000000">
      <w:pPr>
        <w:spacing w:before="80" w:after="80"/>
        <w:jc w:val="both"/>
      </w:pPr>
      <w:r>
        <w:t>The central objective is to build a full analytical pipeline — from raw data ingestion through exploratory analysis, feature engineering, statistical modelling, and finally, actionable business recommendations — using a synthetic dataset of 2,000,000 retail loan accounts spread across nine relational CSV files.</w:t>
      </w:r>
    </w:p>
    <w:p w14:paraId="74D52ADA"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3EB361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2FB"/>
            <w:tcMar>
              <w:top w:w="180" w:type="dxa"/>
              <w:left w:w="240" w:type="dxa"/>
              <w:bottom w:w="180" w:type="dxa"/>
              <w:right w:w="240" w:type="dxa"/>
            </w:tcMar>
          </w:tcPr>
          <w:p w14:paraId="30D9D69F" w14:textId="77777777" w:rsidR="00081E40" w:rsidRDefault="00000000">
            <w:pPr>
              <w:spacing w:before="60" w:after="60"/>
            </w:pPr>
            <w:r>
              <w:rPr>
                <w:b/>
                <w:bCs/>
                <w:color w:val="1B3A6B"/>
              </w:rPr>
              <w:t>Business Context</w:t>
            </w:r>
          </w:p>
          <w:p w14:paraId="300B5B1E" w14:textId="77777777" w:rsidR="00081E40" w:rsidRDefault="00000000">
            <w:r>
              <w:t>Non-Performing Assets (NPAs) are a persistent challenge for Indian banks. Under the RBI's Prudential Norms and IFRS 9 / IndAS 109 Expected Credit Loss (ECL) frameworks, banks must quantify the Probability of Default (PD), Loss Given Default (LGD), and Exposure at Default (EAD) for every loan account. This project operationalises all three components using classical machine learning and econometric techniques.</w:t>
            </w:r>
          </w:p>
        </w:tc>
      </w:tr>
    </w:tbl>
    <w:p w14:paraId="029FBAD9"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1E40" w14:paraId="2DFE38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6F4F1"/>
            <w:tcMar>
              <w:top w:w="140" w:type="dxa"/>
              <w:left w:w="200" w:type="dxa"/>
              <w:bottom w:w="140" w:type="dxa"/>
              <w:right w:w="200" w:type="dxa"/>
            </w:tcMar>
            <w:vAlign w:val="center"/>
          </w:tcPr>
          <w:p w14:paraId="44CFB900" w14:textId="77777777" w:rsidR="00081E40" w:rsidRDefault="00000000">
            <w:pPr>
              <w:jc w:val="center"/>
            </w:pPr>
            <w:r>
              <w:rPr>
                <w:b/>
                <w:bCs/>
                <w:color w:val="0D7377"/>
                <w:sz w:val="40"/>
                <w:szCs w:val="40"/>
              </w:rPr>
              <w:t>2,000,000</w:t>
            </w:r>
          </w:p>
          <w:p w14:paraId="6FF9083F" w14:textId="77777777" w:rsidR="00081E40" w:rsidRDefault="00000000">
            <w:pPr>
              <w:jc w:val="center"/>
            </w:pPr>
            <w:r>
              <w:rPr>
                <w:b/>
                <w:bCs/>
                <w:sz w:val="18"/>
                <w:szCs w:val="18"/>
              </w:rPr>
              <w:t>Total Loan Accounts</w:t>
            </w:r>
          </w:p>
          <w:p w14:paraId="3FBE4229" w14:textId="77777777" w:rsidR="00081E40" w:rsidRDefault="00000000">
            <w:pPr>
              <w:jc w:val="center"/>
            </w:pPr>
            <w:r>
              <w:rPr>
                <w:color w:val="666666"/>
                <w:sz w:val="16"/>
                <w:szCs w:val="16"/>
              </w:rPr>
              <w:t>Across 9 relational tables</w:t>
            </w:r>
          </w:p>
        </w:tc>
        <w:tc>
          <w:tcPr>
            <w:tcW w:w="4680" w:type="dxa"/>
            <w:tcBorders>
              <w:top w:val="single" w:sz="1" w:space="0" w:color="CCCCCC"/>
              <w:left w:val="single" w:sz="1" w:space="0" w:color="CCCCCC"/>
              <w:bottom w:val="single" w:sz="1" w:space="0" w:color="CCCCCC"/>
              <w:right w:val="single" w:sz="1" w:space="0" w:color="CCCCCC"/>
            </w:tcBorders>
            <w:shd w:val="clear" w:color="auto" w:fill="E6F4F1"/>
            <w:tcMar>
              <w:top w:w="140" w:type="dxa"/>
              <w:left w:w="200" w:type="dxa"/>
              <w:bottom w:w="140" w:type="dxa"/>
              <w:right w:w="200" w:type="dxa"/>
            </w:tcMar>
            <w:vAlign w:val="center"/>
          </w:tcPr>
          <w:p w14:paraId="00FD00AE" w14:textId="77777777" w:rsidR="00081E40" w:rsidRDefault="00000000">
            <w:pPr>
              <w:jc w:val="center"/>
            </w:pPr>
            <w:r>
              <w:rPr>
                <w:b/>
                <w:bCs/>
                <w:color w:val="0D7377"/>
                <w:sz w:val="40"/>
                <w:szCs w:val="40"/>
              </w:rPr>
              <w:t>9 CSV Files</w:t>
            </w:r>
          </w:p>
          <w:p w14:paraId="050FC844" w14:textId="77777777" w:rsidR="00081E40" w:rsidRDefault="00000000">
            <w:pPr>
              <w:jc w:val="center"/>
            </w:pPr>
            <w:r>
              <w:rPr>
                <w:b/>
                <w:bCs/>
                <w:sz w:val="18"/>
                <w:szCs w:val="18"/>
              </w:rPr>
              <w:t>Dataset Source Files</w:t>
            </w:r>
          </w:p>
          <w:p w14:paraId="49827CE5" w14:textId="77777777" w:rsidR="00081E40" w:rsidRDefault="00000000">
            <w:pPr>
              <w:jc w:val="center"/>
            </w:pPr>
            <w:r>
              <w:rPr>
                <w:color w:val="666666"/>
                <w:sz w:val="16"/>
                <w:szCs w:val="16"/>
              </w:rPr>
              <w:t>Merged via loan_id key</w:t>
            </w:r>
          </w:p>
        </w:tc>
      </w:tr>
      <w:tr w:rsidR="00081E40" w14:paraId="025A9F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6F4F1"/>
            <w:tcMar>
              <w:top w:w="140" w:type="dxa"/>
              <w:left w:w="200" w:type="dxa"/>
              <w:bottom w:w="140" w:type="dxa"/>
              <w:right w:w="200" w:type="dxa"/>
            </w:tcMar>
            <w:vAlign w:val="center"/>
          </w:tcPr>
          <w:p w14:paraId="0CC13F7B" w14:textId="77777777" w:rsidR="00081E40" w:rsidRDefault="00000000">
            <w:pPr>
              <w:jc w:val="center"/>
            </w:pPr>
            <w:r>
              <w:rPr>
                <w:b/>
                <w:bCs/>
                <w:color w:val="0D7377"/>
                <w:sz w:val="40"/>
                <w:szCs w:val="40"/>
              </w:rPr>
              <w:t>PD &amp; LGD</w:t>
            </w:r>
          </w:p>
          <w:p w14:paraId="6CACFCB1" w14:textId="77777777" w:rsidR="00081E40" w:rsidRDefault="00000000">
            <w:pPr>
              <w:jc w:val="center"/>
            </w:pPr>
            <w:r>
              <w:rPr>
                <w:b/>
                <w:bCs/>
                <w:sz w:val="18"/>
                <w:szCs w:val="18"/>
              </w:rPr>
              <w:t>Target Variables</w:t>
            </w:r>
          </w:p>
          <w:p w14:paraId="4366F62E" w14:textId="77777777" w:rsidR="00081E40" w:rsidRDefault="00000000">
            <w:pPr>
              <w:jc w:val="center"/>
            </w:pPr>
            <w:r>
              <w:rPr>
                <w:color w:val="666666"/>
                <w:sz w:val="16"/>
                <w:szCs w:val="16"/>
              </w:rPr>
              <w:t>NPA flag + Loss Given Default %</w:t>
            </w:r>
          </w:p>
        </w:tc>
        <w:tc>
          <w:tcPr>
            <w:tcW w:w="4680" w:type="dxa"/>
            <w:tcBorders>
              <w:top w:val="single" w:sz="1" w:space="0" w:color="CCCCCC"/>
              <w:left w:val="single" w:sz="1" w:space="0" w:color="CCCCCC"/>
              <w:bottom w:val="single" w:sz="1" w:space="0" w:color="CCCCCC"/>
              <w:right w:val="single" w:sz="1" w:space="0" w:color="CCCCCC"/>
            </w:tcBorders>
            <w:shd w:val="clear" w:color="auto" w:fill="E6F4F1"/>
            <w:tcMar>
              <w:top w:w="140" w:type="dxa"/>
              <w:left w:w="200" w:type="dxa"/>
              <w:bottom w:w="140" w:type="dxa"/>
              <w:right w:w="200" w:type="dxa"/>
            </w:tcMar>
            <w:vAlign w:val="center"/>
          </w:tcPr>
          <w:p w14:paraId="5FFF217E" w14:textId="77777777" w:rsidR="00081E40" w:rsidRDefault="00000000">
            <w:pPr>
              <w:jc w:val="center"/>
            </w:pPr>
            <w:r>
              <w:rPr>
                <w:b/>
                <w:bCs/>
                <w:color w:val="0D7377"/>
                <w:sz w:val="40"/>
                <w:szCs w:val="40"/>
              </w:rPr>
              <w:t>5 Major</w:t>
            </w:r>
          </w:p>
          <w:p w14:paraId="59B4D65C" w14:textId="77777777" w:rsidR="00081E40" w:rsidRDefault="00000000">
            <w:pPr>
              <w:jc w:val="center"/>
            </w:pPr>
            <w:r>
              <w:rPr>
                <w:b/>
                <w:bCs/>
                <w:sz w:val="18"/>
                <w:szCs w:val="18"/>
              </w:rPr>
              <w:t>Questions Answered</w:t>
            </w:r>
          </w:p>
          <w:p w14:paraId="09905D5E" w14:textId="77777777" w:rsidR="00081E40" w:rsidRDefault="00000000">
            <w:pPr>
              <w:jc w:val="center"/>
            </w:pPr>
            <w:r>
              <w:rPr>
                <w:color w:val="666666"/>
                <w:sz w:val="16"/>
                <w:szCs w:val="16"/>
              </w:rPr>
              <w:t>Q1–Q5 covering full ML pipeline</w:t>
            </w:r>
          </w:p>
        </w:tc>
      </w:tr>
    </w:tbl>
    <w:p w14:paraId="69AEDF2A" w14:textId="77777777" w:rsidR="00081E40" w:rsidRDefault="00081E40">
      <w:pPr>
        <w:spacing w:before="40" w:after="40"/>
      </w:pPr>
    </w:p>
    <w:p w14:paraId="74B42F5D" w14:textId="77777777" w:rsidR="00081E40" w:rsidRDefault="00081E40">
      <w:pPr>
        <w:spacing w:before="40" w:after="40"/>
      </w:pPr>
    </w:p>
    <w:p w14:paraId="3F8A0336" w14:textId="77777777" w:rsidR="00081E40" w:rsidRDefault="00000000">
      <w:pPr>
        <w:pStyle w:val="Heading2"/>
      </w:pPr>
      <w:r>
        <w:t>1.1 Scope and Examination Structure</w:t>
      </w:r>
    </w:p>
    <w:p w14:paraId="2CAA1558" w14:textId="77777777" w:rsidR="00081E40" w:rsidRDefault="00000000">
      <w:pPr>
        <w:spacing w:before="80" w:after="80"/>
        <w:jc w:val="both"/>
      </w:pPr>
      <w:r>
        <w:t>The assignment is structured into five major questions, each representing a distinct phase of the credit risk analytics lifecycle:</w:t>
      </w:r>
    </w:p>
    <w:p w14:paraId="1401ABEF"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081E40" w14:paraId="2E36A9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F2DB6EF" w14:textId="77777777" w:rsidR="00081E40" w:rsidRDefault="00000000">
            <w:pPr>
              <w:jc w:val="center"/>
            </w:pPr>
            <w:r>
              <w:rPr>
                <w:b/>
                <w:bCs/>
                <w:color w:val="FFFFFF"/>
                <w:sz w:val="18"/>
                <w:szCs w:val="18"/>
              </w:rPr>
              <w:t>Question</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7CFB0C3" w14:textId="77777777" w:rsidR="00081E40" w:rsidRDefault="00000000">
            <w:pPr>
              <w:jc w:val="center"/>
            </w:pPr>
            <w:r>
              <w:rPr>
                <w:b/>
                <w:bCs/>
                <w:color w:val="FFFFFF"/>
                <w:sz w:val="18"/>
                <w:szCs w:val="18"/>
              </w:rPr>
              <w:t>Topic</w:t>
            </w:r>
          </w:p>
        </w:tc>
        <w:tc>
          <w:tcPr>
            <w:tcW w:w="4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5BCFCB0" w14:textId="77777777" w:rsidR="00081E40" w:rsidRDefault="00000000">
            <w:pPr>
              <w:jc w:val="center"/>
            </w:pPr>
            <w:r>
              <w:rPr>
                <w:b/>
                <w:bCs/>
                <w:color w:val="FFFFFF"/>
                <w:sz w:val="18"/>
                <w:szCs w:val="18"/>
              </w:rPr>
              <w:t>Key Deliverables</w:t>
            </w:r>
          </w:p>
        </w:tc>
      </w:tr>
      <w:tr w:rsidR="00081E40" w14:paraId="4B9E66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7063E" w14:textId="77777777" w:rsidR="00081E40" w:rsidRDefault="00000000">
            <w:r>
              <w:rPr>
                <w:sz w:val="18"/>
                <w:szCs w:val="18"/>
              </w:rPr>
              <w:t>Q1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728C7" w14:textId="77777777" w:rsidR="00081E40" w:rsidRDefault="00000000">
            <w:pPr>
              <w:jc w:val="center"/>
            </w:pPr>
            <w:r>
              <w:rPr>
                <w:sz w:val="18"/>
                <w:szCs w:val="18"/>
              </w:rPr>
              <w:t>Data Acquisition, Joining &amp; Cleaning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4333B" w14:textId="77777777" w:rsidR="00081E40" w:rsidRDefault="00000000">
            <w:pPr>
              <w:jc w:val="center"/>
            </w:pPr>
            <w:r>
              <w:rPr>
                <w:sz w:val="18"/>
                <w:szCs w:val="18"/>
              </w:rPr>
              <w:t>Parquet storage, sequential merge, 8 DQ issue fixes</w:t>
            </w:r>
          </w:p>
        </w:tc>
      </w:tr>
      <w:tr w:rsidR="00081E40" w14:paraId="4478A4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6D21742" w14:textId="77777777" w:rsidR="00081E40" w:rsidRDefault="00000000">
            <w:r>
              <w:rPr>
                <w:sz w:val="18"/>
                <w:szCs w:val="18"/>
              </w:rPr>
              <w:t>Q2</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4D2EA23" w14:textId="77777777" w:rsidR="00081E40" w:rsidRDefault="00000000">
            <w:pPr>
              <w:jc w:val="center"/>
            </w:pPr>
            <w:r>
              <w:rPr>
                <w:sz w:val="18"/>
                <w:szCs w:val="18"/>
              </w:rPr>
              <w:t>Exploratory Data Analysis (EDA)</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A6D0C2A" w14:textId="77777777" w:rsidR="00081E40" w:rsidRDefault="00000000">
            <w:pPr>
              <w:jc w:val="center"/>
            </w:pPr>
            <w:r>
              <w:rPr>
                <w:sz w:val="18"/>
                <w:szCs w:val="18"/>
              </w:rPr>
              <w:t>15+ visualisations, distribution analysis, NPA profiling</w:t>
            </w:r>
          </w:p>
        </w:tc>
      </w:tr>
      <w:tr w:rsidR="00081E40" w14:paraId="284844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BD182" w14:textId="77777777" w:rsidR="00081E40" w:rsidRDefault="00000000">
            <w:r>
              <w:rPr>
                <w:sz w:val="18"/>
                <w:szCs w:val="18"/>
              </w:rPr>
              <w:t>Q3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14930" w14:textId="77777777" w:rsidR="00081E40" w:rsidRDefault="00000000">
            <w:pPr>
              <w:jc w:val="center"/>
            </w:pPr>
            <w:r>
              <w:rPr>
                <w:sz w:val="18"/>
                <w:szCs w:val="18"/>
              </w:rPr>
              <w:t>Feature Engineering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16B90" w14:textId="77777777" w:rsidR="00081E40" w:rsidRDefault="00000000">
            <w:pPr>
              <w:jc w:val="center"/>
            </w:pPr>
            <w:r>
              <w:rPr>
                <w:sz w:val="18"/>
                <w:szCs w:val="18"/>
              </w:rPr>
              <w:t>10 derived risk features, correlation heatmap, VIF analysis</w:t>
            </w:r>
          </w:p>
        </w:tc>
      </w:tr>
      <w:tr w:rsidR="00081E40" w14:paraId="1B0E5A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7859131" w14:textId="77777777" w:rsidR="00081E40" w:rsidRDefault="00000000">
            <w:r>
              <w:rPr>
                <w:sz w:val="18"/>
                <w:szCs w:val="18"/>
              </w:rPr>
              <w:t>Q4</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A2001A1" w14:textId="77777777" w:rsidR="00081E40" w:rsidRDefault="00000000">
            <w:pPr>
              <w:jc w:val="center"/>
            </w:pPr>
            <w:r>
              <w:rPr>
                <w:sz w:val="18"/>
                <w:szCs w:val="18"/>
              </w:rPr>
              <w:t>Statistical &amp; Regression Modelling</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8EB6F02" w14:textId="77777777" w:rsidR="00081E40" w:rsidRDefault="00000000">
            <w:pPr>
              <w:jc w:val="center"/>
            </w:pPr>
            <w:r>
              <w:rPr>
                <w:sz w:val="18"/>
                <w:szCs w:val="18"/>
              </w:rPr>
              <w:t>OLS, Ridge, Lasso, ElasticNet, diagnostic plots</w:t>
            </w:r>
          </w:p>
        </w:tc>
      </w:tr>
      <w:tr w:rsidR="00081E40" w14:paraId="50B014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BD748" w14:textId="77777777" w:rsidR="00081E40" w:rsidRDefault="00000000">
            <w:r>
              <w:rPr>
                <w:sz w:val="18"/>
                <w:szCs w:val="18"/>
              </w:rPr>
              <w:t>Q5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E9051" w14:textId="77777777" w:rsidR="00081E40" w:rsidRDefault="00000000">
            <w:pPr>
              <w:jc w:val="center"/>
            </w:pPr>
            <w:r>
              <w:rPr>
                <w:sz w:val="18"/>
                <w:szCs w:val="18"/>
              </w:rPr>
              <w:t>Business Recommendations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33EE1" w14:textId="77777777" w:rsidR="00081E40" w:rsidRDefault="00000000">
            <w:pPr>
              <w:jc w:val="center"/>
            </w:pPr>
            <w:r>
              <w:rPr>
                <w:sz w:val="18"/>
                <w:szCs w:val="18"/>
              </w:rPr>
              <w:t>5 actionable credit risk strategies with quantified impact</w:t>
            </w:r>
          </w:p>
        </w:tc>
      </w:tr>
    </w:tbl>
    <w:p w14:paraId="0E040043" w14:textId="77777777" w:rsidR="00081E40" w:rsidRDefault="00000000">
      <w:r>
        <w:br w:type="page"/>
      </w:r>
    </w:p>
    <w:p w14:paraId="4A8AB6FF" w14:textId="77777777" w:rsidR="00081E40" w:rsidRDefault="00000000">
      <w:pPr>
        <w:pStyle w:val="Heading1"/>
        <w:pBdr>
          <w:bottom w:val="single" w:sz="8" w:space="4" w:color="0D7377"/>
        </w:pBdr>
      </w:pPr>
      <w:r>
        <w:lastRenderedPageBreak/>
        <w:t>2. Data Acquisition, Integration &amp; Quality (Q1)</w:t>
      </w:r>
    </w:p>
    <w:p w14:paraId="469B385E" w14:textId="77777777" w:rsidR="00081E40" w:rsidRDefault="00000000">
      <w:pPr>
        <w:spacing w:before="80" w:after="80"/>
        <w:jc w:val="both"/>
      </w:pPr>
      <w:r>
        <w:t>The foundation of any reliable credit risk model is a clean, well-integrated dataset. Question 1 covers three critical pipeline stages: ingestion with memory optimisation, multi-table relational joining with integrity validation, and systematic data quality remediation.</w:t>
      </w:r>
    </w:p>
    <w:p w14:paraId="4BCE3EEC" w14:textId="77777777" w:rsidR="00081E40" w:rsidRDefault="00081E40">
      <w:pPr>
        <w:spacing w:before="40" w:after="40"/>
      </w:pPr>
    </w:p>
    <w:p w14:paraId="4250B63B" w14:textId="77777777" w:rsidR="00081E40" w:rsidRDefault="00000000">
      <w:pPr>
        <w:pStyle w:val="Heading2"/>
      </w:pPr>
      <w:r>
        <w:t>2.1 Memory-Optimised Data Ingestion</w:t>
      </w:r>
    </w:p>
    <w:p w14:paraId="2D6BCEC0" w14:textId="77777777" w:rsidR="00081E40" w:rsidRDefault="00000000">
      <w:pPr>
        <w:spacing w:before="80" w:after="80"/>
        <w:jc w:val="both"/>
      </w:pPr>
      <w:r>
        <w:t>All nine CSV files were loaded using pandas with chunked reading (chunksize=100,000) to accommodate files that might exceed available RAM. Following load, numeric columns were downcasted to their most efficient data type — float64 to float32 and int64 to int8/int16 — and all files were persisted to the Apache Parquet columnar format for subsequent processing.</w:t>
      </w:r>
    </w:p>
    <w:p w14:paraId="1BE76302"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245124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16CE139A" w14:textId="77777777" w:rsidR="00081E40" w:rsidRDefault="00000000">
            <w:pPr>
              <w:spacing w:before="60" w:after="80"/>
            </w:pPr>
            <w:r>
              <w:rPr>
                <w:b/>
                <w:bCs/>
                <w:color w:val="0D7377"/>
              </w:rPr>
              <w:t>Memory Optimisation Result</w:t>
            </w:r>
          </w:p>
          <w:p w14:paraId="7AD2C68B" w14:textId="77777777" w:rsidR="00081E40" w:rsidRDefault="00000000">
            <w:pPr>
              <w:pStyle w:val="ListParagraph"/>
              <w:numPr>
                <w:ilvl w:val="0"/>
                <w:numId w:val="2"/>
              </w:numPr>
              <w:spacing w:before="60" w:after="60"/>
            </w:pPr>
            <w:r>
              <w:t>Memory Before Downcasting: baseline RAM consumption across all 9 DataFrames</w:t>
            </w:r>
          </w:p>
          <w:p w14:paraId="0317CD44" w14:textId="77777777" w:rsidR="00081E40" w:rsidRDefault="00000000">
            <w:pPr>
              <w:pStyle w:val="ListParagraph"/>
              <w:numPr>
                <w:ilvl w:val="0"/>
                <w:numId w:val="2"/>
              </w:numPr>
              <w:spacing w:before="60" w:after="60"/>
            </w:pPr>
            <w:r>
              <w:t>Memory After Downcasting: significant reduction achieved through int/float precision reduction</w:t>
            </w:r>
          </w:p>
          <w:p w14:paraId="432A6C77" w14:textId="77777777" w:rsidR="00081E40" w:rsidRDefault="00000000">
            <w:pPr>
              <w:pStyle w:val="ListParagraph"/>
              <w:numPr>
                <w:ilvl w:val="0"/>
                <w:numId w:val="2"/>
              </w:numPr>
              <w:spacing w:before="60" w:after="60"/>
            </w:pPr>
            <w:r>
              <w:t>Parquet file sizes: dramatically smaller than source CSVs due to columnar compression</w:t>
            </w:r>
          </w:p>
          <w:p w14:paraId="4D8FE501" w14:textId="77777777" w:rsidR="00081E40" w:rsidRDefault="00000000">
            <w:pPr>
              <w:pStyle w:val="ListParagraph"/>
              <w:numPr>
                <w:ilvl w:val="0"/>
                <w:numId w:val="2"/>
              </w:numPr>
              <w:spacing w:before="60" w:after="60"/>
            </w:pPr>
            <w:r>
              <w:t>Outcome: Full 2M-row dataset processable on standard 16 GB RAM workstation</w:t>
            </w:r>
          </w:p>
        </w:tc>
      </w:tr>
    </w:tbl>
    <w:p w14:paraId="57F95F29" w14:textId="77777777" w:rsidR="00081E40" w:rsidRDefault="00081E40">
      <w:pPr>
        <w:spacing w:before="40" w:after="40"/>
      </w:pPr>
    </w:p>
    <w:p w14:paraId="14C47EF7" w14:textId="77777777" w:rsidR="00081E40" w:rsidRDefault="00000000">
      <w:pPr>
        <w:pStyle w:val="Heading2"/>
      </w:pPr>
      <w:r>
        <w:t>2.2 Relational Join Strategy &amp; Data Integrity</w:t>
      </w:r>
    </w:p>
    <w:p w14:paraId="51477FC1" w14:textId="77777777" w:rsidR="00081E40" w:rsidRDefault="00000000">
      <w:pPr>
        <w:spacing w:before="80" w:after="80"/>
        <w:jc w:val="both"/>
      </w:pPr>
      <w:r>
        <w:t>The nine source tables were joined sequentially using left merges on the loan_id primary key, anchored to loans_master.csv as the base table. After every individual merge, an assertion was applied to confirm the row count remained exactly 2,000,000 — ensuring no fan-out (duplicate join keys) introduced spurious rows.</w:t>
      </w:r>
    </w:p>
    <w:p w14:paraId="3EFCE787" w14:textId="77777777" w:rsidR="00081E40" w:rsidRDefault="00081E40">
      <w:pPr>
        <w:spacing w:before="40" w:after="40"/>
      </w:pPr>
    </w:p>
    <w:p w14:paraId="074B0CC6" w14:textId="77777777" w:rsidR="00081E40" w:rsidRDefault="00000000">
      <w:pPr>
        <w:spacing w:before="80" w:after="80"/>
        <w:jc w:val="both"/>
      </w:pPr>
      <w:r>
        <w:t>Duplicate loan_id checks were performed on every child table prior to merging. Orphan records — loan_ids present in child tables but absent from the master — were identified and quantified.</w:t>
      </w:r>
    </w:p>
    <w:p w14:paraId="6535BC87"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52D3D7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6E3"/>
            <w:tcMar>
              <w:top w:w="180" w:type="dxa"/>
              <w:left w:w="240" w:type="dxa"/>
              <w:bottom w:w="180" w:type="dxa"/>
              <w:right w:w="240" w:type="dxa"/>
            </w:tcMar>
          </w:tcPr>
          <w:p w14:paraId="598E7483" w14:textId="77777777" w:rsidR="00081E40" w:rsidRDefault="00000000">
            <w:pPr>
              <w:spacing w:before="60" w:after="60"/>
            </w:pPr>
            <w:r>
              <w:rPr>
                <w:b/>
                <w:bCs/>
                <w:color w:val="1B3A6B"/>
              </w:rPr>
              <w:t>Key Finding: Orphan Records</w:t>
            </w:r>
          </w:p>
          <w:p w14:paraId="4918ADE4" w14:textId="77777777" w:rsidR="00081E40" w:rsidRDefault="00000000">
            <w:r>
              <w:t>Orphan records represent loan transactions logged in operational systems (e.g., payment history, bureau enquiries) that have no corresponding master loan record. These arise from data pipeline failures, system migration issues, or test data contamination. In production, orphan records would trigger data governance alerts and require root-cause analysis before model training.</w:t>
            </w:r>
          </w:p>
        </w:tc>
      </w:tr>
    </w:tbl>
    <w:p w14:paraId="2405C524" w14:textId="77777777" w:rsidR="00081E40" w:rsidRDefault="00081E40">
      <w:pPr>
        <w:spacing w:before="40" w:after="40"/>
      </w:pPr>
    </w:p>
    <w:p w14:paraId="0C68BFE3" w14:textId="77777777" w:rsidR="00081E40" w:rsidRDefault="00000000">
      <w:pPr>
        <w:pStyle w:val="Heading2"/>
      </w:pPr>
      <w:r>
        <w:t>2.3 Data Quality — Eight Injected Issues</w:t>
      </w:r>
    </w:p>
    <w:p w14:paraId="299617B8" w14:textId="77777777" w:rsidR="00081E40" w:rsidRDefault="00000000">
      <w:pPr>
        <w:spacing w:before="80" w:after="80"/>
        <w:jc w:val="both"/>
      </w:pPr>
      <w:r>
        <w:t>The dataset contained eight deliberately injected data quality problems spanning multiple columns. Each was identified programmatically, quantified, and remediated with an appropriate imputation strategy. A binary dirty_flag column was created to mark all affected rows for audit transparency.</w:t>
      </w:r>
    </w:p>
    <w:p w14:paraId="7E18C6C8"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1951"/>
        <w:gridCol w:w="3352"/>
        <w:gridCol w:w="3316"/>
      </w:tblGrid>
      <w:tr w:rsidR="00081E40" w14:paraId="16B0D3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78ED7CD" w14:textId="77777777" w:rsidR="00081E40" w:rsidRDefault="00000000">
            <w:pPr>
              <w:jc w:val="center"/>
            </w:pPr>
            <w:r>
              <w:rPr>
                <w:b/>
                <w:bCs/>
                <w:color w:val="FFFFFF"/>
                <w:sz w:val="18"/>
                <w:szCs w:val="18"/>
              </w:rPr>
              <w:t>Issue #</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DF991BD" w14:textId="77777777" w:rsidR="00081E40" w:rsidRDefault="00000000">
            <w:pPr>
              <w:jc w:val="center"/>
            </w:pPr>
            <w:r>
              <w:rPr>
                <w:b/>
                <w:bCs/>
                <w:color w:val="FFFFFF"/>
                <w:sz w:val="18"/>
                <w:szCs w:val="18"/>
              </w:rPr>
              <w:t>Column Affected</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A58D753" w14:textId="77777777" w:rsidR="00081E40" w:rsidRDefault="00000000">
            <w:pPr>
              <w:jc w:val="center"/>
            </w:pPr>
            <w:r>
              <w:rPr>
                <w:b/>
                <w:bCs/>
                <w:color w:val="FFFFFF"/>
                <w:sz w:val="18"/>
                <w:szCs w:val="18"/>
              </w:rPr>
              <w:t>Problem 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D4978EC" w14:textId="77777777" w:rsidR="00081E40" w:rsidRDefault="00000000">
            <w:pPr>
              <w:jc w:val="center"/>
            </w:pPr>
            <w:r>
              <w:rPr>
                <w:b/>
                <w:bCs/>
                <w:color w:val="FFFFFF"/>
                <w:sz w:val="18"/>
                <w:szCs w:val="18"/>
              </w:rPr>
              <w:t>Imputation Strategy</w:t>
            </w:r>
          </w:p>
        </w:tc>
      </w:tr>
      <w:tr w:rsidR="00081E40" w14:paraId="1D91EE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06539" w14:textId="77777777" w:rsidR="00081E40" w:rsidRDefault="00000000">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7FA7F" w14:textId="77777777" w:rsidR="00081E40" w:rsidRDefault="00000000">
            <w:pPr>
              <w:jc w:val="center"/>
            </w:pPr>
            <w:r>
              <w:rPr>
                <w:sz w:val="18"/>
                <w:szCs w:val="18"/>
              </w:rPr>
              <w:t>annual_inc_inr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1BC39" w14:textId="77777777" w:rsidR="00081E40" w:rsidRDefault="00000000">
            <w:pPr>
              <w:jc w:val="center"/>
            </w:pPr>
            <w:r>
              <w:rPr>
                <w:sz w:val="18"/>
                <w:szCs w:val="18"/>
              </w:rPr>
              <w:t>Missing income values (NaN)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E8145" w14:textId="77777777" w:rsidR="00081E40" w:rsidRDefault="00000000">
            <w:pPr>
              <w:jc w:val="center"/>
            </w:pPr>
            <w:r>
              <w:rPr>
                <w:sz w:val="18"/>
                <w:szCs w:val="18"/>
              </w:rPr>
              <w:t>Median imputation</w:t>
            </w:r>
          </w:p>
        </w:tc>
      </w:tr>
      <w:tr w:rsidR="00081E40" w14:paraId="758CDC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26985CB" w14:textId="77777777" w:rsidR="00081E40" w:rsidRDefault="00000000">
            <w:r>
              <w:rPr>
                <w:sz w:val="18"/>
                <w:szCs w:val="18"/>
              </w:rPr>
              <w:lastRenderedPageBreak/>
              <w:t>2</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53E5E64" w14:textId="77777777" w:rsidR="00081E40" w:rsidRDefault="00000000">
            <w:pPr>
              <w:jc w:val="center"/>
            </w:pPr>
            <w:r>
              <w:rPr>
                <w:sz w:val="18"/>
                <w:szCs w:val="18"/>
              </w:rPr>
              <w:t>lgd_pct</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4B7EB29" w14:textId="77777777" w:rsidR="00081E40" w:rsidRDefault="00000000">
            <w:pPr>
              <w:jc w:val="center"/>
            </w:pPr>
            <w:r>
              <w:rPr>
                <w:sz w:val="18"/>
                <w:szCs w:val="18"/>
              </w:rPr>
              <w:t>Stored as percentage (e.g., 45) instead of decimal (0.45)</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EC563A6" w14:textId="77777777" w:rsidR="00081E40" w:rsidRDefault="00000000">
            <w:pPr>
              <w:jc w:val="center"/>
            </w:pPr>
            <w:r>
              <w:rPr>
                <w:sz w:val="18"/>
                <w:szCs w:val="18"/>
              </w:rPr>
              <w:t>Divide affected rows by 100</w:t>
            </w:r>
          </w:p>
        </w:tc>
      </w:tr>
      <w:tr w:rsidR="00081E40" w14:paraId="714263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D9EEC" w14:textId="77777777" w:rsidR="00081E40" w:rsidRDefault="00000000">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6903D" w14:textId="77777777" w:rsidR="00081E40" w:rsidRDefault="00000000">
            <w:pPr>
              <w:jc w:val="center"/>
            </w:pPr>
            <w:r>
              <w:rPr>
                <w:sz w:val="18"/>
                <w:szCs w:val="18"/>
              </w:rPr>
              <w:t>ltv_ratio_pct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83918" w14:textId="77777777" w:rsidR="00081E40" w:rsidRDefault="00000000">
            <w:pPr>
              <w:jc w:val="center"/>
            </w:pPr>
            <w:r>
              <w:rPr>
                <w:sz w:val="18"/>
                <w:szCs w:val="18"/>
              </w:rPr>
              <w:t>Impossible LTV values (&lt;0 or &gt;200%)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32BC0" w14:textId="77777777" w:rsidR="00081E40" w:rsidRDefault="00000000">
            <w:pPr>
              <w:jc w:val="center"/>
            </w:pPr>
            <w:r>
              <w:rPr>
                <w:sz w:val="18"/>
                <w:szCs w:val="18"/>
              </w:rPr>
              <w:t>Winsorise / Replace with median</w:t>
            </w:r>
          </w:p>
        </w:tc>
      </w:tr>
      <w:tr w:rsidR="00081E40" w14:paraId="1EB76E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AEB5908" w14:textId="77777777" w:rsidR="00081E40" w:rsidRDefault="00000000">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1C344D2" w14:textId="77777777" w:rsidR="00081E40" w:rsidRDefault="00000000">
            <w:pPr>
              <w:jc w:val="center"/>
            </w:pPr>
            <w:r>
              <w:rPr>
                <w:sz w:val="18"/>
                <w:szCs w:val="18"/>
              </w:rPr>
              <w:t>int_rate_pct</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B341FFA" w14:textId="77777777" w:rsidR="00081E40" w:rsidRDefault="00000000">
            <w:pPr>
              <w:jc w:val="center"/>
            </w:pPr>
            <w:r>
              <w:rPr>
                <w:sz w:val="18"/>
                <w:szCs w:val="18"/>
              </w:rPr>
              <w:t>Interest rate ≤5% for non-Grade-A loans (below floor)</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9BBA50B" w14:textId="77777777" w:rsidR="00081E40" w:rsidRDefault="00000000">
            <w:pPr>
              <w:jc w:val="center"/>
            </w:pPr>
            <w:r>
              <w:rPr>
                <w:sz w:val="18"/>
                <w:szCs w:val="18"/>
              </w:rPr>
              <w:t>Grade-wise median substitution</w:t>
            </w:r>
          </w:p>
        </w:tc>
      </w:tr>
      <w:tr w:rsidR="00081E40" w14:paraId="14B8E7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63832" w14:textId="77777777" w:rsidR="00081E40" w:rsidRDefault="00000000">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6D4F1" w14:textId="77777777" w:rsidR="00081E40" w:rsidRDefault="00000000">
            <w:pPr>
              <w:jc w:val="center"/>
            </w:pPr>
            <w:r>
              <w:rPr>
                <w:sz w:val="18"/>
                <w:szCs w:val="18"/>
              </w:rPr>
              <w:t>dti_pct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40847" w14:textId="77777777" w:rsidR="00081E40" w:rsidRDefault="00000000">
            <w:pPr>
              <w:jc w:val="center"/>
            </w:pPr>
            <w:r>
              <w:rPr>
                <w:sz w:val="18"/>
                <w:szCs w:val="18"/>
              </w:rPr>
              <w:t>Debt-to-Income ratio exceeding 50% (extreme outlier)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E66C2" w14:textId="77777777" w:rsidR="00081E40" w:rsidRDefault="00000000">
            <w:pPr>
              <w:jc w:val="center"/>
            </w:pPr>
            <w:r>
              <w:rPr>
                <w:sz w:val="18"/>
                <w:szCs w:val="18"/>
              </w:rPr>
              <w:t>Cap at median DTI value</w:t>
            </w:r>
          </w:p>
        </w:tc>
      </w:tr>
      <w:tr w:rsidR="00081E40" w14:paraId="649FD7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499276F" w14:textId="77777777" w:rsidR="00081E40" w:rsidRDefault="00000000">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28A7ACE" w14:textId="77777777" w:rsidR="00081E40" w:rsidRDefault="00000000">
            <w:pPr>
              <w:jc w:val="center"/>
            </w:pPr>
            <w:r>
              <w:rPr>
                <w:sz w:val="18"/>
                <w:szCs w:val="18"/>
              </w:rPr>
              <w:t>emi_to_income_ratio</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596147E" w14:textId="77777777" w:rsidR="00081E40" w:rsidRDefault="00000000">
            <w:pPr>
              <w:jc w:val="center"/>
            </w:pPr>
            <w:r>
              <w:rPr>
                <w:sz w:val="18"/>
                <w:szCs w:val="18"/>
              </w:rPr>
              <w:t>EMI amount exceeding monthly income (&gt;1.0)</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99CEF95" w14:textId="77777777" w:rsidR="00081E40" w:rsidRDefault="00000000">
            <w:pPr>
              <w:jc w:val="center"/>
            </w:pPr>
            <w:r>
              <w:rPr>
                <w:sz w:val="18"/>
                <w:szCs w:val="18"/>
              </w:rPr>
              <w:t>Cap at 1.0 or median replacement</w:t>
            </w:r>
          </w:p>
        </w:tc>
      </w:tr>
      <w:tr w:rsidR="00081E40" w14:paraId="3112CD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6A38A" w14:textId="77777777" w:rsidR="00081E40" w:rsidRDefault="00000000">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CD646" w14:textId="77777777" w:rsidR="00081E40" w:rsidRDefault="00000000">
            <w:pPr>
              <w:jc w:val="center"/>
            </w:pPr>
            <w:r>
              <w:rPr>
                <w:sz w:val="18"/>
                <w:szCs w:val="18"/>
              </w:rPr>
              <w:t>loan_approved_date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51FE9" w14:textId="77777777" w:rsidR="00081E40" w:rsidRDefault="00000000">
            <w:pPr>
              <w:jc w:val="center"/>
            </w:pPr>
            <w:r>
              <w:rPr>
                <w:sz w:val="18"/>
                <w:szCs w:val="18"/>
              </w:rPr>
              <w:t>Approval date recorded after loan issue date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5F773" w14:textId="77777777" w:rsidR="00081E40" w:rsidRDefault="00000000">
            <w:pPr>
              <w:jc w:val="center"/>
            </w:pPr>
            <w:r>
              <w:rPr>
                <w:sz w:val="18"/>
                <w:szCs w:val="18"/>
              </w:rPr>
              <w:t>Correct date ordering logic</w:t>
            </w:r>
          </w:p>
        </w:tc>
      </w:tr>
      <w:tr w:rsidR="00081E40" w14:paraId="5D34C2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395E74A2" w14:textId="77777777" w:rsidR="00081E40" w:rsidRDefault="00000000">
            <w:r>
              <w:rPr>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7AD35A0" w14:textId="77777777" w:rsidR="00081E40" w:rsidRDefault="00000000">
            <w:pPr>
              <w:jc w:val="center"/>
            </w:pPr>
            <w:r>
              <w:rPr>
                <w:sz w:val="18"/>
                <w:szCs w:val="18"/>
              </w:rPr>
              <w:t>recoveries_inr</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AEF45F7" w14:textId="77777777" w:rsidR="00081E40" w:rsidRDefault="00000000">
            <w:pPr>
              <w:jc w:val="center"/>
            </w:pPr>
            <w:r>
              <w:rPr>
                <w:sz w:val="18"/>
                <w:szCs w:val="18"/>
              </w:rPr>
              <w:t>Recovery amounts recorded on non-NPA (performing) loans</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85C04E6" w14:textId="77777777" w:rsidR="00081E40" w:rsidRDefault="00000000">
            <w:pPr>
              <w:jc w:val="center"/>
            </w:pPr>
            <w:r>
              <w:rPr>
                <w:sz w:val="18"/>
                <w:szCs w:val="18"/>
              </w:rPr>
              <w:t>Set recoveries to 0 for non-NPA</w:t>
            </w:r>
          </w:p>
        </w:tc>
      </w:tr>
    </w:tbl>
    <w:p w14:paraId="4C09EAED" w14:textId="77777777" w:rsidR="00081E40" w:rsidRDefault="00000000">
      <w:r>
        <w:br w:type="page"/>
      </w:r>
    </w:p>
    <w:p w14:paraId="338650E1" w14:textId="77777777" w:rsidR="00081E40" w:rsidRDefault="00000000">
      <w:pPr>
        <w:pStyle w:val="Heading1"/>
        <w:pBdr>
          <w:bottom w:val="single" w:sz="8" w:space="4" w:color="0D7377"/>
        </w:pBdr>
      </w:pPr>
      <w:r>
        <w:lastRenderedPageBreak/>
        <w:t>3. Exploratory Data Analysis (Q2)</w:t>
      </w:r>
    </w:p>
    <w:p w14:paraId="42D985DB" w14:textId="77777777" w:rsidR="00081E40" w:rsidRDefault="00000000">
      <w:pPr>
        <w:spacing w:before="80" w:after="80"/>
        <w:jc w:val="both"/>
      </w:pPr>
      <w:r>
        <w:t>The EDA phase produced a comprehensive visual and statistical characterisation of the loan portfolio, covering 15+ individual analyses spanning univariate distributions, bivariate risk profiling, and multivariate pattern identification.</w:t>
      </w:r>
    </w:p>
    <w:p w14:paraId="2DF0EC4A" w14:textId="77777777" w:rsidR="00081E40" w:rsidRDefault="00081E40">
      <w:pPr>
        <w:spacing w:before="40" w:after="40"/>
      </w:pPr>
    </w:p>
    <w:p w14:paraId="0EA5A289" w14:textId="77777777" w:rsidR="00081E40" w:rsidRDefault="00000000">
      <w:pPr>
        <w:pStyle w:val="Heading2"/>
      </w:pPr>
      <w:r>
        <w:t>3.1 Portfolio Composition</w:t>
      </w:r>
    </w:p>
    <w:p w14:paraId="03591879" w14:textId="77777777" w:rsidR="00081E40" w:rsidRDefault="00000000">
      <w:pPr>
        <w:spacing w:before="80" w:after="80"/>
        <w:jc w:val="both"/>
      </w:pPr>
      <w:r>
        <w:t>The 2-million-account portfolio exhibits the following structural characteristics, critical for understanding model training class balance and risk concentration:</w:t>
      </w:r>
    </w:p>
    <w:p w14:paraId="0C0C7E00" w14:textId="77777777" w:rsidR="00081E40" w:rsidRDefault="00081E40">
      <w:pPr>
        <w:spacing w:before="40" w:after="40"/>
      </w:pPr>
    </w:p>
    <w:p w14:paraId="564A87A3" w14:textId="77777777" w:rsidR="00081E40" w:rsidRDefault="00000000">
      <w:pPr>
        <w:pStyle w:val="ListParagraph"/>
        <w:numPr>
          <w:ilvl w:val="0"/>
          <w:numId w:val="2"/>
        </w:numPr>
        <w:spacing w:before="60" w:after="60"/>
      </w:pPr>
      <w:r>
        <w:t>Loan Grade Distribution: A heavily right-skewed distribution with Grade A and B loans dominating the portfolio, while Grade F and G represent a smaller but disproportionately loss-generating segment.</w:t>
      </w:r>
    </w:p>
    <w:p w14:paraId="0442568E" w14:textId="77777777" w:rsidR="00081E40" w:rsidRDefault="00000000">
      <w:pPr>
        <w:pStyle w:val="ListParagraph"/>
        <w:numPr>
          <w:ilvl w:val="0"/>
          <w:numId w:val="2"/>
        </w:numPr>
        <w:spacing w:before="60" w:after="60"/>
      </w:pPr>
      <w:r>
        <w:t>Loan Purpose: The book spans multiple retail purposes including debt consolidation, home improvement, and small business — each with distinctly different default rate profiles.</w:t>
      </w:r>
    </w:p>
    <w:p w14:paraId="7FFF2CFF" w14:textId="77777777" w:rsidR="00081E40" w:rsidRDefault="00000000">
      <w:pPr>
        <w:pStyle w:val="ListParagraph"/>
        <w:numPr>
          <w:ilvl w:val="0"/>
          <w:numId w:val="2"/>
        </w:numPr>
        <w:spacing w:before="60" w:after="60"/>
      </w:pPr>
      <w:r>
        <w:t>CIBIL Score Distribution: Bimodal-like distribution with a clear separation between performing and defaulted borrowers, demonstrating the score's predictive power.</w:t>
      </w:r>
    </w:p>
    <w:p w14:paraId="7B6E214D" w14:textId="77777777" w:rsidR="00081E40" w:rsidRDefault="00000000">
      <w:pPr>
        <w:pStyle w:val="ListParagraph"/>
        <w:numPr>
          <w:ilvl w:val="0"/>
          <w:numId w:val="2"/>
        </w:numPr>
        <w:spacing w:before="60" w:after="60"/>
      </w:pPr>
      <w:r>
        <w:t>Loan Tenure: 36-month and 60-month tenures are the dominant structures, with longer-term loans exhibiting higher NPA rates.</w:t>
      </w:r>
    </w:p>
    <w:p w14:paraId="4B00921D" w14:textId="77777777" w:rsidR="00081E40" w:rsidRDefault="00081E40">
      <w:pPr>
        <w:spacing w:before="40" w:after="40"/>
      </w:pPr>
    </w:p>
    <w:p w14:paraId="6FF24836" w14:textId="77777777" w:rsidR="00081E40" w:rsidRDefault="00000000">
      <w:pPr>
        <w:pStyle w:val="Heading2"/>
      </w:pPr>
      <w:r>
        <w:t>3.2 NPA (Default) Profile</w:t>
      </w:r>
    </w:p>
    <w:p w14:paraId="3CC92C1D" w14:textId="77777777" w:rsidR="00081E40" w:rsidRDefault="00000000">
      <w:pPr>
        <w:spacing w:before="80" w:after="80"/>
        <w:jc w:val="both"/>
      </w:pPr>
      <w:r>
        <w:t>Non-Performing Asset analysis reveals the key risk drivers within the portfolio:</w:t>
      </w:r>
    </w:p>
    <w:p w14:paraId="0CAE2EFA"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165334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114CE984" w14:textId="77777777" w:rsidR="00081E40" w:rsidRDefault="00000000">
            <w:pPr>
              <w:spacing w:before="60" w:after="80"/>
            </w:pPr>
            <w:r>
              <w:rPr>
                <w:b/>
                <w:bCs/>
                <w:color w:val="0D7377"/>
              </w:rPr>
              <w:t>Critical NPA Insights</w:t>
            </w:r>
          </w:p>
          <w:p w14:paraId="4EA72560" w14:textId="77777777" w:rsidR="00081E40" w:rsidRDefault="00000000">
            <w:pPr>
              <w:pStyle w:val="ListParagraph"/>
              <w:numPr>
                <w:ilvl w:val="0"/>
                <w:numId w:val="2"/>
              </w:numPr>
              <w:spacing w:before="60" w:after="60"/>
            </w:pPr>
            <w:r>
              <w:t>CIBIL Score Gap: Defaulted borrowers show materially lower mean CIBIL scores versus performing borrowers, with statistically significant separation confirmed via KDE plots and Cohen's d effect size.</w:t>
            </w:r>
          </w:p>
          <w:p w14:paraId="7D51A518" w14:textId="77777777" w:rsidR="00081E40" w:rsidRDefault="00000000">
            <w:pPr>
              <w:pStyle w:val="ListParagraph"/>
              <w:numPr>
                <w:ilvl w:val="0"/>
                <w:numId w:val="2"/>
              </w:numPr>
              <w:spacing w:before="60" w:after="60"/>
            </w:pPr>
            <w:r>
              <w:t>EMI-to-Income Ratio: Defaulters carry substantially higher EMI burden ratios, confirming over-leverage as a primary default trigger.</w:t>
            </w:r>
          </w:p>
          <w:p w14:paraId="40378606" w14:textId="77777777" w:rsidR="00081E40" w:rsidRDefault="00000000">
            <w:pPr>
              <w:pStyle w:val="ListParagraph"/>
              <w:numPr>
                <w:ilvl w:val="0"/>
                <w:numId w:val="2"/>
              </w:numPr>
              <w:spacing w:before="60" w:after="60"/>
            </w:pPr>
            <w:r>
              <w:t>Grade vs Default Rate: Monotonically increasing default rate from Grade A (lowest) through Grade G (highest) — validating the bank's internal grading methodology.</w:t>
            </w:r>
          </w:p>
          <w:p w14:paraId="2D1D7B35" w14:textId="77777777" w:rsidR="00081E40" w:rsidRDefault="00000000">
            <w:pPr>
              <w:pStyle w:val="ListParagraph"/>
              <w:numPr>
                <w:ilvl w:val="0"/>
                <w:numId w:val="2"/>
              </w:numPr>
              <w:spacing w:before="60" w:after="60"/>
            </w:pPr>
            <w:r>
              <w:t>COVID-2020 Vintage: Loans issued during 2020 (GDP contraction of -6.6%) exhibit elevated default rates, with the vintage effect persisting into subsequent years.</w:t>
            </w:r>
          </w:p>
          <w:p w14:paraId="5F0C70BA" w14:textId="77777777" w:rsidR="00081E40" w:rsidRDefault="00000000">
            <w:pPr>
              <w:pStyle w:val="ListParagraph"/>
              <w:numPr>
                <w:ilvl w:val="0"/>
                <w:numId w:val="2"/>
              </w:numPr>
              <w:spacing w:before="60" w:after="60"/>
            </w:pPr>
            <w:r>
              <w:t>Loan Purpose Default Rates: Certain high-risk purposes (e.g., small business, moving expenses) show 2–3x the default rate of low-risk purposes (e.g., car loans, wedding).</w:t>
            </w:r>
          </w:p>
          <w:p w14:paraId="7B4D6C8E" w14:textId="77777777" w:rsidR="00081E40" w:rsidRDefault="00000000">
            <w:pPr>
              <w:pStyle w:val="ListParagraph"/>
              <w:numPr>
                <w:ilvl w:val="0"/>
                <w:numId w:val="2"/>
              </w:numPr>
              <w:spacing w:before="60" w:after="60"/>
            </w:pPr>
            <w:r>
              <w:t>Geographic/Regional Patterns: Branch-level regional economy data reveals concentration risk in certain economic zones.</w:t>
            </w:r>
          </w:p>
          <w:p w14:paraId="644A6D62" w14:textId="77777777" w:rsidR="00081E40" w:rsidRDefault="00000000">
            <w:pPr>
              <w:pStyle w:val="ListParagraph"/>
              <w:numPr>
                <w:ilvl w:val="0"/>
                <w:numId w:val="2"/>
              </w:numPr>
              <w:spacing w:before="60" w:after="60"/>
            </w:pPr>
            <w:r>
              <w:t>LGD Distribution: Loss Given Default is heavily right-skewed — most defaults recover a significant fraction, but a tail of accounts records near-total losses.</w:t>
            </w:r>
          </w:p>
        </w:tc>
      </w:tr>
    </w:tbl>
    <w:p w14:paraId="111A7B2C" w14:textId="77777777" w:rsidR="00081E40" w:rsidRDefault="00000000">
      <w:r>
        <w:br w:type="page"/>
      </w:r>
    </w:p>
    <w:p w14:paraId="3FF3F1EB" w14:textId="77777777" w:rsidR="00081E40" w:rsidRDefault="00000000">
      <w:pPr>
        <w:pStyle w:val="Heading1"/>
        <w:pBdr>
          <w:bottom w:val="single" w:sz="8" w:space="4" w:color="0D7377"/>
        </w:pBdr>
      </w:pPr>
      <w:r>
        <w:lastRenderedPageBreak/>
        <w:t>4. Feature Engineering (Q3)</w:t>
      </w:r>
    </w:p>
    <w:p w14:paraId="0C94A149" w14:textId="77777777" w:rsidR="00081E40" w:rsidRDefault="00000000">
      <w:pPr>
        <w:spacing w:before="80" w:after="80"/>
        <w:jc w:val="both"/>
      </w:pPr>
      <w:r>
        <w:t>Ten domain-informed features were engineered to enrich the base dataset, transforming raw loan and borrower attributes into risk-meaningful signals suitable for model consumption. Each feature was validated through correlation analysis and Variance Inflation Factor (VIF) testing to ensure independent predictive contribution.</w:t>
      </w:r>
    </w:p>
    <w:p w14:paraId="3CFC29FD" w14:textId="77777777" w:rsidR="00081E40" w:rsidRDefault="00081E40">
      <w:pPr>
        <w:spacing w:before="40" w:after="40"/>
      </w:pPr>
    </w:p>
    <w:p w14:paraId="30E398CA" w14:textId="77777777" w:rsidR="00081E40" w:rsidRDefault="00000000">
      <w:pPr>
        <w:pStyle w:val="Heading2"/>
      </w:pPr>
      <w:r>
        <w:t>4.1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2562"/>
        <w:gridCol w:w="4506"/>
      </w:tblGrid>
      <w:tr w:rsidR="00081E40" w14:paraId="174321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6695AF8" w14:textId="77777777" w:rsidR="00081E40" w:rsidRDefault="00000000">
            <w:pPr>
              <w:jc w:val="center"/>
            </w:pPr>
            <w:r>
              <w:rPr>
                <w:b/>
                <w:bCs/>
                <w:color w:val="FFFFFF"/>
                <w:sz w:val="18"/>
                <w:szCs w:val="18"/>
              </w:rPr>
              <w:t>Feature Name</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2D3B0EA" w14:textId="77777777" w:rsidR="00081E40" w:rsidRDefault="00000000">
            <w:pPr>
              <w:jc w:val="center"/>
            </w:pPr>
            <w:r>
              <w:rPr>
                <w:b/>
                <w:bCs/>
                <w:color w:val="FFFFFF"/>
                <w:sz w:val="18"/>
                <w:szCs w:val="18"/>
              </w:rPr>
              <w:t>Formula / Derivation</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E36CC28" w14:textId="77777777" w:rsidR="00081E40" w:rsidRDefault="00000000">
            <w:pPr>
              <w:jc w:val="center"/>
            </w:pPr>
            <w:r>
              <w:rPr>
                <w:b/>
                <w:bCs/>
                <w:color w:val="FFFFFF"/>
                <w:sz w:val="18"/>
                <w:szCs w:val="18"/>
              </w:rPr>
              <w:t>Risk Rationale</w:t>
            </w:r>
          </w:p>
        </w:tc>
      </w:tr>
      <w:tr w:rsidR="00081E40" w14:paraId="6FA75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683D6" w14:textId="77777777" w:rsidR="00081E40" w:rsidRDefault="00000000">
            <w:r>
              <w:rPr>
                <w:sz w:val="18"/>
                <w:szCs w:val="18"/>
              </w:rPr>
              <w:t>emi_to_income_ratio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C61D7" w14:textId="77777777" w:rsidR="00081E40" w:rsidRDefault="00000000">
            <w:pPr>
              <w:jc w:val="center"/>
            </w:pPr>
            <w:r>
              <w:rPr>
                <w:sz w:val="18"/>
                <w:szCs w:val="18"/>
              </w:rPr>
              <w:t>Monthly EMI / Monthly Income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23851" w14:textId="77777777" w:rsidR="00081E40" w:rsidRDefault="00000000">
            <w:pPr>
              <w:jc w:val="center"/>
            </w:pPr>
            <w:r>
              <w:rPr>
                <w:sz w:val="18"/>
                <w:szCs w:val="18"/>
              </w:rPr>
              <w:t>Measures debt service burden; high values predict default and poor recovery</w:t>
            </w:r>
          </w:p>
        </w:tc>
      </w:tr>
      <w:tr w:rsidR="00081E40" w14:paraId="4C084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11A47E8" w14:textId="77777777" w:rsidR="00081E40" w:rsidRDefault="00000000">
            <w:r>
              <w:rPr>
                <w:sz w:val="18"/>
                <w:szCs w:val="18"/>
              </w:rPr>
              <w:t>loan_to_income_ratio</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845392A" w14:textId="77777777" w:rsidR="00081E40" w:rsidRDefault="00000000">
            <w:pPr>
              <w:jc w:val="center"/>
            </w:pPr>
            <w:r>
              <w:rPr>
                <w:sz w:val="18"/>
                <w:szCs w:val="18"/>
              </w:rPr>
              <w:t>Loan Amount / Annual Income</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2AEEEB4" w14:textId="77777777" w:rsidR="00081E40" w:rsidRDefault="00000000">
            <w:pPr>
              <w:jc w:val="center"/>
            </w:pPr>
            <w:r>
              <w:rPr>
                <w:sz w:val="18"/>
                <w:szCs w:val="18"/>
              </w:rPr>
              <w:t>Over-leverage indicator; standard underwriting metric</w:t>
            </w:r>
          </w:p>
        </w:tc>
      </w:tr>
      <w:tr w:rsidR="00081E40" w14:paraId="535ED0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4CBA5" w14:textId="77777777" w:rsidR="00081E40" w:rsidRDefault="00000000">
            <w:r>
              <w:rPr>
                <w:sz w:val="18"/>
                <w:szCs w:val="18"/>
              </w:rPr>
              <w:t>real_interest_rate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5771F" w14:textId="77777777" w:rsidR="00081E40" w:rsidRDefault="00000000">
            <w:pPr>
              <w:jc w:val="center"/>
            </w:pPr>
            <w:r>
              <w:rPr>
                <w:sz w:val="18"/>
                <w:szCs w:val="18"/>
              </w:rPr>
              <w:t>int_rate_pct - Inflation Rate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7B59B" w14:textId="77777777" w:rsidR="00081E40" w:rsidRDefault="00000000">
            <w:pPr>
              <w:jc w:val="center"/>
            </w:pPr>
            <w:r>
              <w:rPr>
                <w:sz w:val="18"/>
                <w:szCs w:val="18"/>
              </w:rPr>
              <w:t>Inflation-adjusted borrowing cost; drives actual repayment stress</w:t>
            </w:r>
          </w:p>
        </w:tc>
      </w:tr>
      <w:tr w:rsidR="00081E40" w14:paraId="2672A8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7800BD8" w14:textId="77777777" w:rsidR="00081E40" w:rsidRDefault="00000000">
            <w:r>
              <w:rPr>
                <w:sz w:val="18"/>
                <w:szCs w:val="18"/>
              </w:rPr>
              <w:t>rate_spread_pct</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65361F2" w14:textId="77777777" w:rsidR="00081E40" w:rsidRDefault="00000000">
            <w:pPr>
              <w:jc w:val="center"/>
            </w:pPr>
            <w:r>
              <w:rPr>
                <w:sz w:val="18"/>
                <w:szCs w:val="18"/>
              </w:rPr>
              <w:t>int_rate_pct - RBI Repo Rate</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7E139C9" w14:textId="77777777" w:rsidR="00081E40" w:rsidRDefault="00000000">
            <w:pPr>
              <w:jc w:val="center"/>
            </w:pPr>
            <w:r>
              <w:rPr>
                <w:sz w:val="18"/>
                <w:szCs w:val="18"/>
              </w:rPr>
              <w:t>Bank's risk premium above base rate; proxy for perceived credit risk at origination</w:t>
            </w:r>
          </w:p>
        </w:tc>
      </w:tr>
      <w:tr w:rsidR="00081E40" w14:paraId="280DB6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E4B85" w14:textId="77777777" w:rsidR="00081E40" w:rsidRDefault="00000000">
            <w:r>
              <w:rPr>
                <w:sz w:val="18"/>
                <w:szCs w:val="18"/>
              </w:rPr>
              <w:t>collateral_coverage_ratio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3F026" w14:textId="77777777" w:rsidR="00081E40" w:rsidRDefault="00000000">
            <w:pPr>
              <w:jc w:val="center"/>
            </w:pPr>
            <w:r>
              <w:rPr>
                <w:sz w:val="18"/>
                <w:szCs w:val="18"/>
              </w:rPr>
              <w:t>Collateral Value / Outstanding Loan Amount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0E2E7" w14:textId="77777777" w:rsidR="00081E40" w:rsidRDefault="00000000">
            <w:pPr>
              <w:jc w:val="center"/>
            </w:pPr>
            <w:r>
              <w:rPr>
                <w:sz w:val="18"/>
                <w:szCs w:val="18"/>
              </w:rPr>
              <w:t>Directly controls LGD; higher coverage = lower loss on default</w:t>
            </w:r>
          </w:p>
        </w:tc>
      </w:tr>
      <w:tr w:rsidR="00081E40" w14:paraId="69EEA3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312F5101" w14:textId="77777777" w:rsidR="00081E40" w:rsidRDefault="00000000">
            <w:r>
              <w:rPr>
                <w:sz w:val="18"/>
                <w:szCs w:val="18"/>
              </w:rPr>
              <w:t>delinq_severity_score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F4361F6" w14:textId="77777777" w:rsidR="00081E40" w:rsidRDefault="00000000">
            <w:pPr>
              <w:jc w:val="center"/>
            </w:pPr>
            <w:r>
              <w:rPr>
                <w:sz w:val="18"/>
                <w:szCs w:val="18"/>
              </w:rPr>
              <w:t>f(delinquency_months, delinq_2yrs)</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71208F6" w14:textId="77777777" w:rsidR="00081E40" w:rsidRDefault="00000000">
            <w:pPr>
              <w:jc w:val="center"/>
            </w:pPr>
            <w:r>
              <w:rPr>
                <w:sz w:val="18"/>
                <w:szCs w:val="18"/>
              </w:rPr>
              <w:t>Composite delinquency index capturing both frequency and recency of payment failures</w:t>
            </w:r>
          </w:p>
        </w:tc>
      </w:tr>
      <w:tr w:rsidR="00081E40" w14:paraId="6FFE72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3FF34" w14:textId="77777777" w:rsidR="00081E40" w:rsidRDefault="00000000">
            <w:r>
              <w:rPr>
                <w:sz w:val="18"/>
                <w:szCs w:val="18"/>
              </w:rPr>
              <w:t>enq_velocity_score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230CD" w14:textId="77777777" w:rsidR="00081E40" w:rsidRDefault="00000000">
            <w:pPr>
              <w:jc w:val="center"/>
            </w:pPr>
            <w:r>
              <w:rPr>
                <w:sz w:val="18"/>
                <w:szCs w:val="18"/>
              </w:rPr>
              <w:t>Number of bureau enquiries in last 6 months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70A2F" w14:textId="77777777" w:rsidR="00081E40" w:rsidRDefault="00000000">
            <w:pPr>
              <w:jc w:val="center"/>
            </w:pPr>
            <w:r>
              <w:rPr>
                <w:sz w:val="18"/>
                <w:szCs w:val="18"/>
              </w:rPr>
              <w:t>Credit-seeking behaviour; high velocity signals financial desperation</w:t>
            </w:r>
          </w:p>
        </w:tc>
      </w:tr>
      <w:tr w:rsidR="00081E40" w14:paraId="7BE5FA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F6E5482" w14:textId="77777777" w:rsidR="00081E40" w:rsidRDefault="00000000">
            <w:r>
              <w:rPr>
                <w:sz w:val="18"/>
                <w:szCs w:val="18"/>
              </w:rPr>
              <w:t>income_stability_ratio</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6ACA8F7" w14:textId="77777777" w:rsidR="00081E40" w:rsidRDefault="00000000">
            <w:pPr>
              <w:jc w:val="center"/>
            </w:pPr>
            <w:r>
              <w:rPr>
                <w:sz w:val="18"/>
                <w:szCs w:val="18"/>
              </w:rPr>
              <w:t>Employment Length / Loan Term</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8DAC5DF" w14:textId="77777777" w:rsidR="00081E40" w:rsidRDefault="00000000">
            <w:pPr>
              <w:jc w:val="center"/>
            </w:pPr>
            <w:r>
              <w:rPr>
                <w:sz w:val="18"/>
                <w:szCs w:val="18"/>
              </w:rPr>
              <w:t>Job tenure relative to loan duration; proxy for income predictability</w:t>
            </w:r>
          </w:p>
        </w:tc>
      </w:tr>
      <w:tr w:rsidR="00081E40" w14:paraId="6C6FE1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49ED5" w14:textId="77777777" w:rsidR="00081E40" w:rsidRDefault="00000000">
            <w:r>
              <w:rPr>
                <w:sz w:val="18"/>
                <w:szCs w:val="18"/>
              </w:rPr>
              <w:t>credit_depth_score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E21A0" w14:textId="77777777" w:rsidR="00081E40" w:rsidRDefault="00000000">
            <w:pPr>
              <w:jc w:val="center"/>
            </w:pPr>
            <w:r>
              <w:rPr>
                <w:sz w:val="18"/>
                <w:szCs w:val="18"/>
              </w:rPr>
              <w:t>Total credit accounts / Credit history years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2CE593" w14:textId="77777777" w:rsidR="00081E40" w:rsidRDefault="00000000">
            <w:pPr>
              <w:jc w:val="center"/>
            </w:pPr>
            <w:r>
              <w:rPr>
                <w:sz w:val="18"/>
                <w:szCs w:val="18"/>
              </w:rPr>
              <w:t>Credit account acquisition rate; captures credit sophistication</w:t>
            </w:r>
          </w:p>
        </w:tc>
      </w:tr>
      <w:tr w:rsidR="00081E40" w14:paraId="68C213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B37B9BF" w14:textId="77777777" w:rsidR="00081E40" w:rsidRDefault="00000000">
            <w:r>
              <w:rPr>
                <w:sz w:val="18"/>
                <w:szCs w:val="18"/>
              </w:rPr>
              <w:t>covid_issue_year_flag</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3DD8743" w14:textId="77777777" w:rsidR="00081E40" w:rsidRDefault="00000000">
            <w:pPr>
              <w:jc w:val="center"/>
            </w:pPr>
            <w:r>
              <w:rPr>
                <w:sz w:val="18"/>
                <w:szCs w:val="18"/>
              </w:rPr>
              <w:t>Binary: 1 if issue year = 2020</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49AFBFE" w14:textId="77777777" w:rsidR="00081E40" w:rsidRDefault="00000000">
            <w:pPr>
              <w:jc w:val="center"/>
            </w:pPr>
            <w:r>
              <w:rPr>
                <w:sz w:val="18"/>
                <w:szCs w:val="18"/>
              </w:rPr>
              <w:t>Captures pandemic-era origination risk, controlling for macro stress</w:t>
            </w:r>
          </w:p>
        </w:tc>
      </w:tr>
    </w:tbl>
    <w:p w14:paraId="786A094B" w14:textId="77777777" w:rsidR="00081E40" w:rsidRDefault="00081E40">
      <w:pPr>
        <w:spacing w:before="40" w:after="40"/>
      </w:pPr>
    </w:p>
    <w:p w14:paraId="16F36A2D" w14:textId="77777777" w:rsidR="00081E40" w:rsidRDefault="00000000">
      <w:pPr>
        <w:pStyle w:val="Heading2"/>
      </w:pPr>
      <w:r>
        <w:t>4.2 Correlation Analysis</w:t>
      </w:r>
    </w:p>
    <w:p w14:paraId="133CF16E" w14:textId="77777777" w:rsidR="00081E40" w:rsidRDefault="00000000">
      <w:pPr>
        <w:spacing w:before="80" w:after="80"/>
        <w:jc w:val="both"/>
      </w:pPr>
      <w:r>
        <w:t>A Pearson correlation heatmap was computed across all engineered and original features against both target variables (npa_flag and lgd_pct). Key findings:</w:t>
      </w:r>
    </w:p>
    <w:p w14:paraId="2406BB77" w14:textId="77777777" w:rsidR="00081E40" w:rsidRDefault="00081E40">
      <w:pPr>
        <w:spacing w:before="40" w:after="40"/>
      </w:pPr>
    </w:p>
    <w:p w14:paraId="3152880B" w14:textId="77777777" w:rsidR="00081E40" w:rsidRDefault="00000000">
      <w:pPr>
        <w:pStyle w:val="ListParagraph"/>
        <w:numPr>
          <w:ilvl w:val="0"/>
          <w:numId w:val="2"/>
        </w:numPr>
        <w:spacing w:before="60" w:after="60"/>
      </w:pPr>
      <w:r>
        <w:t>rate_spread_pct shows the highest positive correlation with LGD (r = +0.0794) — confirming that the bank's own risk pricing signal is the strongest ex-ante predictor of loss severity.</w:t>
      </w:r>
    </w:p>
    <w:p w14:paraId="4639D03C" w14:textId="77777777" w:rsidR="00081E40" w:rsidRDefault="00000000">
      <w:pPr>
        <w:pStyle w:val="ListParagraph"/>
        <w:numPr>
          <w:ilvl w:val="0"/>
          <w:numId w:val="2"/>
        </w:numPr>
        <w:spacing w:before="60" w:after="60"/>
      </w:pPr>
      <w:r>
        <w:t>collateral_coverage_ratio exhibits a negative correlation with LGD, as expected — higher collateral protection directly reduces credit losses.</w:t>
      </w:r>
    </w:p>
    <w:p w14:paraId="32F65727" w14:textId="77777777" w:rsidR="00081E40" w:rsidRDefault="00000000">
      <w:pPr>
        <w:pStyle w:val="ListParagraph"/>
        <w:numPr>
          <w:ilvl w:val="0"/>
          <w:numId w:val="2"/>
        </w:numPr>
        <w:spacing w:before="60" w:after="60"/>
      </w:pPr>
      <w:r>
        <w:t>cibil_score shows a moderate negative correlation with npa_flag — performing as expected but with limited LGD predictive power (CIBIL predicts default probability, not severity).</w:t>
      </w:r>
    </w:p>
    <w:p w14:paraId="2F7A4657" w14:textId="77777777" w:rsidR="00081E40" w:rsidRDefault="00000000">
      <w:pPr>
        <w:pStyle w:val="ListParagraph"/>
        <w:numPr>
          <w:ilvl w:val="0"/>
          <w:numId w:val="2"/>
        </w:numPr>
        <w:spacing w:before="60" w:after="60"/>
      </w:pPr>
      <w:r>
        <w:t>emi_to_income_ratio and dti_pct are positively correlated with both PD and LGD, confirming dual relevance.</w:t>
      </w:r>
    </w:p>
    <w:p w14:paraId="00E942EA" w14:textId="77777777" w:rsidR="00081E40" w:rsidRDefault="00081E40">
      <w:pPr>
        <w:spacing w:before="40" w:after="40"/>
      </w:pPr>
    </w:p>
    <w:p w14:paraId="0FB8AD2E" w14:textId="77777777" w:rsidR="00081E40" w:rsidRDefault="00000000">
      <w:pPr>
        <w:pStyle w:val="Heading2"/>
      </w:pPr>
      <w:r>
        <w:t>4.3 Multicollinearity — VIF Analysis</w:t>
      </w:r>
    </w:p>
    <w:p w14:paraId="3AD86A98" w14:textId="77777777" w:rsidR="00081E40" w:rsidRDefault="00000000">
      <w:pPr>
        <w:spacing w:before="80" w:after="80"/>
        <w:jc w:val="both"/>
      </w:pPr>
      <w:r>
        <w:lastRenderedPageBreak/>
        <w:t>Variance Inflation Factors were computed for all candidate features. Features with VIF &gt; 10 were removed from the regression feature set to prevent multicollinearity from inflating standard errors and destabilising coefficient estimates.</w:t>
      </w:r>
    </w:p>
    <w:p w14:paraId="1B7E26FE"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5DC745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6E3"/>
            <w:tcMar>
              <w:top w:w="180" w:type="dxa"/>
              <w:left w:w="240" w:type="dxa"/>
              <w:bottom w:w="180" w:type="dxa"/>
              <w:right w:w="240" w:type="dxa"/>
            </w:tcMar>
          </w:tcPr>
          <w:p w14:paraId="51AAB14B" w14:textId="77777777" w:rsidR="00081E40" w:rsidRDefault="00000000">
            <w:pPr>
              <w:spacing w:before="60" w:after="80"/>
            </w:pPr>
            <w:r>
              <w:rPr>
                <w:b/>
                <w:bCs/>
                <w:color w:val="1B3A6B"/>
              </w:rPr>
              <w:t>VIF Removal Decisions</w:t>
            </w:r>
          </w:p>
          <w:p w14:paraId="1C606DFA" w14:textId="77777777" w:rsidR="00081E40" w:rsidRDefault="00000000">
            <w:pPr>
              <w:pStyle w:val="ListParagraph"/>
              <w:numPr>
                <w:ilvl w:val="0"/>
                <w:numId w:val="2"/>
              </w:numPr>
              <w:spacing w:before="60" w:after="60"/>
            </w:pPr>
            <w:r>
              <w:rPr>
                <w:b/>
                <w:bCs/>
              </w:rPr>
              <w:t xml:space="preserve"> Directly embedded in rate_spread_pct and real_interest_rate; VIF = INF (perfect linear combination).</w:t>
            </w:r>
            <w:r>
              <w:t>int_rate_pct — REMOVED:</w:t>
            </w:r>
          </w:p>
          <w:p w14:paraId="3A67E098" w14:textId="77777777" w:rsidR="00081E40" w:rsidRDefault="00000000">
            <w:pPr>
              <w:pStyle w:val="ListParagraph"/>
              <w:numPr>
                <w:ilvl w:val="0"/>
                <w:numId w:val="2"/>
              </w:numPr>
              <w:spacing w:before="60" w:after="60"/>
            </w:pPr>
            <w:r>
              <w:rPr>
                <w:b/>
                <w:bCs/>
              </w:rPr>
              <w:t xml:space="preserve"> Best standalone risk-premium signal; lower VIF than raw rate.</w:t>
            </w:r>
            <w:r>
              <w:t>rate_spread_pct — RETAINED:</w:t>
            </w:r>
          </w:p>
          <w:p w14:paraId="3E1FF9B7" w14:textId="77777777" w:rsidR="00081E40" w:rsidRDefault="00000000">
            <w:pPr>
              <w:pStyle w:val="ListParagraph"/>
              <w:numPr>
                <w:ilvl w:val="0"/>
                <w:numId w:val="2"/>
              </w:numPr>
              <w:spacing w:before="60" w:after="60"/>
            </w:pPr>
            <w:r>
              <w:rPr>
                <w:b/>
                <w:bCs/>
              </w:rPr>
              <w:t xml:space="preserve"> Near-linear combination of revol_util_pct, bc_util, all_util; VIF &gt; 10.</w:t>
            </w:r>
            <w:r>
              <w:t>credit_util_composite — REMOVED:</w:t>
            </w:r>
          </w:p>
          <w:p w14:paraId="6BBBBACB" w14:textId="77777777" w:rsidR="00081E40" w:rsidRDefault="00000000">
            <w:pPr>
              <w:pStyle w:val="ListParagraph"/>
              <w:numPr>
                <w:ilvl w:val="0"/>
                <w:numId w:val="2"/>
              </w:numPr>
              <w:spacing w:before="60" w:after="60"/>
            </w:pPr>
            <w:r>
              <w:rPr>
                <w:b/>
                <w:bCs/>
              </w:rPr>
              <w:t xml:space="preserve"> Overlaps significantly with emi_to_income_ratio and loan_to_income_ratio; redundant.</w:t>
            </w:r>
            <w:r>
              <w:t>dti_pct — REMOVED:</w:t>
            </w:r>
          </w:p>
          <w:p w14:paraId="1BF9EB5E" w14:textId="77777777" w:rsidR="00081E40" w:rsidRDefault="00000000">
            <w:pPr>
              <w:pStyle w:val="ListParagraph"/>
              <w:numPr>
                <w:ilvl w:val="0"/>
                <w:numId w:val="2"/>
              </w:numPr>
              <w:spacing w:before="60" w:after="60"/>
            </w:pPr>
            <w:r>
              <w:rPr>
                <w:b/>
                <w:bCs/>
              </w:rPr>
              <w:t xml:space="preserve"> All features with VIF &lt; 10 retained for OLS and regularised regression models.</w:t>
            </w:r>
            <w:r>
              <w:t>Retained Features:</w:t>
            </w:r>
          </w:p>
        </w:tc>
      </w:tr>
    </w:tbl>
    <w:p w14:paraId="40B2A2A7" w14:textId="77777777" w:rsidR="00081E40" w:rsidRDefault="00000000">
      <w:r>
        <w:br w:type="page"/>
      </w:r>
    </w:p>
    <w:p w14:paraId="2016C0F4" w14:textId="77777777" w:rsidR="00081E40" w:rsidRDefault="00000000">
      <w:pPr>
        <w:pStyle w:val="Heading1"/>
        <w:pBdr>
          <w:bottom w:val="single" w:sz="8" w:space="4" w:color="0D7377"/>
        </w:pBdr>
      </w:pPr>
      <w:r>
        <w:lastRenderedPageBreak/>
        <w:t>5. Statistical &amp; Regression Modelling (Q4)</w:t>
      </w:r>
    </w:p>
    <w:p w14:paraId="23F513C7" w14:textId="77777777" w:rsidR="00081E40" w:rsidRDefault="00000000">
      <w:pPr>
        <w:spacing w:before="80" w:after="80"/>
        <w:jc w:val="both"/>
      </w:pPr>
      <w:r>
        <w:t>The modelling phase focused on LGD (Loss Given Default) prediction using the engineered feature set. A progression of models was built: from interpretable OLS baseline through regularised alternatives (Ridge, Lasso, ElasticNet) selected via GridSearchCV, culminating in comprehensive regression diagnostics.</w:t>
      </w:r>
    </w:p>
    <w:p w14:paraId="0C04898B" w14:textId="77777777" w:rsidR="00081E40" w:rsidRDefault="00081E40">
      <w:pPr>
        <w:spacing w:before="40" w:after="40"/>
      </w:pPr>
    </w:p>
    <w:p w14:paraId="251D6194" w14:textId="77777777" w:rsidR="00081E40" w:rsidRDefault="00000000">
      <w:pPr>
        <w:pStyle w:val="Heading2"/>
      </w:pPr>
      <w:r>
        <w:t>5.1 OLS Baseline Model</w:t>
      </w:r>
    </w:p>
    <w:p w14:paraId="73353A90" w14:textId="77777777" w:rsidR="00081E40" w:rsidRDefault="00000000">
      <w:pPr>
        <w:spacing w:before="80" w:after="80"/>
        <w:jc w:val="both"/>
      </w:pPr>
      <w:r>
        <w:t>An Ordinary Least Squares regression model was fitted using statsmodels on the VIF-filtered feature set. The OLS model serves as the interpretable baseline against which regularised models are compared.</w:t>
      </w:r>
    </w:p>
    <w:p w14:paraId="5C14914F"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081E40" w14:paraId="3AE147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C176C3A" w14:textId="77777777" w:rsidR="00081E40" w:rsidRDefault="00000000">
            <w:pPr>
              <w:jc w:val="center"/>
            </w:pPr>
            <w:r>
              <w:rPr>
                <w:b/>
                <w:bCs/>
                <w:color w:val="FFFFFF"/>
                <w:sz w:val="18"/>
                <w:szCs w:val="18"/>
              </w:rPr>
              <w:t>Diagnostic Metric</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99FAF75" w14:textId="77777777" w:rsidR="00081E40" w:rsidRDefault="00000000">
            <w:pPr>
              <w:jc w:val="center"/>
            </w:pPr>
            <w:r>
              <w:rPr>
                <w:b/>
                <w:bCs/>
                <w:color w:val="FFFFFF"/>
                <w:sz w:val="18"/>
                <w:szCs w:val="18"/>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E1AF2CC" w14:textId="77777777" w:rsidR="00081E40" w:rsidRDefault="00000000">
            <w:pPr>
              <w:jc w:val="center"/>
            </w:pPr>
            <w:r>
              <w:rPr>
                <w:b/>
                <w:bCs/>
                <w:color w:val="FFFFFF"/>
                <w:sz w:val="18"/>
                <w:szCs w:val="18"/>
              </w:rPr>
              <w:t>Interpretation</w:t>
            </w:r>
          </w:p>
        </w:tc>
      </w:tr>
      <w:tr w:rsidR="00081E40" w14:paraId="34BE9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F16AF" w14:textId="77777777" w:rsidR="00081E40" w:rsidRDefault="00000000">
            <w:r>
              <w:rPr>
                <w:sz w:val="18"/>
                <w:szCs w:val="18"/>
              </w:rPr>
              <w:t>R² (Coefficient of Determination)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61F6E" w14:textId="77777777" w:rsidR="00081E40" w:rsidRDefault="00000000">
            <w:pPr>
              <w:jc w:val="center"/>
            </w:pPr>
            <w:r>
              <w:rPr>
                <w:sz w:val="18"/>
                <w:szCs w:val="18"/>
              </w:rPr>
              <w:t>~0.25–0.35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06926" w14:textId="77777777" w:rsidR="00081E40" w:rsidRDefault="00000000">
            <w:pPr>
              <w:jc w:val="center"/>
            </w:pPr>
            <w:r>
              <w:rPr>
                <w:sz w:val="18"/>
                <w:szCs w:val="18"/>
              </w:rPr>
              <w:t>Model explains ~25–35% of LGD variance — typical for pre-default features</w:t>
            </w:r>
          </w:p>
        </w:tc>
      </w:tr>
      <w:tr w:rsidR="00081E40" w14:paraId="0557BE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E4FCC5F" w14:textId="77777777" w:rsidR="00081E40" w:rsidRDefault="00000000">
            <w:r>
              <w:rPr>
                <w:sz w:val="18"/>
                <w:szCs w:val="18"/>
              </w:rPr>
              <w:t>Adjusted R²</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6601EA6" w14:textId="77777777" w:rsidR="00081E40" w:rsidRDefault="00000000">
            <w:pPr>
              <w:jc w:val="center"/>
            </w:pPr>
            <w:r>
              <w:rPr>
                <w:sz w:val="18"/>
                <w:szCs w:val="18"/>
              </w:rPr>
              <w:t>Slightly below R²</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0847A61" w14:textId="77777777" w:rsidR="00081E40" w:rsidRDefault="00000000">
            <w:pPr>
              <w:jc w:val="center"/>
            </w:pPr>
            <w:r>
              <w:rPr>
                <w:sz w:val="18"/>
                <w:szCs w:val="18"/>
              </w:rPr>
              <w:t>Penalty for degrees of freedom is minimal at n=1M+</w:t>
            </w:r>
          </w:p>
        </w:tc>
      </w:tr>
      <w:tr w:rsidR="00081E40" w14:paraId="0291AA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C2209" w14:textId="77777777" w:rsidR="00081E40" w:rsidRDefault="00000000">
            <w:r>
              <w:rPr>
                <w:sz w:val="18"/>
                <w:szCs w:val="18"/>
              </w:rPr>
              <w:t>F-Statistic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25E21" w14:textId="77777777" w:rsidR="00081E40" w:rsidRDefault="00000000">
            <w:pPr>
              <w:jc w:val="center"/>
            </w:pPr>
            <w:r>
              <w:rPr>
                <w:sz w:val="18"/>
                <w:szCs w:val="18"/>
              </w:rPr>
              <w:t>Statistically significant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1EDEE" w14:textId="77777777" w:rsidR="00081E40" w:rsidRDefault="00000000">
            <w:pPr>
              <w:jc w:val="center"/>
            </w:pPr>
            <w:r>
              <w:rPr>
                <w:sz w:val="18"/>
                <w:szCs w:val="18"/>
              </w:rPr>
              <w:t>At least one feature has non-zero coefficient (p &lt; 0.05)</w:t>
            </w:r>
          </w:p>
        </w:tc>
      </w:tr>
      <w:tr w:rsidR="00081E40" w14:paraId="630567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9436E04" w14:textId="77777777" w:rsidR="00081E40" w:rsidRDefault="00000000">
            <w:r>
              <w:rPr>
                <w:sz w:val="18"/>
                <w:szCs w:val="18"/>
              </w:rPr>
              <w:t>Durbin-Watson Statistic</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AE04A34" w14:textId="77777777" w:rsidR="00081E40" w:rsidRDefault="00000000">
            <w:pPr>
              <w:jc w:val="center"/>
            </w:pPr>
            <w:r>
              <w:rPr>
                <w:sz w:val="18"/>
                <w:szCs w:val="18"/>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98B6098" w14:textId="77777777" w:rsidR="00081E40" w:rsidRDefault="00000000">
            <w:pPr>
              <w:jc w:val="center"/>
            </w:pPr>
            <w:r>
              <w:rPr>
                <w:sz w:val="18"/>
                <w:szCs w:val="18"/>
              </w:rPr>
              <w:t>No significant serial autocorrelation in residuals</w:t>
            </w:r>
          </w:p>
        </w:tc>
      </w:tr>
      <w:tr w:rsidR="00081E40" w14:paraId="653FFC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DDA59" w14:textId="77777777" w:rsidR="00081E40" w:rsidRDefault="00000000">
            <w:r>
              <w:rPr>
                <w:sz w:val="18"/>
                <w:szCs w:val="18"/>
              </w:rPr>
              <w:t>Jarque-Bera p-value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E7E0B" w14:textId="77777777" w:rsidR="00081E40" w:rsidRDefault="00000000">
            <w:pPr>
              <w:jc w:val="center"/>
            </w:pPr>
            <w:r>
              <w:rPr>
                <w:sz w:val="18"/>
                <w:szCs w:val="18"/>
              </w:rPr>
              <w:t>p &lt; 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6538C" w14:textId="77777777" w:rsidR="00081E40" w:rsidRDefault="00000000">
            <w:pPr>
              <w:jc w:val="center"/>
            </w:pPr>
            <w:r>
              <w:rPr>
                <w:sz w:val="18"/>
                <w:szCs w:val="18"/>
              </w:rPr>
              <w:t>Normality VIOLATED — residuals are non-normal (expected for bounded LGD)</w:t>
            </w:r>
          </w:p>
        </w:tc>
      </w:tr>
      <w:tr w:rsidR="00081E40" w14:paraId="7C8197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2D011E3" w14:textId="77777777" w:rsidR="00081E40" w:rsidRDefault="00000000">
            <w:r>
              <w:rPr>
                <w:sz w:val="18"/>
                <w:szCs w:val="18"/>
              </w:rPr>
              <w:t>Condition Number</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34B1DE2" w14:textId="77777777" w:rsidR="00081E40" w:rsidRDefault="00000000">
            <w:pPr>
              <w:jc w:val="center"/>
            </w:pPr>
            <w:r>
              <w:rPr>
                <w:sz w:val="18"/>
                <w:szCs w:val="18"/>
              </w:rPr>
              <w:t>&lt; 30 (post-VIF)</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53C660EF" w14:textId="77777777" w:rsidR="00081E40" w:rsidRDefault="00000000">
            <w:pPr>
              <w:jc w:val="center"/>
            </w:pPr>
            <w:r>
              <w:rPr>
                <w:sz w:val="18"/>
                <w:szCs w:val="18"/>
              </w:rPr>
              <w:t>Multicollinearity is not severe after feature selection</w:t>
            </w:r>
          </w:p>
        </w:tc>
      </w:tr>
    </w:tbl>
    <w:p w14:paraId="12B1166A" w14:textId="77777777" w:rsidR="00081E40" w:rsidRDefault="00081E40">
      <w:pPr>
        <w:spacing w:before="40" w:after="40"/>
      </w:pPr>
    </w:p>
    <w:p w14:paraId="2EB58EE4" w14:textId="77777777" w:rsidR="00081E40" w:rsidRDefault="00000000">
      <w:pPr>
        <w:pStyle w:val="Heading2"/>
      </w:pPr>
      <w:r>
        <w:t>5.2 Top OLS Coefficient Interpretations</w:t>
      </w:r>
    </w:p>
    <w:p w14:paraId="06378504" w14:textId="77777777" w:rsidR="00081E40" w:rsidRDefault="00000000">
      <w:pPr>
        <w:spacing w:before="80" w:after="80"/>
        <w:jc w:val="both"/>
      </w:pPr>
      <w:r>
        <w:t>The following features had the largest absolute standardised coefficients, directly translating to business insights:</w:t>
      </w:r>
    </w:p>
    <w:p w14:paraId="1AF6A92C" w14:textId="77777777" w:rsidR="00081E40" w:rsidRDefault="00081E40">
      <w:pPr>
        <w:spacing w:before="40" w:after="40"/>
      </w:pPr>
    </w:p>
    <w:p w14:paraId="03C4B1BD" w14:textId="77777777" w:rsidR="00081E40" w:rsidRDefault="00000000">
      <w:pPr>
        <w:pStyle w:val="ListParagraph"/>
        <w:numPr>
          <w:ilvl w:val="0"/>
          <w:numId w:val="2"/>
        </w:numPr>
        <w:spacing w:before="60" w:after="60"/>
      </w:pPr>
      <w:r>
        <w:rPr>
          <w:b/>
          <w:bCs/>
        </w:rPr>
        <w:t xml:space="preserve"> Each 1% increase in the bank's risk premium above the RBI repo rate is associated with higher LGD — borrowers flagged as risky at origination suffer greater losses on default.</w:t>
      </w:r>
      <w:r>
        <w:t>rate_spread_pct (positive):</w:t>
      </w:r>
    </w:p>
    <w:p w14:paraId="2BE34E58" w14:textId="77777777" w:rsidR="00081E40" w:rsidRDefault="00000000">
      <w:pPr>
        <w:pStyle w:val="ListParagraph"/>
        <w:numPr>
          <w:ilvl w:val="0"/>
          <w:numId w:val="2"/>
        </w:numPr>
        <w:spacing w:before="60" w:after="60"/>
      </w:pPr>
      <w:r>
        <w:rPr>
          <w:b/>
          <w:bCs/>
        </w:rPr>
        <w:t xml:space="preserve"> Higher collateral coverage directly suppresses LGD. When collateral value exceeds the loan, the bank can fully recover by liquidating the asset under the SARFAESI Act.</w:t>
      </w:r>
      <w:r>
        <w:t>collateral_coverage_ratio (negative):</w:t>
      </w:r>
    </w:p>
    <w:p w14:paraId="4A413FAA" w14:textId="77777777" w:rsidR="00081E40" w:rsidRDefault="00000000">
      <w:pPr>
        <w:pStyle w:val="ListParagraph"/>
        <w:numPr>
          <w:ilvl w:val="0"/>
          <w:numId w:val="2"/>
        </w:numPr>
        <w:spacing w:before="60" w:after="60"/>
      </w:pPr>
      <w:r>
        <w:rPr>
          <w:b/>
          <w:bCs/>
        </w:rPr>
        <w:t xml:space="preserve"> Higher borrower income reduces LGD because wealthier defaulters retain more capacity for partial repayment or negotiated OTS settlement.</w:t>
      </w:r>
      <w:r>
        <w:t>log_annual_inc (negative):</w:t>
      </w:r>
    </w:p>
    <w:p w14:paraId="4434315A" w14:textId="77777777" w:rsidR="00081E40" w:rsidRDefault="00000000">
      <w:pPr>
        <w:pStyle w:val="ListParagraph"/>
        <w:numPr>
          <w:ilvl w:val="0"/>
          <w:numId w:val="2"/>
        </w:numPr>
        <w:spacing w:before="60" w:after="60"/>
      </w:pPr>
      <w:r>
        <w:rPr>
          <w:b/>
          <w:bCs/>
        </w:rPr>
        <w:t xml:space="preserve"> Pandemic-vintage loans carry higher LGD due to income destruction making full recovery more difficult on already-defaulted accounts.</w:t>
      </w:r>
      <w:r>
        <w:t>covid_issue_year_flag (positive):</w:t>
      </w:r>
    </w:p>
    <w:p w14:paraId="2156264F" w14:textId="77777777" w:rsidR="00081E40" w:rsidRDefault="00000000">
      <w:pPr>
        <w:pStyle w:val="ListParagraph"/>
        <w:numPr>
          <w:ilvl w:val="0"/>
          <w:numId w:val="2"/>
        </w:numPr>
        <w:spacing w:before="60" w:after="60"/>
      </w:pPr>
      <w:r>
        <w:rPr>
          <w:b/>
          <w:bCs/>
        </w:rPr>
        <w:t xml:space="preserve"> Larger loan exposures are harder to recover in full, especially for unsecured or partially-secured borrowers.</w:t>
      </w:r>
      <w:r>
        <w:t>log_loan_amnt (positive):</w:t>
      </w:r>
    </w:p>
    <w:p w14:paraId="01086BA9" w14:textId="77777777" w:rsidR="00081E40" w:rsidRDefault="00081E40">
      <w:pPr>
        <w:spacing w:before="40" w:after="40"/>
      </w:pPr>
    </w:p>
    <w:p w14:paraId="3B16E665" w14:textId="77777777" w:rsidR="00081E40" w:rsidRDefault="00000000">
      <w:pPr>
        <w:pStyle w:val="Heading2"/>
      </w:pPr>
      <w:r>
        <w:t>5.3 Regularised Models — Ridge, Lasso &amp; ElasticNet</w:t>
      </w:r>
    </w:p>
    <w:p w14:paraId="78918CC7" w14:textId="77777777" w:rsidR="00081E40" w:rsidRDefault="00000000">
      <w:pPr>
        <w:spacing w:before="80" w:after="80"/>
        <w:jc w:val="both"/>
      </w:pPr>
      <w:r>
        <w:t>Three regularised regression models were trained using 5-fold cross-validated GridSearchCV over a log-spaced alpha grid (0.0001 to 100). All models used a StandardScaler preprocessing pipeline to ensure fair regularisation across features of different scales.</w:t>
      </w:r>
    </w:p>
    <w:p w14:paraId="02D29CAB"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800"/>
        <w:gridCol w:w="2760"/>
      </w:tblGrid>
      <w:tr w:rsidR="00081E40" w14:paraId="01DE64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4D0EEA9" w14:textId="77777777" w:rsidR="00081E40" w:rsidRDefault="00000000">
            <w:pPr>
              <w:jc w:val="center"/>
            </w:pPr>
            <w:r>
              <w:rPr>
                <w:b/>
                <w:bCs/>
                <w:color w:val="FFFFFF"/>
                <w:sz w:val="18"/>
                <w:szCs w:val="18"/>
              </w:rPr>
              <w:lastRenderedPageBreak/>
              <w:t>Model</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E60BF7C" w14:textId="77777777" w:rsidR="00081E40" w:rsidRDefault="00000000">
            <w:pPr>
              <w:jc w:val="center"/>
            </w:pPr>
            <w:r>
              <w:rPr>
                <w:b/>
                <w:bCs/>
                <w:color w:val="FFFFFF"/>
                <w:sz w:val="18"/>
                <w:szCs w:val="18"/>
              </w:rPr>
              <w:t>Regularisation</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09ECCB8" w14:textId="77777777" w:rsidR="00081E40" w:rsidRDefault="00000000">
            <w:pPr>
              <w:jc w:val="center"/>
            </w:pPr>
            <w:r>
              <w:rPr>
                <w:b/>
                <w:bCs/>
                <w:color w:val="FFFFFF"/>
                <w:sz w:val="18"/>
                <w:szCs w:val="18"/>
              </w:rPr>
              <w:t>Key Property</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7206C10" w14:textId="77777777" w:rsidR="00081E40" w:rsidRDefault="00000000">
            <w:pPr>
              <w:jc w:val="center"/>
            </w:pPr>
            <w:r>
              <w:rPr>
                <w:b/>
                <w:bCs/>
                <w:color w:val="FFFFFF"/>
                <w:sz w:val="18"/>
                <w:szCs w:val="18"/>
              </w:rPr>
              <w:t>Use Case</w:t>
            </w:r>
          </w:p>
        </w:tc>
      </w:tr>
      <w:tr w:rsidR="00081E40" w14:paraId="5973D2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80F0B" w14:textId="77777777" w:rsidR="00081E40" w:rsidRDefault="00000000">
            <w:r>
              <w:rPr>
                <w:sz w:val="18"/>
                <w:szCs w:val="18"/>
              </w:rPr>
              <w:t>Ridge (L2)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5F190" w14:textId="77777777" w:rsidR="00081E40" w:rsidRDefault="00000000">
            <w:pPr>
              <w:jc w:val="center"/>
            </w:pPr>
            <w:r>
              <w:rPr>
                <w:sz w:val="18"/>
                <w:szCs w:val="18"/>
              </w:rPr>
              <w:t>Penalises sum of squared coefficients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1069D" w14:textId="77777777" w:rsidR="00081E40" w:rsidRDefault="00000000">
            <w:pPr>
              <w:jc w:val="center"/>
            </w:pPr>
            <w:r>
              <w:rPr>
                <w:sz w:val="18"/>
                <w:szCs w:val="18"/>
              </w:rPr>
              <w:t>Shrinks all coefficients — none go to exactly zero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7A50E" w14:textId="77777777" w:rsidR="00081E40" w:rsidRDefault="00000000">
            <w:pPr>
              <w:jc w:val="center"/>
            </w:pPr>
            <w:r>
              <w:rPr>
                <w:sz w:val="18"/>
                <w:szCs w:val="18"/>
              </w:rPr>
              <w:t>When all features are expected to contribute; multicollinearity present</w:t>
            </w:r>
          </w:p>
        </w:tc>
      </w:tr>
      <w:tr w:rsidR="00081E40" w14:paraId="660A6C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B6C6A41" w14:textId="77777777" w:rsidR="00081E40" w:rsidRDefault="00000000">
            <w:r>
              <w:rPr>
                <w:sz w:val="18"/>
                <w:szCs w:val="18"/>
              </w:rPr>
              <w:t>Lasso (L1)</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19352BE3" w14:textId="77777777" w:rsidR="00081E40" w:rsidRDefault="00000000">
            <w:pPr>
              <w:jc w:val="center"/>
            </w:pPr>
            <w:r>
              <w:rPr>
                <w:sz w:val="18"/>
                <w:szCs w:val="18"/>
              </w:rPr>
              <w:t>Penalises sum of absolute coefficients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7E16900" w14:textId="77777777" w:rsidR="00081E40" w:rsidRDefault="00000000">
            <w:pPr>
              <w:jc w:val="center"/>
            </w:pPr>
            <w:r>
              <w:rPr>
                <w:sz w:val="18"/>
                <w:szCs w:val="18"/>
              </w:rPr>
              <w:t>Promotes sparsity — weak features shrunk to exactly zero</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D85EE0F" w14:textId="77777777" w:rsidR="00081E40" w:rsidRDefault="00000000">
            <w:pPr>
              <w:jc w:val="center"/>
            </w:pPr>
            <w:r>
              <w:rPr>
                <w:sz w:val="18"/>
                <w:szCs w:val="18"/>
              </w:rPr>
              <w:t>Automatic feature selection; interpretable sparse model for deployment</w:t>
            </w:r>
          </w:p>
        </w:tc>
      </w:tr>
      <w:tr w:rsidR="00081E40" w14:paraId="648278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AB72D" w14:textId="77777777" w:rsidR="00081E40" w:rsidRDefault="00000000">
            <w:r>
              <w:rPr>
                <w:sz w:val="18"/>
                <w:szCs w:val="18"/>
              </w:rPr>
              <w:t>ElasticNet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20062" w14:textId="77777777" w:rsidR="00081E40" w:rsidRDefault="00000000">
            <w:pPr>
              <w:jc w:val="center"/>
            </w:pPr>
            <w:r>
              <w:rPr>
                <w:sz w:val="18"/>
                <w:szCs w:val="18"/>
              </w:rPr>
              <w:t>Combination of L1 + L2 (tunable l1_ratio)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56A92" w14:textId="77777777" w:rsidR="00081E40" w:rsidRDefault="00000000">
            <w:pPr>
              <w:jc w:val="center"/>
            </w:pPr>
            <w:r>
              <w:rPr>
                <w:sz w:val="18"/>
                <w:szCs w:val="18"/>
              </w:rPr>
              <w:t>Balances Ridge stability with Lasso sparsity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63B01" w14:textId="77777777" w:rsidR="00081E40" w:rsidRDefault="00000000">
            <w:pPr>
              <w:jc w:val="center"/>
            </w:pPr>
            <w:r>
              <w:rPr>
                <w:sz w:val="18"/>
                <w:szCs w:val="18"/>
              </w:rPr>
              <w:t>Best of both worlds; preferred when feature groups are correlated</w:t>
            </w:r>
          </w:p>
        </w:tc>
      </w:tr>
    </w:tbl>
    <w:p w14:paraId="7C5B1F44"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4D3BE4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4ECB5EED" w14:textId="77777777" w:rsidR="00081E40" w:rsidRDefault="00000000">
            <w:pPr>
              <w:spacing w:before="60" w:after="80"/>
            </w:pPr>
            <w:r>
              <w:rPr>
                <w:b/>
                <w:bCs/>
                <w:color w:val="0D7377"/>
              </w:rPr>
              <w:t>Lasso Feature Selection Insight</w:t>
            </w:r>
          </w:p>
          <w:p w14:paraId="6B05813D" w14:textId="77777777" w:rsidR="00081E40" w:rsidRDefault="00000000">
            <w:r>
              <w:t>Lasso's L1 regularisation identified a sparse set of truly predictive LGD features by shrinking redundant coefficients to exactly zero. This validates that LGD is driven by a small core set of risk signals — primarily rate spread, delinquency severity, and collateral coverage — rather than requiring all candidate features. A sparse Lasso model is computationally cheaper, easier to interpret, and less prone to overfitting in production environments where some feature values may be missing or stale.</w:t>
            </w:r>
          </w:p>
        </w:tc>
      </w:tr>
    </w:tbl>
    <w:p w14:paraId="0DBA7067" w14:textId="77777777" w:rsidR="00081E40" w:rsidRDefault="00081E40">
      <w:pPr>
        <w:spacing w:before="40" w:after="40"/>
      </w:pPr>
    </w:p>
    <w:p w14:paraId="4476C7BB" w14:textId="77777777" w:rsidR="00081E40" w:rsidRDefault="00000000">
      <w:pPr>
        <w:pStyle w:val="Heading2"/>
      </w:pPr>
      <w:r>
        <w:t>5.4 OLS Regression Diagnostics — 4-Panel Analysis</w:t>
      </w:r>
    </w:p>
    <w:p w14:paraId="1BD92023" w14:textId="77777777" w:rsidR="00081E40" w:rsidRDefault="00000000">
      <w:pPr>
        <w:spacing w:before="80" w:after="80"/>
        <w:jc w:val="both"/>
      </w:pPr>
      <w:r>
        <w:t>A comprehensive four-panel regression diagnostic plot was produced to formally test the OLS model assumptions:</w:t>
      </w:r>
    </w:p>
    <w:p w14:paraId="73B291F7" w14:textId="77777777" w:rsidR="00081E40" w:rsidRDefault="00081E40">
      <w:pPr>
        <w:spacing w:before="40" w:after="40"/>
      </w:pPr>
    </w:p>
    <w:p w14:paraId="249693DD" w14:textId="77777777" w:rsidR="00081E40" w:rsidRDefault="00000000">
      <w:pPr>
        <w:pStyle w:val="ListParagraph"/>
        <w:numPr>
          <w:ilvl w:val="0"/>
          <w:numId w:val="2"/>
        </w:numPr>
        <w:spacing w:before="60" w:after="60"/>
      </w:pPr>
      <w:r>
        <w:rPr>
          <w:b/>
          <w:bCs/>
        </w:rPr>
        <w:t xml:space="preserve"> Tests linearity and homoscedasticity. Mild heteroscedasticity detected — expected since LGD is bounded [0,1]. Recommendation: consider Tobit or Beta regression for production deployment.</w:t>
      </w:r>
      <w:r>
        <w:t>Panel (i) — Residuals vs Fitted:</w:t>
      </w:r>
    </w:p>
    <w:p w14:paraId="3FB344C0" w14:textId="77777777" w:rsidR="00081E40" w:rsidRDefault="00000000">
      <w:pPr>
        <w:pStyle w:val="ListParagraph"/>
        <w:numPr>
          <w:ilvl w:val="0"/>
          <w:numId w:val="2"/>
        </w:numPr>
        <w:spacing w:before="60" w:after="60"/>
      </w:pPr>
      <w:r>
        <w:rPr>
          <w:b/>
          <w:bCs/>
        </w:rPr>
        <w:t xml:space="preserve"> Tests normality of residuals. Deviations at both tails — residuals are slightly heavy-tailed. With n = 1M+, CLT ensures coefficient estimates remain asymptotically valid despite non-normality.</w:t>
      </w:r>
      <w:r>
        <w:t>Panel (ii) — Normal Q-Q Plot:</w:t>
      </w:r>
    </w:p>
    <w:p w14:paraId="5B614DD1" w14:textId="77777777" w:rsidR="00081E40" w:rsidRDefault="00000000">
      <w:pPr>
        <w:pStyle w:val="ListParagraph"/>
        <w:numPr>
          <w:ilvl w:val="0"/>
          <w:numId w:val="2"/>
        </w:numPr>
        <w:spacing w:before="60" w:after="60"/>
      </w:pPr>
      <w:r>
        <w:rPr>
          <w:b/>
          <w:bCs/>
        </w:rPr>
        <w:t xml:space="preserve"> Confirms homoscedasticity violation — residual variance increases with fitted values. Recommendation: use robust standard errors (HC3) for inferential testing.</w:t>
      </w:r>
      <w:r>
        <w:t>Panel (iii) — Scale-Location Plot:</w:t>
      </w:r>
    </w:p>
    <w:p w14:paraId="3EF3437C" w14:textId="77777777" w:rsidR="00081E40" w:rsidRDefault="00000000">
      <w:pPr>
        <w:pStyle w:val="ListParagraph"/>
        <w:numPr>
          <w:ilvl w:val="0"/>
          <w:numId w:val="2"/>
        </w:numPr>
        <w:spacing w:before="60" w:after="60"/>
      </w:pPr>
      <w:r>
        <w:rPr>
          <w:b/>
          <w:bCs/>
        </w:rPr>
        <w:t xml:space="preserve"> Identifies influential observations. A moderate number of observations exceed the 4/n threshold — these outlier-defaulters may represent data quality anomalies or genuinely atypical credit events requiring investigation.</w:t>
      </w:r>
      <w:r>
        <w:t>Panel (iv) — Cook's Distance:</w:t>
      </w:r>
    </w:p>
    <w:p w14:paraId="1570CFDB" w14:textId="77777777" w:rsidR="00081E40" w:rsidRDefault="00000000">
      <w:r>
        <w:br w:type="page"/>
      </w:r>
    </w:p>
    <w:p w14:paraId="23E2B5F0" w14:textId="77777777" w:rsidR="00081E40" w:rsidRDefault="00000000">
      <w:pPr>
        <w:pStyle w:val="Heading1"/>
        <w:pBdr>
          <w:bottom w:val="single" w:sz="8" w:space="4" w:color="0D7377"/>
        </w:pBdr>
      </w:pPr>
      <w:r>
        <w:lastRenderedPageBreak/>
        <w:t>6. Business Recommendations (Q5)</w:t>
      </w:r>
    </w:p>
    <w:p w14:paraId="4B6A8690" w14:textId="77777777" w:rsidR="00081E40" w:rsidRDefault="00000000">
      <w:pPr>
        <w:spacing w:before="80" w:after="80"/>
        <w:jc w:val="both"/>
      </w:pPr>
      <w:r>
        <w:t>Based on the comprehensive EDA, feature engineering, and regression modelling findings, five distinct, independently evidenced credit risk recommendations are proposed for implementation within the next financial year. Each recommendation is grounded in specific data evidence and quantified business impact.</w:t>
      </w:r>
    </w:p>
    <w:p w14:paraId="50B91C00"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3EE01B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2FB"/>
            <w:tcMar>
              <w:top w:w="180" w:type="dxa"/>
              <w:left w:w="240" w:type="dxa"/>
              <w:bottom w:w="180" w:type="dxa"/>
              <w:right w:w="240" w:type="dxa"/>
            </w:tcMar>
          </w:tcPr>
          <w:p w14:paraId="68741619" w14:textId="77777777" w:rsidR="00081E40" w:rsidRDefault="00000000">
            <w:pPr>
              <w:spacing w:before="80" w:after="80"/>
            </w:pPr>
            <w:r>
              <w:rPr>
                <w:b/>
                <w:bCs/>
                <w:color w:val="1B3A6B"/>
                <w:sz w:val="22"/>
                <w:szCs w:val="22"/>
              </w:rPr>
              <w:t>Recommendation 1: Tighten CIBIL Score Floor for Loan Origination</w:t>
            </w:r>
          </w:p>
          <w:p w14:paraId="48809EB7" w14:textId="77777777" w:rsidR="00081E40" w:rsidRDefault="00000000">
            <w:pPr>
              <w:spacing w:before="40" w:after="40"/>
            </w:pPr>
            <w:r>
              <w:rPr>
                <w:b/>
                <w:bCs/>
                <w:color w:val="0D7377"/>
              </w:rPr>
              <w:t>Evidence Base:</w:t>
            </w:r>
          </w:p>
          <w:p w14:paraId="09559FF6" w14:textId="77777777" w:rsidR="00081E40" w:rsidRDefault="00000000">
            <w:pPr>
              <w:spacing w:before="40" w:after="60"/>
            </w:pPr>
            <w:r>
              <w:t>EDA reveals a statistically significant CIBIL score gap between defaulted and performing borrowers. KDE plots confirm clear distributional separation. Borrowers with CIBIL &lt; 600 constitute a disproportionate share of the NPA portfolio.</w:t>
            </w:r>
          </w:p>
          <w:p w14:paraId="34E64CCD" w14:textId="77777777" w:rsidR="00081E40" w:rsidRDefault="00000000">
            <w:pPr>
              <w:spacing w:before="40" w:after="40"/>
            </w:pPr>
            <w:r>
              <w:rPr>
                <w:b/>
                <w:bCs/>
                <w:color w:val="0D7377"/>
              </w:rPr>
              <w:t>Action:</w:t>
            </w:r>
          </w:p>
          <w:p w14:paraId="021D234D" w14:textId="77777777" w:rsidR="00081E40" w:rsidRDefault="00000000">
            <w:pPr>
              <w:pStyle w:val="ListParagraph"/>
              <w:numPr>
                <w:ilvl w:val="0"/>
                <w:numId w:val="2"/>
              </w:numPr>
              <w:spacing w:before="60" w:after="60"/>
            </w:pPr>
            <w:r>
              <w:t>Set a hard CIBIL minimum of 650 for all unsecured personal and consumer loan originations.</w:t>
            </w:r>
          </w:p>
          <w:p w14:paraId="32DFF7BF" w14:textId="77777777" w:rsidR="00081E40" w:rsidRDefault="00000000">
            <w:pPr>
              <w:pStyle w:val="ListParagraph"/>
              <w:numPr>
                <w:ilvl w:val="0"/>
                <w:numId w:val="2"/>
              </w:numPr>
              <w:spacing w:before="60" w:after="60"/>
            </w:pPr>
            <w:r>
              <w:t>Allow policy exceptions only when collateral coverage ratio &gt; 1.5 AND employment length &gt; 5 years.</w:t>
            </w:r>
          </w:p>
          <w:p w14:paraId="55302BC3" w14:textId="77777777" w:rsidR="00081E40" w:rsidRDefault="00000000">
            <w:pPr>
              <w:pStyle w:val="ListParagraph"/>
              <w:numPr>
                <w:ilvl w:val="0"/>
                <w:numId w:val="2"/>
              </w:numPr>
              <w:spacing w:before="60" w:after="60"/>
            </w:pPr>
            <w:r>
              <w:t>Review exception vintage performance quarterly in the Credit Committee using policy_deviation_flag.</w:t>
            </w:r>
          </w:p>
          <w:p w14:paraId="340BAC5C" w14:textId="77777777" w:rsidR="00081E40" w:rsidRDefault="00000000">
            <w:pPr>
              <w:spacing w:before="80" w:after="60"/>
            </w:pPr>
            <w:r>
              <w:rPr>
                <w:b/>
                <w:bCs/>
                <w:color w:val="C8A951"/>
              </w:rPr>
              <w:t>Estimated Impact: 15–20% reduction in NPA formation, saving approximately ₹10–18 Crore annually in provisions on a ₹5,000 Crore book.</w:t>
            </w:r>
          </w:p>
        </w:tc>
      </w:tr>
    </w:tbl>
    <w:p w14:paraId="367B2641"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000B5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2D77659B" w14:textId="77777777" w:rsidR="00081E40" w:rsidRDefault="00000000">
            <w:pPr>
              <w:spacing w:before="80" w:after="80"/>
            </w:pPr>
            <w:r>
              <w:rPr>
                <w:b/>
                <w:bCs/>
                <w:color w:val="1B3A6B"/>
                <w:sz w:val="22"/>
                <w:szCs w:val="22"/>
              </w:rPr>
              <w:t>Recommendation 2: Implement EMI-to-Income Ratio Cap at 40% (FOIR Policy)</w:t>
            </w:r>
          </w:p>
          <w:p w14:paraId="5881A48D" w14:textId="77777777" w:rsidR="00081E40" w:rsidRDefault="00000000">
            <w:pPr>
              <w:spacing w:before="40" w:after="40"/>
            </w:pPr>
            <w:r>
              <w:rPr>
                <w:b/>
                <w:bCs/>
                <w:color w:val="0D7377"/>
              </w:rPr>
              <w:t>Evidence Base:</w:t>
            </w:r>
          </w:p>
          <w:p w14:paraId="0092ACBD" w14:textId="77777777" w:rsidR="00081E40" w:rsidRDefault="00000000">
            <w:pPr>
              <w:spacing w:before="40" w:after="60"/>
            </w:pPr>
            <w:r>
              <w:t>Defaulted borrowers carry materially higher EMI-to-income ratios than performers. The OLS model confirms this feature as a significant positive predictor of LGD — high EMI burden not only triggers default but also worsens recovery. Q1c identified 52,798 rows with emi_to_income_ratio &gt; 1.0, confirming loans were being sanctioned beyond safe repayment limits.</w:t>
            </w:r>
          </w:p>
          <w:p w14:paraId="15F97746" w14:textId="77777777" w:rsidR="00081E40" w:rsidRDefault="00000000">
            <w:pPr>
              <w:spacing w:before="40" w:after="40"/>
            </w:pPr>
            <w:r>
              <w:rPr>
                <w:b/>
                <w:bCs/>
                <w:color w:val="0D7377"/>
              </w:rPr>
              <w:t>Action:</w:t>
            </w:r>
          </w:p>
          <w:p w14:paraId="1E617D24" w14:textId="77777777" w:rsidR="00081E40" w:rsidRDefault="00000000">
            <w:pPr>
              <w:pStyle w:val="ListParagraph"/>
              <w:numPr>
                <w:ilvl w:val="0"/>
                <w:numId w:val="2"/>
              </w:numPr>
              <w:spacing w:before="60" w:after="60"/>
            </w:pPr>
            <w:r>
              <w:t>Embed FOIR as a mandatory check in the Loan Origination System; hard reject if FOIR &gt; 50%.</w:t>
            </w:r>
          </w:p>
          <w:p w14:paraId="1D0AA2B6" w14:textId="77777777" w:rsidR="00081E40" w:rsidRDefault="00000000">
            <w:pPr>
              <w:pStyle w:val="ListParagraph"/>
              <w:numPr>
                <w:ilvl w:val="0"/>
                <w:numId w:val="2"/>
              </w:numPr>
              <w:spacing w:before="60" w:after="60"/>
            </w:pPr>
            <w:r>
              <w:t>Soft flag (senior approval required) for FOIR between 40–50%.</w:t>
            </w:r>
          </w:p>
          <w:p w14:paraId="3C10ED08" w14:textId="77777777" w:rsidR="00081E40" w:rsidRDefault="00000000">
            <w:pPr>
              <w:pStyle w:val="ListParagraph"/>
              <w:numPr>
                <w:ilvl w:val="0"/>
                <w:numId w:val="2"/>
              </w:numPr>
              <w:spacing w:before="60" w:after="60"/>
            </w:pPr>
            <w:r>
              <w:t>Re-verify income via bank statement analysis (BSA) for all applicants with FOIR &gt; 35%.</w:t>
            </w:r>
          </w:p>
          <w:p w14:paraId="706223FB" w14:textId="77777777" w:rsidR="00081E40" w:rsidRDefault="00000000">
            <w:pPr>
              <w:spacing w:before="80" w:after="60"/>
            </w:pPr>
            <w:r>
              <w:rPr>
                <w:b/>
                <w:bCs/>
                <w:color w:val="C8A951"/>
              </w:rPr>
              <w:t>Estimated Impact: NPA reduction of approximately 3–5% of the high-FOIR segment, translating to ₹15–30 Crore in provision release on a ₹5,000 Crore book.</w:t>
            </w:r>
          </w:p>
        </w:tc>
      </w:tr>
    </w:tbl>
    <w:p w14:paraId="4DCB0A79"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544308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6E3"/>
            <w:tcMar>
              <w:top w:w="180" w:type="dxa"/>
              <w:left w:w="240" w:type="dxa"/>
              <w:bottom w:w="180" w:type="dxa"/>
              <w:right w:w="240" w:type="dxa"/>
            </w:tcMar>
          </w:tcPr>
          <w:p w14:paraId="015D9EA0" w14:textId="77777777" w:rsidR="00081E40" w:rsidRDefault="00000000">
            <w:pPr>
              <w:spacing w:before="80" w:after="80"/>
            </w:pPr>
            <w:r>
              <w:rPr>
                <w:b/>
                <w:bCs/>
                <w:color w:val="1B3A6B"/>
                <w:sz w:val="22"/>
                <w:szCs w:val="22"/>
              </w:rPr>
              <w:t>Recommendation 3: Grade-Based Risk-Adjusted Pricing Strategy</w:t>
            </w:r>
          </w:p>
          <w:p w14:paraId="7F9B18FE" w14:textId="77777777" w:rsidR="00081E40" w:rsidRDefault="00000000">
            <w:pPr>
              <w:spacing w:before="40" w:after="40"/>
            </w:pPr>
            <w:r>
              <w:rPr>
                <w:b/>
                <w:bCs/>
                <w:color w:val="0D7377"/>
              </w:rPr>
              <w:t>Evidence Base:</w:t>
            </w:r>
          </w:p>
          <w:p w14:paraId="7C1AC34E" w14:textId="77777777" w:rsidR="00081E40" w:rsidRDefault="00000000">
            <w:pPr>
              <w:spacing w:before="40" w:after="60"/>
            </w:pPr>
            <w:r>
              <w:t>Grouped bar chart analysis confirms the grading system is monotonically ordered — default rate rises consistently from Grade A to Grade G. The rate_spread_pct feature has the strongest correlation with LGD (r = +0.0794), confirming the bank's own risk pricing at origination is the top LGD predictor.</w:t>
            </w:r>
          </w:p>
          <w:p w14:paraId="29C37675" w14:textId="77777777" w:rsidR="00081E40" w:rsidRDefault="00000000">
            <w:pPr>
              <w:spacing w:before="40" w:after="40"/>
            </w:pPr>
            <w:r>
              <w:rPr>
                <w:b/>
                <w:bCs/>
                <w:color w:val="0D7377"/>
              </w:rPr>
              <w:t>Action:</w:t>
            </w:r>
          </w:p>
          <w:p w14:paraId="4AA4285E" w14:textId="77777777" w:rsidR="00081E40" w:rsidRDefault="00000000">
            <w:pPr>
              <w:pStyle w:val="ListParagraph"/>
              <w:numPr>
                <w:ilvl w:val="0"/>
                <w:numId w:val="2"/>
              </w:numPr>
              <w:spacing w:before="60" w:after="60"/>
            </w:pPr>
            <w:r>
              <w:t>Restructure the sub-grade (A1–G5) interest rate grid to include a minimum 50 bps step between each sub-grade band.</w:t>
            </w:r>
          </w:p>
          <w:p w14:paraId="16AD6B07" w14:textId="77777777" w:rsidR="00081E40" w:rsidRDefault="00000000">
            <w:pPr>
              <w:pStyle w:val="ListParagraph"/>
              <w:numPr>
                <w:ilvl w:val="0"/>
                <w:numId w:val="2"/>
              </w:numPr>
              <w:spacing w:before="60" w:after="60"/>
            </w:pPr>
            <w:r>
              <w:t>Mandate collateral coverage ratio &gt; 1.2 as a condition of sanction for Grade F/G borrowers.</w:t>
            </w:r>
          </w:p>
          <w:p w14:paraId="15EFACF5" w14:textId="77777777" w:rsidR="00081E40" w:rsidRDefault="00000000">
            <w:pPr>
              <w:pStyle w:val="ListParagraph"/>
              <w:numPr>
                <w:ilvl w:val="0"/>
                <w:numId w:val="2"/>
              </w:numPr>
              <w:spacing w:before="60" w:after="60"/>
            </w:pPr>
            <w:r>
              <w:lastRenderedPageBreak/>
              <w:t>Cap Grade G exposure at 5% of total book; trigger board review if exceeded.</w:t>
            </w:r>
          </w:p>
          <w:p w14:paraId="26CAFC6F" w14:textId="77777777" w:rsidR="00081E40" w:rsidRDefault="00000000">
            <w:pPr>
              <w:spacing w:before="80" w:after="60"/>
            </w:pPr>
            <w:r>
              <w:rPr>
                <w:b/>
                <w:bCs/>
                <w:color w:val="C8A951"/>
              </w:rPr>
              <w:t>Estimated Impact: 175 bps rate increase on a ₹500 Crore E/F/G book generates ₹8.75 Crore incremental NII, directly offsetting higher credit losses.</w:t>
            </w:r>
          </w:p>
        </w:tc>
      </w:tr>
    </w:tbl>
    <w:p w14:paraId="2AA8846A"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7A3480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2FB"/>
            <w:tcMar>
              <w:top w:w="180" w:type="dxa"/>
              <w:left w:w="240" w:type="dxa"/>
              <w:bottom w:w="180" w:type="dxa"/>
              <w:right w:w="240" w:type="dxa"/>
            </w:tcMar>
          </w:tcPr>
          <w:p w14:paraId="1DEC9F6A" w14:textId="77777777" w:rsidR="00081E40" w:rsidRDefault="00000000">
            <w:pPr>
              <w:spacing w:before="80" w:after="80"/>
            </w:pPr>
            <w:r>
              <w:rPr>
                <w:b/>
                <w:bCs/>
                <w:color w:val="1B3A6B"/>
                <w:sz w:val="22"/>
                <w:szCs w:val="22"/>
              </w:rPr>
              <w:t>Recommendation 4: Targeted Recovery Strategy for COVID-2020 Vintage NPAs</w:t>
            </w:r>
          </w:p>
          <w:p w14:paraId="19AC753C" w14:textId="77777777" w:rsidR="00081E40" w:rsidRDefault="00000000">
            <w:pPr>
              <w:spacing w:before="40" w:after="40"/>
            </w:pPr>
            <w:r>
              <w:rPr>
                <w:b/>
                <w:bCs/>
                <w:color w:val="0D7377"/>
              </w:rPr>
              <w:t>Evidence Base:</w:t>
            </w:r>
          </w:p>
          <w:p w14:paraId="081A3C77" w14:textId="77777777" w:rsidR="00081E40" w:rsidRDefault="00000000">
            <w:pPr>
              <w:spacing w:before="40" w:after="60"/>
            </w:pPr>
            <w:r>
              <w:t>COVID-2020 issued loans carry statistically significantly higher LGD versus non-COVID loans (t = 9.98, p = 1.88×10⁻²³). The default rate spiked in 2020 corresponding to India's GDP contraction of -6.6%. The covid_issue_year_flag carries a positive OLS coefficient, confirming pandemic-vintage loans present elevated loss severity even after controlling for all borrower characteristics.</w:t>
            </w:r>
          </w:p>
          <w:p w14:paraId="718E6783" w14:textId="77777777" w:rsidR="00081E40" w:rsidRDefault="00000000">
            <w:pPr>
              <w:spacing w:before="40" w:after="40"/>
            </w:pPr>
            <w:r>
              <w:rPr>
                <w:b/>
                <w:bCs/>
                <w:color w:val="0D7377"/>
              </w:rPr>
              <w:t>Action:</w:t>
            </w:r>
          </w:p>
          <w:p w14:paraId="7F25F4F6" w14:textId="77777777" w:rsidR="00081E40" w:rsidRDefault="00000000">
            <w:pPr>
              <w:pStyle w:val="ListParagraph"/>
              <w:numPr>
                <w:ilvl w:val="0"/>
                <w:numId w:val="2"/>
              </w:numPr>
              <w:spacing w:before="60" w:after="60"/>
            </w:pPr>
            <w:r>
              <w:t>Identify and tag all 2020-vintage NPAs using covid_issue_year_flag = 1 in the recovery management system.</w:t>
            </w:r>
          </w:p>
          <w:p w14:paraId="6E33829E" w14:textId="77777777" w:rsidR="00081E40" w:rsidRDefault="00000000">
            <w:pPr>
              <w:pStyle w:val="ListParagraph"/>
              <w:numPr>
                <w:ilvl w:val="0"/>
                <w:numId w:val="2"/>
              </w:numPr>
              <w:spacing w:before="60" w:after="60"/>
            </w:pPr>
            <w:r>
              <w:t>Deploy a dedicated COVID-NPA recovery team authorised to offer OTS at up to 30% haircut vs the standard 20%.</w:t>
            </w:r>
          </w:p>
          <w:p w14:paraId="4926CDFA" w14:textId="77777777" w:rsidR="00081E40" w:rsidRDefault="00000000">
            <w:pPr>
              <w:pStyle w:val="ListParagraph"/>
              <w:numPr>
                <w:ilvl w:val="0"/>
                <w:numId w:val="2"/>
              </w:numPr>
              <w:spacing w:before="60" w:after="60"/>
            </w:pPr>
            <w:r>
              <w:t>Build a macro-stress scenario with a 0.26 pp LGD add-on for stressed periods in IFRS 9/IndAS 109 ECL models.</w:t>
            </w:r>
          </w:p>
          <w:p w14:paraId="70B8BCEB" w14:textId="77777777" w:rsidR="00081E40" w:rsidRDefault="00000000">
            <w:pPr>
              <w:spacing w:before="80" w:after="60"/>
            </w:pPr>
            <w:r>
              <w:rPr>
                <w:b/>
                <w:bCs/>
                <w:color w:val="C8A951"/>
              </w:rPr>
              <w:t>Estimated Impact: 10–20% faster NPA resolution on 2020-vintage accounts through dedicated recovery channel, reducing provision drag.</w:t>
            </w:r>
          </w:p>
        </w:tc>
      </w:tr>
    </w:tbl>
    <w:p w14:paraId="4B215627"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37AF9C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58F2F181" w14:textId="77777777" w:rsidR="00081E40" w:rsidRDefault="00000000">
            <w:pPr>
              <w:spacing w:before="80" w:after="80"/>
            </w:pPr>
            <w:r>
              <w:rPr>
                <w:b/>
                <w:bCs/>
                <w:color w:val="1B3A6B"/>
                <w:sz w:val="22"/>
                <w:szCs w:val="22"/>
              </w:rPr>
              <w:t>Recommendation 5: Collateral-First Underwriting for High-Risk Loan Purposes</w:t>
            </w:r>
          </w:p>
          <w:p w14:paraId="7B27CBCF" w14:textId="77777777" w:rsidR="00081E40" w:rsidRDefault="00000000">
            <w:pPr>
              <w:spacing w:before="40" w:after="40"/>
            </w:pPr>
            <w:r>
              <w:rPr>
                <w:b/>
                <w:bCs/>
                <w:color w:val="0D7377"/>
              </w:rPr>
              <w:t>Evidence Base:</w:t>
            </w:r>
          </w:p>
          <w:p w14:paraId="40C2BE42" w14:textId="77777777" w:rsidR="00081E40" w:rsidRDefault="00000000">
            <w:pPr>
              <w:spacing w:before="40" w:after="60"/>
            </w:pPr>
            <w:r>
              <w:t>Loan purpose default rate analysis identified three high-risk purposes with 2–3x the portfolio average default rate. Scatter analysis confirmed CIBIL alone cannot mitigate LGD (R² ≈ 0) — collateral is the primary LGD lever. The collateral_coverage_ratio feature is a direct negative predictor of LGD in all models.</w:t>
            </w:r>
          </w:p>
          <w:p w14:paraId="0A09BFC6" w14:textId="77777777" w:rsidR="00081E40" w:rsidRDefault="00000000">
            <w:pPr>
              <w:spacing w:before="40" w:after="40"/>
            </w:pPr>
            <w:r>
              <w:rPr>
                <w:b/>
                <w:bCs/>
                <w:color w:val="0D7377"/>
              </w:rPr>
              <w:t>Action:</w:t>
            </w:r>
          </w:p>
          <w:p w14:paraId="330EC195" w14:textId="77777777" w:rsidR="00081E40" w:rsidRDefault="00000000">
            <w:pPr>
              <w:pStyle w:val="ListParagraph"/>
              <w:numPr>
                <w:ilvl w:val="0"/>
                <w:numId w:val="2"/>
              </w:numPr>
              <w:spacing w:before="60" w:after="60"/>
            </w:pPr>
            <w:r>
              <w:t>Classify all loan purposes into Low/Medium/High risk tiers based on EDA default rates; mandate collateral for High-risk tier.</w:t>
            </w:r>
          </w:p>
          <w:p w14:paraId="582542E0" w14:textId="77777777" w:rsidR="00081E40" w:rsidRDefault="00000000">
            <w:pPr>
              <w:pStyle w:val="ListParagraph"/>
              <w:numPr>
                <w:ilvl w:val="0"/>
                <w:numId w:val="2"/>
              </w:numPr>
              <w:spacing w:before="60" w:after="60"/>
            </w:pPr>
            <w:r>
              <w:t>Integrate collateral_coverage_ratio as a knockout criterion in automated underwriting (ratio &lt; 0.8 = auto-decline for high-risk purposes).</w:t>
            </w:r>
          </w:p>
          <w:p w14:paraId="28836BBC" w14:textId="77777777" w:rsidR="00081E40" w:rsidRDefault="00000000">
            <w:pPr>
              <w:pStyle w:val="ListParagraph"/>
              <w:numPr>
                <w:ilvl w:val="0"/>
                <w:numId w:val="2"/>
              </w:numPr>
              <w:spacing w:before="60" w:after="60"/>
            </w:pPr>
            <w:r>
              <w:t>Build a monthly collateral revaluation process for flagged accounts using the valuation_agency field to detect deteriorating LTV before NPA conversion.</w:t>
            </w:r>
          </w:p>
          <w:p w14:paraId="54C8D566" w14:textId="77777777" w:rsidR="00081E40" w:rsidRDefault="00000000">
            <w:pPr>
              <w:spacing w:before="80" w:after="60"/>
            </w:pPr>
            <w:r>
              <w:rPr>
                <w:b/>
                <w:bCs/>
                <w:color w:val="C8A951"/>
              </w:rPr>
              <w:t>Estimated Impact: Full collateral backing on high-risk purpose loans reduces expected loss from current LGD-linked levels toward near-zero for that segment, saving ₹20–40 Crore annually on a ₹1,000 Crore high-risk purpose book.</w:t>
            </w:r>
          </w:p>
        </w:tc>
      </w:tr>
    </w:tbl>
    <w:p w14:paraId="67156F50" w14:textId="77777777" w:rsidR="00081E40" w:rsidRDefault="00000000">
      <w:r>
        <w:br w:type="page"/>
      </w:r>
    </w:p>
    <w:p w14:paraId="3C5C42B4" w14:textId="77777777" w:rsidR="00081E40" w:rsidRDefault="00000000">
      <w:pPr>
        <w:pStyle w:val="Heading1"/>
        <w:pBdr>
          <w:bottom w:val="single" w:sz="8" w:space="4" w:color="0D7377"/>
        </w:pBdr>
      </w:pPr>
      <w:r>
        <w:lastRenderedPageBreak/>
        <w:t>7. Technical Stack &amp; Implementation</w:t>
      </w:r>
    </w:p>
    <w:p w14:paraId="3A77C9C9" w14:textId="77777777" w:rsidR="00081E40" w:rsidRDefault="00000000">
      <w:pPr>
        <w:spacing w:before="80" w:after="80"/>
        <w:jc w:val="both"/>
      </w:pPr>
      <w:r>
        <w:t>The entire project was implemented in Python within a Jupyter Notebook environment, leveraging the following libraries:</w:t>
      </w:r>
    </w:p>
    <w:p w14:paraId="2084E80F"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081E40" w14:paraId="6FB64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5C7383B" w14:textId="77777777" w:rsidR="00081E40" w:rsidRDefault="00000000">
            <w:pPr>
              <w:jc w:val="center"/>
            </w:pPr>
            <w:r>
              <w:rPr>
                <w:b/>
                <w:bCs/>
                <w:color w:val="FFFFFF"/>
                <w:sz w:val="18"/>
                <w:szCs w:val="18"/>
              </w:rPr>
              <w:t>Library</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6C4EC6C" w14:textId="77777777" w:rsidR="00081E40" w:rsidRDefault="00000000">
            <w:pPr>
              <w:jc w:val="center"/>
            </w:pPr>
            <w:r>
              <w:rPr>
                <w:b/>
                <w:bCs/>
                <w:color w:val="FFFFFF"/>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BAEE5E5" w14:textId="77777777" w:rsidR="00081E40" w:rsidRDefault="00000000">
            <w:pPr>
              <w:jc w:val="center"/>
            </w:pPr>
            <w:r>
              <w:rPr>
                <w:b/>
                <w:bCs/>
                <w:color w:val="FFFFFF"/>
                <w:sz w:val="18"/>
                <w:szCs w:val="18"/>
              </w:rPr>
              <w:t>Primary Usage</w:t>
            </w:r>
          </w:p>
        </w:tc>
      </w:tr>
      <w:tr w:rsidR="00081E40" w14:paraId="3A093E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27BE7" w14:textId="77777777" w:rsidR="00081E40" w:rsidRDefault="00000000">
            <w:r>
              <w:rPr>
                <w:sz w:val="18"/>
                <w:szCs w:val="18"/>
              </w:rPr>
              <w:t>pandas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825DC" w14:textId="77777777" w:rsidR="00081E40" w:rsidRDefault="00000000">
            <w:pPr>
              <w:jc w:val="center"/>
            </w:pPr>
            <w:r>
              <w:rPr>
                <w:sz w:val="18"/>
                <w:szCs w:val="18"/>
              </w:rPr>
              <w:t>2.x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133B3" w14:textId="77777777" w:rsidR="00081E40" w:rsidRDefault="00000000">
            <w:pPr>
              <w:jc w:val="center"/>
            </w:pPr>
            <w:r>
              <w:rPr>
                <w:sz w:val="18"/>
                <w:szCs w:val="18"/>
              </w:rPr>
              <w:t>Data loading, merging, manipulation, memory optimisation</w:t>
            </w:r>
          </w:p>
        </w:tc>
      </w:tr>
      <w:tr w:rsidR="00081E40" w14:paraId="1DAD6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FAFCAF6" w14:textId="77777777" w:rsidR="00081E40" w:rsidRDefault="00000000">
            <w:r>
              <w:rPr>
                <w:sz w:val="18"/>
                <w:szCs w:val="18"/>
              </w:rPr>
              <w:t>numpy</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609E8A7" w14:textId="77777777" w:rsidR="00081E40" w:rsidRDefault="00000000">
            <w:pPr>
              <w:jc w:val="center"/>
            </w:pPr>
            <w:r>
              <w:rPr>
                <w:sz w:val="18"/>
                <w:szCs w:val="18"/>
              </w:rPr>
              <w:t>1.x / 2.x</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52F2BBB" w14:textId="77777777" w:rsidR="00081E40" w:rsidRDefault="00000000">
            <w:pPr>
              <w:jc w:val="center"/>
            </w:pPr>
            <w:r>
              <w:rPr>
                <w:sz w:val="18"/>
                <w:szCs w:val="18"/>
              </w:rPr>
              <w:t>Numerical operations, array computation</w:t>
            </w:r>
          </w:p>
        </w:tc>
      </w:tr>
      <w:tr w:rsidR="00081E40" w14:paraId="1F4D2A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51E3F" w14:textId="77777777" w:rsidR="00081E40" w:rsidRDefault="00000000">
            <w:r>
              <w:rPr>
                <w:sz w:val="18"/>
                <w:szCs w:val="18"/>
              </w:rPr>
              <w:t>scipy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60EDB" w14:textId="77777777" w:rsidR="00081E40" w:rsidRDefault="00000000">
            <w:pPr>
              <w:jc w:val="center"/>
            </w:pPr>
            <w:r>
              <w:rPr>
                <w:sz w:val="18"/>
                <w:szCs w:val="18"/>
              </w:rPr>
              <w:t>1.x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4DBB3" w14:textId="77777777" w:rsidR="00081E40" w:rsidRDefault="00000000">
            <w:pPr>
              <w:jc w:val="center"/>
            </w:pPr>
            <w:r>
              <w:rPr>
                <w:sz w:val="18"/>
                <w:szCs w:val="18"/>
              </w:rPr>
              <w:t>Statistical tests (t-test, Jarque-Bera, Durbin-Watson)</w:t>
            </w:r>
          </w:p>
        </w:tc>
      </w:tr>
      <w:tr w:rsidR="00081E40" w14:paraId="7A7833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E63A352" w14:textId="77777777" w:rsidR="00081E40" w:rsidRDefault="00000000">
            <w:r>
              <w:rPr>
                <w:sz w:val="18"/>
                <w:szCs w:val="18"/>
              </w:rPr>
              <w:t>statsmodels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7F7D7D8B" w14:textId="77777777" w:rsidR="00081E40" w:rsidRDefault="00000000">
            <w:pPr>
              <w:jc w:val="center"/>
            </w:pPr>
            <w:r>
              <w:rPr>
                <w:sz w:val="18"/>
                <w:szCs w:val="18"/>
              </w:rPr>
              <w:t>0.14.x</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C4627F9" w14:textId="77777777" w:rsidR="00081E40" w:rsidRDefault="00000000">
            <w:pPr>
              <w:jc w:val="center"/>
            </w:pPr>
            <w:r>
              <w:rPr>
                <w:sz w:val="18"/>
                <w:szCs w:val="18"/>
              </w:rPr>
              <w:t>OLS regression, model diagnostics, VIF computation</w:t>
            </w:r>
          </w:p>
        </w:tc>
      </w:tr>
      <w:tr w:rsidR="00081E40" w14:paraId="352874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410FE" w14:textId="77777777" w:rsidR="00081E40" w:rsidRDefault="00000000">
            <w:r>
              <w:rPr>
                <w:sz w:val="18"/>
                <w:szCs w:val="18"/>
              </w:rPr>
              <w:t>scikit-learn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CD72F" w14:textId="77777777" w:rsidR="00081E40" w:rsidRDefault="00000000">
            <w:pPr>
              <w:jc w:val="center"/>
            </w:pPr>
            <w:r>
              <w:rPr>
                <w:sz w:val="18"/>
                <w:szCs w:val="18"/>
              </w:rPr>
              <w:t>1.x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80A1B" w14:textId="77777777" w:rsidR="00081E40" w:rsidRDefault="00000000">
            <w:pPr>
              <w:jc w:val="center"/>
            </w:pPr>
            <w:r>
              <w:rPr>
                <w:sz w:val="18"/>
                <w:szCs w:val="18"/>
              </w:rPr>
              <w:t>Ridge, Lasso, ElasticNet, GridSearchCV, Pipeline, StandardScaler</w:t>
            </w:r>
          </w:p>
        </w:tc>
      </w:tr>
      <w:tr w:rsidR="00081E40" w14:paraId="6AC343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BFA7EBA" w14:textId="77777777" w:rsidR="00081E40" w:rsidRDefault="00000000">
            <w:r>
              <w:rPr>
                <w:sz w:val="18"/>
                <w:szCs w:val="18"/>
              </w:rPr>
              <w:t>matplotlib</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03DCA6C0" w14:textId="77777777" w:rsidR="00081E40" w:rsidRDefault="00000000">
            <w:pPr>
              <w:jc w:val="center"/>
            </w:pPr>
            <w:r>
              <w:rPr>
                <w:sz w:val="18"/>
                <w:szCs w:val="18"/>
              </w:rPr>
              <w:t>3.x</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42F5CCEC" w14:textId="77777777" w:rsidR="00081E40" w:rsidRDefault="00000000">
            <w:pPr>
              <w:jc w:val="center"/>
            </w:pPr>
            <w:r>
              <w:rPr>
                <w:sz w:val="18"/>
                <w:szCs w:val="18"/>
              </w:rPr>
              <w:t>All data visualisations (15+ charts, dark-themed)</w:t>
            </w:r>
          </w:p>
        </w:tc>
      </w:tr>
      <w:tr w:rsidR="00081E40" w14:paraId="7AFBDA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13B1A" w14:textId="77777777" w:rsidR="00081E40" w:rsidRDefault="00000000">
            <w:r>
              <w:rPr>
                <w:sz w:val="18"/>
                <w:szCs w:val="18"/>
              </w:rPr>
              <w:t>pyarrow / fastparquet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53F25" w14:textId="77777777" w:rsidR="00081E40" w:rsidRDefault="00000000">
            <w:pPr>
              <w:jc w:val="center"/>
            </w:pPr>
            <w:r>
              <w:rPr>
                <w:sz w:val="18"/>
                <w:szCs w:val="18"/>
              </w:rPr>
              <w:t>Latest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43B18" w14:textId="77777777" w:rsidR="00081E40" w:rsidRDefault="00000000">
            <w:pPr>
              <w:jc w:val="center"/>
            </w:pPr>
            <w:r>
              <w:rPr>
                <w:sz w:val="18"/>
                <w:szCs w:val="18"/>
              </w:rPr>
              <w:t>Parquet file I/O for memory-efficient storage</w:t>
            </w:r>
          </w:p>
        </w:tc>
      </w:tr>
      <w:tr w:rsidR="00081E40" w14:paraId="46F02A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2AFDA8A6" w14:textId="77777777" w:rsidR="00081E40" w:rsidRDefault="00000000">
            <w:r>
              <w:rPr>
                <w:sz w:val="18"/>
                <w:szCs w:val="18"/>
              </w:rPr>
              <w:t>os / pathlib</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03BC165" w14:textId="77777777" w:rsidR="00081E40" w:rsidRDefault="00000000">
            <w:pPr>
              <w:jc w:val="center"/>
            </w:pPr>
            <w:r>
              <w:rPr>
                <w:sz w:val="18"/>
                <w:szCs w:val="18"/>
              </w:rPr>
              <w:t>stdlib</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tcPr>
          <w:p w14:paraId="6F771867" w14:textId="77777777" w:rsidR="00081E40" w:rsidRDefault="00000000">
            <w:pPr>
              <w:jc w:val="center"/>
            </w:pPr>
            <w:r>
              <w:rPr>
                <w:sz w:val="18"/>
                <w:szCs w:val="18"/>
              </w:rPr>
              <w:t>File system operations, directory management</w:t>
            </w:r>
          </w:p>
        </w:tc>
      </w:tr>
    </w:tbl>
    <w:p w14:paraId="0688CC60" w14:textId="77777777" w:rsidR="00081E40" w:rsidRDefault="00081E40">
      <w:pPr>
        <w:spacing w:before="40" w:after="40"/>
      </w:pPr>
    </w:p>
    <w:p w14:paraId="49152816" w14:textId="77777777" w:rsidR="00081E40" w:rsidRDefault="00000000">
      <w:pPr>
        <w:pStyle w:val="Heading2"/>
      </w:pPr>
      <w:r>
        <w:t>7.1 Notebook Architecture</w:t>
      </w:r>
    </w:p>
    <w:p w14:paraId="4BAFAA16" w14:textId="77777777" w:rsidR="00081E40" w:rsidRDefault="00000000">
      <w:pPr>
        <w:spacing w:before="80" w:after="80"/>
        <w:jc w:val="both"/>
      </w:pPr>
      <w:r>
        <w:t>The notebook is structured as a linear analytical pipeline with clear question-by-question demarcation, professional dark-themed visualisations using a consistent colour palette (Navy, Teal, Crimson, Gold), and fully reproducible outputs. All charts are saved as high-DPI PNG files (150 dpi) for report inclusion.</w:t>
      </w:r>
    </w:p>
    <w:p w14:paraId="2D1CDC85" w14:textId="77777777" w:rsidR="00081E40" w:rsidRDefault="00081E40">
      <w:pPr>
        <w:spacing w:before="40" w:after="40"/>
      </w:pPr>
    </w:p>
    <w:p w14:paraId="47449B94" w14:textId="77777777" w:rsidR="00081E40" w:rsidRDefault="00000000">
      <w:pPr>
        <w:pStyle w:val="Heading2"/>
      </w:pPr>
      <w:r>
        <w:t>7.2 Reproducibility &amp; Dataset Note</w:t>
      </w:r>
    </w:p>
    <w:p w14:paraId="2E115EA0" w14:textId="77777777" w:rsidR="00081E40" w:rsidRDefault="00000000">
      <w:pPr>
        <w:spacing w:before="80" w:after="80"/>
        <w:jc w:val="both"/>
      </w:pPr>
      <w:r>
        <w:t>Some modelling sections (Q4b–Q4d) use synthetic data generated with numpy random seeds to ensure that the notebook runs end-to-end without requiring the full 2-million-row dataset. In a production submission, these synthetic blocks would be replaced by loading the actual FinSight_Final_Merged.parquet output from Q1.</w:t>
      </w:r>
    </w:p>
    <w:p w14:paraId="6B67DC24" w14:textId="77777777" w:rsidR="00081E40" w:rsidRDefault="00000000">
      <w:r>
        <w:br w:type="page"/>
      </w:r>
    </w:p>
    <w:p w14:paraId="0A753DE1" w14:textId="77777777" w:rsidR="00081E40" w:rsidRDefault="00000000">
      <w:pPr>
        <w:pStyle w:val="Heading1"/>
        <w:pBdr>
          <w:bottom w:val="single" w:sz="8" w:space="4" w:color="0D7377"/>
        </w:pBdr>
      </w:pPr>
      <w:r>
        <w:lastRenderedPageBreak/>
        <w:t>8. Conclusion</w:t>
      </w:r>
    </w:p>
    <w:p w14:paraId="4ED38A53" w14:textId="77777777" w:rsidR="00081E40" w:rsidRDefault="00000000">
      <w:pPr>
        <w:spacing w:before="80" w:after="80"/>
        <w:jc w:val="both"/>
      </w:pPr>
      <w:r>
        <w:t>The FinSight assignment successfully demonstrates a complete, production-grade credit risk analytics pipeline applied to a synthetic Indian retail banking dataset of 2,000,000 loan accounts. The work spans every stage of the data science lifecycle — from raw ingestion and quality remediation through exploratory analysis, feature engineering, statistical modelling, diagnostic validation, and business translation.</w:t>
      </w:r>
    </w:p>
    <w:p w14:paraId="246E64BA" w14:textId="77777777" w:rsidR="00081E40" w:rsidRDefault="00081E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40" w14:paraId="1B4E8D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1"/>
            <w:tcMar>
              <w:top w:w="180" w:type="dxa"/>
              <w:left w:w="240" w:type="dxa"/>
              <w:bottom w:w="180" w:type="dxa"/>
              <w:right w:w="240" w:type="dxa"/>
            </w:tcMar>
          </w:tcPr>
          <w:p w14:paraId="3A1AED7E" w14:textId="77777777" w:rsidR="00081E40" w:rsidRDefault="00000000">
            <w:pPr>
              <w:spacing w:before="80" w:after="80"/>
            </w:pPr>
            <w:r>
              <w:rPr>
                <w:b/>
                <w:bCs/>
                <w:color w:val="1B3A6B"/>
              </w:rPr>
              <w:t>Key Outcomes</w:t>
            </w:r>
          </w:p>
          <w:p w14:paraId="3615BDE9" w14:textId="77777777" w:rsidR="00081E40" w:rsidRDefault="00000000">
            <w:pPr>
              <w:pStyle w:val="ListParagraph"/>
              <w:numPr>
                <w:ilvl w:val="0"/>
                <w:numId w:val="2"/>
              </w:numPr>
              <w:spacing w:before="60" w:after="60"/>
            </w:pPr>
            <w:r>
              <w:rPr>
                <w:b/>
                <w:bCs/>
              </w:rPr>
              <w:t xml:space="preserve"> Nine CSV files integrated into a single clean 2M-row analytical dataset with eight data quality issues identified and remediated.</w:t>
            </w:r>
            <w:r>
              <w:t>Data Pipeline:</w:t>
            </w:r>
          </w:p>
          <w:p w14:paraId="7B2363E4" w14:textId="77777777" w:rsidR="00081E40" w:rsidRDefault="00000000">
            <w:pPr>
              <w:pStyle w:val="ListParagraph"/>
              <w:numPr>
                <w:ilvl w:val="0"/>
                <w:numId w:val="2"/>
              </w:numPr>
              <w:spacing w:before="60" w:after="60"/>
            </w:pPr>
            <w:r>
              <w:rPr>
                <w:b/>
                <w:bCs/>
              </w:rPr>
              <w:t xml:space="preserve"> 15+ visualisations characterising the portfolio's NPA drivers — CIBIL scores, EMI burden, loan grades, purpose risk, and COVID vintage effects.</w:t>
            </w:r>
            <w:r>
              <w:t>Risk Profiling:</w:t>
            </w:r>
          </w:p>
          <w:p w14:paraId="17BC1046" w14:textId="77777777" w:rsidR="00081E40" w:rsidRDefault="00000000">
            <w:pPr>
              <w:pStyle w:val="ListParagraph"/>
              <w:numPr>
                <w:ilvl w:val="0"/>
                <w:numId w:val="2"/>
              </w:numPr>
              <w:spacing w:before="60" w:after="60"/>
            </w:pPr>
            <w:r>
              <w:rPr>
                <w:b/>
                <w:bCs/>
              </w:rPr>
              <w:t xml:space="preserve"> Ten domain-informed risk features created and validated through correlation analysis and VIF-based multicollinearity filtering.</w:t>
            </w:r>
            <w:r>
              <w:t>Feature Engineering:</w:t>
            </w:r>
          </w:p>
          <w:p w14:paraId="24C91D61" w14:textId="77777777" w:rsidR="00081E40" w:rsidRDefault="00000000">
            <w:pPr>
              <w:pStyle w:val="ListParagraph"/>
              <w:numPr>
                <w:ilvl w:val="0"/>
                <w:numId w:val="2"/>
              </w:numPr>
              <w:spacing w:before="60" w:after="60"/>
            </w:pPr>
            <w:r>
              <w:rPr>
                <w:b/>
                <w:bCs/>
              </w:rPr>
              <w:t xml:space="preserve"> OLS baseline plus Ridge, Lasso, and ElasticNet regularised models with cross-validated hyperparameter selection, delivering interpretable LGD predictions.</w:t>
            </w:r>
            <w:r>
              <w:t>Model Building:</w:t>
            </w:r>
          </w:p>
          <w:p w14:paraId="5278E4CF" w14:textId="77777777" w:rsidR="00081E40" w:rsidRDefault="00000000">
            <w:pPr>
              <w:pStyle w:val="ListParagraph"/>
              <w:numPr>
                <w:ilvl w:val="0"/>
                <w:numId w:val="2"/>
              </w:numPr>
              <w:spacing w:before="60" w:after="60"/>
            </w:pPr>
            <w:r>
              <w:rPr>
                <w:b/>
                <w:bCs/>
              </w:rPr>
              <w:t xml:space="preserve"> Five actionable recommendations with quantified financial impact, directly addressing the bank's NPA provisioning and origination risk management.</w:t>
            </w:r>
            <w:r>
              <w:t>Business Impact:</w:t>
            </w:r>
          </w:p>
          <w:p w14:paraId="02EEB97C" w14:textId="77777777" w:rsidR="00081E40" w:rsidRDefault="00000000">
            <w:pPr>
              <w:pStyle w:val="ListParagraph"/>
              <w:numPr>
                <w:ilvl w:val="0"/>
                <w:numId w:val="2"/>
              </w:numPr>
              <w:spacing w:before="60" w:after="60"/>
            </w:pPr>
            <w:r>
              <w:rPr>
                <w:b/>
                <w:bCs/>
              </w:rPr>
              <w:t xml:space="preserve"> All recommendations are framed within the RBI Prudential Norms, SARFAESI Act, and IFRS 9/IndAS 109 ECL framework.</w:t>
            </w:r>
            <w:r>
              <w:t>Regulatory Alignment:</w:t>
            </w:r>
          </w:p>
        </w:tc>
      </w:tr>
    </w:tbl>
    <w:p w14:paraId="2F8B1453" w14:textId="77777777" w:rsidR="00081E40" w:rsidRDefault="00081E40">
      <w:pPr>
        <w:spacing w:before="40" w:after="40"/>
      </w:pPr>
    </w:p>
    <w:p w14:paraId="0597933E" w14:textId="77777777" w:rsidR="00081E40" w:rsidRDefault="00000000">
      <w:pPr>
        <w:spacing w:before="80" w:after="80"/>
        <w:jc w:val="both"/>
      </w:pPr>
      <w:r>
        <w:t>The techniques demonstrated — memory-optimised ingestion, diagnostic-driven modelling, regularisation-based feature selection, and evidence-based recommendations — reflect industry-standard practices in credit risk management and are directly applicable to real-world banking analytics roles.</w:t>
      </w:r>
    </w:p>
    <w:p w14:paraId="22F851E5" w14:textId="77777777" w:rsidR="00081E40" w:rsidRDefault="00081E40">
      <w:pPr>
        <w:spacing w:before="40" w:after="40"/>
      </w:pPr>
    </w:p>
    <w:p w14:paraId="2B6A83A7" w14:textId="77777777" w:rsidR="00081E40" w:rsidRDefault="00000000">
      <w:pPr>
        <w:pBdr>
          <w:top w:val="single" w:sz="8" w:space="8" w:color="0D7377"/>
        </w:pBdr>
        <w:spacing w:before="400" w:after="80"/>
        <w:jc w:val="center"/>
      </w:pPr>
      <w:r>
        <w:rPr>
          <w:b/>
          <w:bCs/>
          <w:caps/>
          <w:color w:val="666666"/>
        </w:rPr>
        <w:t>END OF EXECUTIVE SUMMARY</w:t>
      </w:r>
    </w:p>
    <w:p w14:paraId="30495FC2" w14:textId="77777777" w:rsidR="00081E40" w:rsidRDefault="00000000">
      <w:pPr>
        <w:spacing w:before="40" w:after="40"/>
        <w:jc w:val="center"/>
      </w:pPr>
      <w:r>
        <w:rPr>
          <w:color w:val="666666"/>
          <w:sz w:val="18"/>
          <w:szCs w:val="18"/>
        </w:rPr>
        <w:t>FINSIGHT  |  C-DAC Mumbai PGCP-BDA  |  Credit Risk Analytics  |  2025</w:t>
      </w:r>
    </w:p>
    <w:sectPr w:rsidR="00081E40">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C20B" w14:textId="77777777" w:rsidR="00CA57C7" w:rsidRDefault="00CA57C7">
      <w:r>
        <w:separator/>
      </w:r>
    </w:p>
  </w:endnote>
  <w:endnote w:type="continuationSeparator" w:id="0">
    <w:p w14:paraId="50D34F0C" w14:textId="77777777" w:rsidR="00CA57C7" w:rsidRDefault="00CA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6640" w14:textId="77777777" w:rsidR="00081E40" w:rsidRDefault="00000000">
    <w:pPr>
      <w:pBdr>
        <w:top w:val="single" w:sz="4" w:space="2" w:color="0D7377"/>
      </w:pBdr>
      <w:jc w:val="right"/>
    </w:pPr>
    <w:r>
      <w:rPr>
        <w:color w:val="666666"/>
        <w:sz w:val="16"/>
        <w:szCs w:val="16"/>
      </w:rPr>
      <w:t xml:space="preserve">Confidential — For Academic Submission Only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65CA7">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365CA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2FC6E" w14:textId="77777777" w:rsidR="00CA57C7" w:rsidRDefault="00CA57C7">
      <w:r>
        <w:separator/>
      </w:r>
    </w:p>
  </w:footnote>
  <w:footnote w:type="continuationSeparator" w:id="0">
    <w:p w14:paraId="079CB817" w14:textId="77777777" w:rsidR="00CA57C7" w:rsidRDefault="00CA5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7E36" w14:textId="77777777" w:rsidR="00081E40" w:rsidRDefault="00000000">
    <w:pPr>
      <w:pBdr>
        <w:bottom w:val="single" w:sz="4" w:space="2" w:color="0D7377"/>
      </w:pBdr>
    </w:pPr>
    <w:r>
      <w:rPr>
        <w:b/>
        <w:bCs/>
        <w:color w:val="1B3A6B"/>
        <w:sz w:val="16"/>
        <w:szCs w:val="16"/>
      </w:rPr>
      <w:t>FINSIGHT CREDIT RISK ANALYTICS</w:t>
    </w:r>
    <w:r>
      <w:rPr>
        <w:color w:val="666666"/>
        <w:sz w:val="16"/>
        <w:szCs w:val="16"/>
      </w:rPr>
      <w:t xml:space="preserve">   |   Executive Summary   |   C-DAC Mumbai PGCP-BDA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ACA"/>
    <w:multiLevelType w:val="hybridMultilevel"/>
    <w:tmpl w:val="9D4C1448"/>
    <w:lvl w:ilvl="0" w:tplc="81F2C4CE">
      <w:start w:val="1"/>
      <w:numFmt w:val="bullet"/>
      <w:lvlText w:val="●"/>
      <w:lvlJc w:val="left"/>
      <w:pPr>
        <w:ind w:left="720" w:hanging="360"/>
      </w:pPr>
    </w:lvl>
    <w:lvl w:ilvl="1" w:tplc="AD5C0D94">
      <w:start w:val="1"/>
      <w:numFmt w:val="bullet"/>
      <w:lvlText w:val="○"/>
      <w:lvlJc w:val="left"/>
      <w:pPr>
        <w:ind w:left="1440" w:hanging="360"/>
      </w:pPr>
    </w:lvl>
    <w:lvl w:ilvl="2" w:tplc="5E1EFA82">
      <w:start w:val="1"/>
      <w:numFmt w:val="bullet"/>
      <w:lvlText w:val="■"/>
      <w:lvlJc w:val="left"/>
      <w:pPr>
        <w:ind w:left="2160" w:hanging="360"/>
      </w:pPr>
    </w:lvl>
    <w:lvl w:ilvl="3" w:tplc="F7A29C3E">
      <w:start w:val="1"/>
      <w:numFmt w:val="bullet"/>
      <w:lvlText w:val="●"/>
      <w:lvlJc w:val="left"/>
      <w:pPr>
        <w:ind w:left="2880" w:hanging="360"/>
      </w:pPr>
    </w:lvl>
    <w:lvl w:ilvl="4" w:tplc="93628260">
      <w:start w:val="1"/>
      <w:numFmt w:val="bullet"/>
      <w:lvlText w:val="○"/>
      <w:lvlJc w:val="left"/>
      <w:pPr>
        <w:ind w:left="3600" w:hanging="360"/>
      </w:pPr>
    </w:lvl>
    <w:lvl w:ilvl="5" w:tplc="172EA50C">
      <w:start w:val="1"/>
      <w:numFmt w:val="bullet"/>
      <w:lvlText w:val="■"/>
      <w:lvlJc w:val="left"/>
      <w:pPr>
        <w:ind w:left="4320" w:hanging="360"/>
      </w:pPr>
    </w:lvl>
    <w:lvl w:ilvl="6" w:tplc="3586BC6A">
      <w:start w:val="1"/>
      <w:numFmt w:val="bullet"/>
      <w:lvlText w:val="●"/>
      <w:lvlJc w:val="left"/>
      <w:pPr>
        <w:ind w:left="5040" w:hanging="360"/>
      </w:pPr>
    </w:lvl>
    <w:lvl w:ilvl="7" w:tplc="D7DCAE9E">
      <w:start w:val="1"/>
      <w:numFmt w:val="bullet"/>
      <w:lvlText w:val="●"/>
      <w:lvlJc w:val="left"/>
      <w:pPr>
        <w:ind w:left="5760" w:hanging="360"/>
      </w:pPr>
    </w:lvl>
    <w:lvl w:ilvl="8" w:tplc="75222290">
      <w:start w:val="1"/>
      <w:numFmt w:val="bullet"/>
      <w:lvlText w:val="●"/>
      <w:lvlJc w:val="left"/>
      <w:pPr>
        <w:ind w:left="6480" w:hanging="360"/>
      </w:pPr>
    </w:lvl>
  </w:abstractNum>
  <w:abstractNum w:abstractNumId="1" w15:restartNumberingAfterBreak="0">
    <w:nsid w:val="1DD3597F"/>
    <w:multiLevelType w:val="hybridMultilevel"/>
    <w:tmpl w:val="431E2E0C"/>
    <w:lvl w:ilvl="0" w:tplc="F82A2C70">
      <w:start w:val="1"/>
      <w:numFmt w:val="decimal"/>
      <w:lvlText w:val="%1."/>
      <w:lvlJc w:val="left"/>
      <w:pPr>
        <w:ind w:left="720" w:hanging="360"/>
      </w:pPr>
    </w:lvl>
    <w:lvl w:ilvl="1" w:tplc="10EA5C54">
      <w:numFmt w:val="decimal"/>
      <w:lvlText w:val=""/>
      <w:lvlJc w:val="left"/>
    </w:lvl>
    <w:lvl w:ilvl="2" w:tplc="61D0C474">
      <w:numFmt w:val="decimal"/>
      <w:lvlText w:val=""/>
      <w:lvlJc w:val="left"/>
    </w:lvl>
    <w:lvl w:ilvl="3" w:tplc="0CA4445A">
      <w:numFmt w:val="decimal"/>
      <w:lvlText w:val=""/>
      <w:lvlJc w:val="left"/>
    </w:lvl>
    <w:lvl w:ilvl="4" w:tplc="907C6B1E">
      <w:numFmt w:val="decimal"/>
      <w:lvlText w:val=""/>
      <w:lvlJc w:val="left"/>
    </w:lvl>
    <w:lvl w:ilvl="5" w:tplc="C6149C0E">
      <w:numFmt w:val="decimal"/>
      <w:lvlText w:val=""/>
      <w:lvlJc w:val="left"/>
    </w:lvl>
    <w:lvl w:ilvl="6" w:tplc="361ACBB6">
      <w:numFmt w:val="decimal"/>
      <w:lvlText w:val=""/>
      <w:lvlJc w:val="left"/>
    </w:lvl>
    <w:lvl w:ilvl="7" w:tplc="BF6E8DDA">
      <w:numFmt w:val="decimal"/>
      <w:lvlText w:val=""/>
      <w:lvlJc w:val="left"/>
    </w:lvl>
    <w:lvl w:ilvl="8" w:tplc="5D90E8A4">
      <w:numFmt w:val="decimal"/>
      <w:lvlText w:val=""/>
      <w:lvlJc w:val="left"/>
    </w:lvl>
  </w:abstractNum>
  <w:abstractNum w:abstractNumId="2" w15:restartNumberingAfterBreak="0">
    <w:nsid w:val="49046AF2"/>
    <w:multiLevelType w:val="hybridMultilevel"/>
    <w:tmpl w:val="0A7CA18A"/>
    <w:lvl w:ilvl="0" w:tplc="A3AC744E">
      <w:start w:val="1"/>
      <w:numFmt w:val="bullet"/>
      <w:lvlText w:val="•"/>
      <w:lvlJc w:val="left"/>
      <w:pPr>
        <w:ind w:left="720" w:hanging="360"/>
      </w:pPr>
    </w:lvl>
    <w:lvl w:ilvl="1" w:tplc="640692FA">
      <w:numFmt w:val="decimal"/>
      <w:lvlText w:val=""/>
      <w:lvlJc w:val="left"/>
    </w:lvl>
    <w:lvl w:ilvl="2" w:tplc="279E42DC">
      <w:numFmt w:val="decimal"/>
      <w:lvlText w:val=""/>
      <w:lvlJc w:val="left"/>
    </w:lvl>
    <w:lvl w:ilvl="3" w:tplc="4126CC04">
      <w:numFmt w:val="decimal"/>
      <w:lvlText w:val=""/>
      <w:lvlJc w:val="left"/>
    </w:lvl>
    <w:lvl w:ilvl="4" w:tplc="52248F0A">
      <w:numFmt w:val="decimal"/>
      <w:lvlText w:val=""/>
      <w:lvlJc w:val="left"/>
    </w:lvl>
    <w:lvl w:ilvl="5" w:tplc="1BF006E8">
      <w:numFmt w:val="decimal"/>
      <w:lvlText w:val=""/>
      <w:lvlJc w:val="left"/>
    </w:lvl>
    <w:lvl w:ilvl="6" w:tplc="4C98DFF0">
      <w:numFmt w:val="decimal"/>
      <w:lvlText w:val=""/>
      <w:lvlJc w:val="left"/>
    </w:lvl>
    <w:lvl w:ilvl="7" w:tplc="9C8662AA">
      <w:numFmt w:val="decimal"/>
      <w:lvlText w:val=""/>
      <w:lvlJc w:val="left"/>
    </w:lvl>
    <w:lvl w:ilvl="8" w:tplc="B324ECFC">
      <w:numFmt w:val="decimal"/>
      <w:lvlText w:val=""/>
      <w:lvlJc w:val="left"/>
    </w:lvl>
  </w:abstractNum>
  <w:num w:numId="1" w16cid:durableId="1856072236">
    <w:abstractNumId w:val="0"/>
    <w:lvlOverride w:ilvl="0">
      <w:startOverride w:val="1"/>
    </w:lvlOverride>
  </w:num>
  <w:num w:numId="2" w16cid:durableId="2974212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E40"/>
    <w:rsid w:val="00081E40"/>
    <w:rsid w:val="00365CA7"/>
    <w:rsid w:val="009443A3"/>
    <w:rsid w:val="00CA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38AB"/>
  <w15:docId w15:val="{E64DB60D-E8B2-4398-B628-11D1CCE0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2"/>
      <w:szCs w:val="32"/>
    </w:rPr>
  </w:style>
  <w:style w:type="paragraph" w:styleId="Heading2">
    <w:name w:val="heading 2"/>
    <w:uiPriority w:val="9"/>
    <w:unhideWhenUsed/>
    <w:qFormat/>
    <w:pPr>
      <w:spacing w:before="280" w:after="14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75A04-F9F7-4D8A-9494-F4A0ECD88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3560</Words>
  <Characters>20295</Characters>
  <Application>Microsoft Office Word</Application>
  <DocSecurity>0</DocSecurity>
  <Lines>169</Lines>
  <Paragraphs>47</Paragraphs>
  <ScaleCrop>false</ScaleCrop>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priyanshubtech048@gmail.com</cp:lastModifiedBy>
  <cp:revision>2</cp:revision>
  <dcterms:created xsi:type="dcterms:W3CDTF">2026-06-08T04:16:00Z</dcterms:created>
  <dcterms:modified xsi:type="dcterms:W3CDTF">2026-06-08T04:16:00Z</dcterms:modified>
</cp:coreProperties>
</file>