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 </w:t>
      </w:r>
    </w:p>
    <w:p>
      <w:r>
        <w:t xml:space="preserve"> </w:t>
      </w:r>
    </w:p>
    <w:p>
      <w:pPr>
        <w:jc w:val="center"/>
      </w:pPr>
      <w:r>
        <w:rPr>
          <w:b/>
          <w:bCs/>
          <w:color w:val="1E3A5F"/>
          <w:sz w:val="38"/>
          <w:szCs w:val="38"/>
        </w:rPr>
        <w:t xml:space="preserve">SOBHA REALTY</w:t>
      </w:r>
    </w:p>
    <w:p>
      <w:pPr>
        <w:jc w:val="center"/>
      </w:pPr>
      <w:r>
        <w:rPr>
          <w:b/>
          <w:bCs/>
          <w:color w:val="1E3A5F"/>
          <w:sz w:val="34"/>
          <w:szCs w:val="34"/>
        </w:rPr>
        <w:t xml:space="preserve">COLLECTIONS INTELLIGENCE PLATFORM</w:t>
      </w:r>
    </w:p>
    <w:p>
      <w:r>
        <w:t xml:space="preserve"> </w:t>
      </w:r>
    </w:p>
    <w:p>
      <w:pPr>
        <w:jc w:val="center"/>
      </w:pPr>
      <w:r>
        <w:rPr>
          <w:color w:val="555555"/>
          <w:sz w:val="26"/>
          <w:szCs w:val="26"/>
        </w:rPr>
        <w:t xml:space="preserve">System Architecture &amp; Section-Wise Map</w:t>
      </w:r>
    </w:p>
    <w:p>
      <w:pPr>
        <w:jc w:val="center"/>
      </w:pPr>
      <w:r>
        <w:rPr>
          <w:i/>
          <w:iCs/>
          <w:color w:val="888888"/>
          <w:sz w:val="20"/>
          <w:szCs w:val="20"/>
        </w:rPr>
        <w:t xml:space="preserve">v5 Current Build · Data as of 18 March 2026 · 38 Source Reports · 52 Charts · 8 Sections</w:t>
      </w:r>
    </w:p>
    <w:p>
      <w:r>
        <w:t xml:space="preserve"> </w:t>
      </w:r>
    </w:p>
    <w:p>
      <w:pPr>
        <w:pBdr>
          <w:bottom w:val="single" w:color="2E4B7C" w:sz="4"/>
        </w:pBdr>
      </w:pPr>
      <w:r>
        <w:t xml:space="preserve"> </w:t>
      </w:r>
    </w:p>
    <w:p>
      <w:r>
        <w:t xml:space="preserve"> </w:t>
      </w:r>
    </w:p>
    <w:p>
      <w:pPr>
        <w:pStyle w:val="Heading1"/>
      </w:pPr>
      <w:r>
        <w:rPr>
          <w:b/>
          <w:bCs/>
        </w:rPr>
        <w:t xml:space="preserve">PART 1 — DATASETS</w:t>
      </w:r>
    </w:p>
    <w:p>
      <w:r>
        <w:t xml:space="preserve">All 38 source reports uploaded across 4 sessions. Organized into 6 batches by data type. Data as of 16–18 March 2026. Source files: 3 XLSB, 34 XLSX, 1 PDF + 2 legacy HTML outputs.</w:t>
      </w:r>
    </w:p>
    <w:p>
      <w:r>
        <w:t xml:space="preserve"> </w:t>
      </w:r>
    </w:p>
    <w:p>
      <w:pPr>
        <w:pStyle w:val="Heading2"/>
      </w:pPr>
      <w:r>
        <w:rPr>
          <w:b/>
          <w:bCs/>
        </w:rPr>
        <w:t xml:space="preserve">1.1 Source Report Registry</w:t>
      </w:r>
    </w:p>
    <w:p>
      <w:pPr>
        <w:pStyle w:val="Heading3"/>
      </w:pPr>
      <w:r>
        <w:rPr>
          <w:b/>
          <w:bCs/>
        </w:rPr>
        <w:t xml:space="preserve">BATCH A — Annual Snapshots (R01, R35–R37)</w:t>
      </w:r>
    </w:p>
    <w:tbl>
      <w:tblPr>
        <w:tblW w:type="dxa" w:w="8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900"/>
        <w:gridCol w:w="1900"/>
        <w:gridCol w:w="1100"/>
        <w:gridCol w:w="238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Filename / 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Sheets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Inferred Types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Critical Transformations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Year_End_Snap_2021_till_2025.pdf · PDF · 5 pages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5 pages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Year, Entity (Total/Sobha/Siniya/DT), Dues, Advance (CY/FY sub-split), New Sales, Other Charges sub-types, DLD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Numeric (AED), Categorical (entity)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Summed by entity per year. Siniya/DT data only from 2024. CY+FY summed → Advance total. Used as primary annual source for all 2021–2025 totals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R35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Year_on_Year_Summary_Receipt_as_on_16-03-2026_2.xlsb · XLSB · 6 sheets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New sale / Dues / Advance / Advance CY / Advance FY / Check List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Booking Year cohort (row), Collection Year (col), Sales/Active Sales/Cancelled Sales, Collections per category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Numeric (AED), Categorical (cohort year, collection year)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Booking-year × collection-year cohort matrix. Checklist sheet = internal balance verification (all zeros = balanced). Reveals 2022-cohort still generating AED 1.22B dues in 2025.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R36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year_on_year_Milestone_Report_as_on_16-03-2026_2.xlsb · XLSB · 5 sheets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Total / Active / Sobha / Siniya / DT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Booking Year, Purchase Price, Milestone collections by collection year (Before 2022–2028+)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Numeric (AED), Categorical (entity, year)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Active vs Total entity split. Active purchase price = AED 86.97B (matches portfolio hero). Used as forward pipeline denominator for book penetration calculation (replaces approximate 40B).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R37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Milestone_ACD_Report_as_on_09-03-2026.xlsb · XLSB · 6 sheets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Total Completion / Total Milestone / Total MS Net Booking / Sobha / Sobha Milestone / Sobha MS Net Booking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ACD Month (Jan–Dec), ACD Year (before 2020–2033), Completion MS AED, Total MS AED, Booking AED, Completed/Total %, Dec concentration metrics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Numeric (AED), Ratio (%), Categorical (month, ACD year, entity)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Net of Booking = total minus booking milestone. Dec 2026 = AED 5.62B (29% of full-year 2026 milestones in one month). 2026 completion rate = 41% of net milestone collected.</w:t>
            </w:r>
          </w:p>
        </w:tc>
      </w:tr>
    </w:tbl>
    <w:p>
      <w:r>
        <w:t xml:space="preserve"> </w:t>
      </w:r>
    </w:p>
    <w:p>
      <w:pPr>
        <w:pStyle w:val="Heading3"/>
      </w:pPr>
      <w:r>
        <w:rPr>
          <w:b/>
          <w:bCs/>
        </w:rPr>
        <w:t xml:space="preserve">BATCH B — Operational Daily Reports (R04–R07)</w:t>
      </w:r>
    </w:p>
    <w:tbl>
      <w:tblPr>
        <w:tblW w:type="dxa" w:w="8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900"/>
        <w:gridCol w:w="2200"/>
        <w:gridCol w:w="700"/>
        <w:gridCol w:w="308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Filename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Critical Transformation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R04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Total Daily Collection Report 18-03-2026.xlsx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Date, Collection Due (Dues+Adv), New Sales, Total, DLD; month_target: Month, Finance Dues target, NS target, MTD target, Actuals, Siniya breakdown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Date, Numeric (AED), Ratio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Finance "Collection Due" = Dues+Advance COMBINED ≠ MDO Dues-only. Finance Jan target = 909M vs MDO D+A 1,020M (gap = unidentified receipts). Mar actuals through day 18 only.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R05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Only Sobha - Daily Collection Report 18-03-2026.xlsx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Same structure as R04, Sobha entity only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Date, Numeric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Entity-filtered subset of R04. Sobha Dues target 698M (March).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R06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Only Siniya - Daily Collection Report 18-03-2026.xlsx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Same structure, Siniya entity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Date, Numeric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Siniya Dues target 166M (March). Siniya first appeared in dailies from Jan 2025.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R07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Only Downtown - Daily Collection Report 18-03-2026.xlsx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Same structure, DT entity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Date, Numeric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DT launched mid-2025. Very small volumes (0.4–1.1M/day).</w:t>
            </w:r>
          </w:p>
        </w:tc>
      </w:tr>
    </w:tbl>
    <w:p>
      <w:r>
        <w:t xml:space="preserve"> </w:t>
      </w:r>
    </w:p>
    <w:p>
      <w:pPr>
        <w:pStyle w:val="Heading3"/>
      </w:pPr>
      <w:r>
        <w:rPr>
          <w:b/>
          <w:bCs/>
        </w:rPr>
        <w:t xml:space="preserve">BATCH C — MDO &amp; Targets (R02, R03)</w:t>
      </w:r>
    </w:p>
    <w:tbl>
      <w:tblPr>
        <w:tblW w:type="dxa" w:w="8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1400"/>
        <w:gridCol w:w="2100"/>
        <w:gridCol w:w="238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Filename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Sheets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Critical Transformation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MDO report 18-03-2026.xlsx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8 sheets: Entity Units Sales, Sobha/Siniya/DT/MDO/Dynamic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Month (Jan–Sep), Entity, Static target, Dynamic target, Advance target, NS target, Actuals per entity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Dynamic target overrides static mid-year based on performance trajectory. Jan–Mar actuals populated; Apr–Dec zero-padded. MDO Dues = Dues ONLY (separate from advance).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Screenshot Entity 18-03-2026.xlsx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summary, summary 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Year (2019–2026 YTD), Entity, Total units, Qualified units, Sale Value, Paid bands (0–2%/2–10%/10–20%/&gt;20%), Sale Value per band; Siniya by project; DT by project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Qualified units = 9.5%+ of sale price collected. Sobha ITD = 29,042 units. Siniya total = 5,450 (qualified). DT = 819 (qualified).</w:t>
            </w:r>
          </w:p>
        </w:tc>
      </w:tr>
    </w:tbl>
    <w:p>
      <w:r>
        <w:t xml:space="preserve"> </w:t>
      </w:r>
    </w:p>
    <w:p>
      <w:pPr>
        <w:pStyle w:val="Heading3"/>
      </w:pPr>
      <w:r>
        <w:rPr>
          <w:b/>
          <w:bCs/>
        </w:rPr>
        <w:t xml:space="preserve">BATCH D — Advance &amp; Rebate (R08)</w:t>
      </w:r>
    </w:p>
    <w:tbl>
      <w:tblPr>
        <w:tblW w:type="dxa" w:w="8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1800"/>
        <w:gridCol w:w="2000"/>
        <w:gridCol w:w="208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Filename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Sheets (24 total)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Critical Transformation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Advance Summary 16-03-2026.xlsx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Advance 2023_CYFY, 2024_CYFY, 2025CYFY, 2026CYFY; Siniya CY FY; DT CY FY; Rebate Summary 2024/2025/2026; entity breakdowns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Month, Entity, CY advance AED, FY advance AED, Total; Rebate: Total advance, CY/FY slab amounts, NPV eligible (estimated), NPV applied, Rebate %, Advance with rebates, Advance without rebates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CY = milestones due in current calendar year. FY = future years. Jan 2025 CY was 70.1% (NOT 30% — previous error). Dec 2025 CY = 0% (100% FY). Rebate rate = NPV applied / total advance. Avg lead time = 248 days.</w:t>
            </w:r>
          </w:p>
        </w:tc>
      </w:tr>
    </w:tbl>
    <w:p>
      <w:r>
        <w:t xml:space="preserve"> </w:t>
      </w:r>
    </w:p>
    <w:p>
      <w:pPr>
        <w:pStyle w:val="Heading3"/>
      </w:pPr>
      <w:r>
        <w:rPr>
          <w:b/>
          <w:bCs/>
        </w:rPr>
        <w:t xml:space="preserve">BATCH E — Weekly Operational Reports (R09–R34, selected key ones)</w:t>
      </w:r>
    </w:p>
    <w:tbl>
      <w:tblPr>
        <w:tblW w:type="dxa" w:w="8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700"/>
        <w:gridCol w:w="1800"/>
        <w:gridCol w:w="1400"/>
        <w:gridCol w:w="298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Filename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OD% Formula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 Value/Insight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R10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Dues Coverage Summary 19-03-2026.xlsx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Bucket, Units allocated, Units contacted, OD pool AED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Coverage% = contacted/allocated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FE 99.7%, OD 99.9%, Term 100%, Siniya 86.2% (198 unworked, 319M pool)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R12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Trend M 16-03-2026.xlsx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Month, Booksize BOM AED M, Dues collected, OD ageing bands (6)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Efficiency% = Dues/Booksize BOM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30-day efficiency 34.8% avg 2025 (was incorrectly 18% in v3)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R16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Customer &amp; Nationality Portfolio 16-03-26.xlsx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Nationality/CIV Band, Units, Purchase Price, MS Due ITD, Paid ITD, Overdues, Advance, Future collectibles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OD% = Overdues / MS Due Till Date ← CORRECTED FORMULA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India OD 272M (4.33%); Iran 9.14%; China 1.73%; CIV total 3.88% (1,650M/42,505M)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R17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OD bifurcation SPA 16-03-2026.xlsx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Legal status (4 types), OD AED, OD%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% of OD by legal status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Pre-reg complete 77% (1.28B); SPA not executed 2.2% (36.4M)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R18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Consolidated and Overdue 16-03-26.xlsx (27 sheets)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Sub-totals A-E=Sobha, F=Siniya, G=DT; OD Today, EOM OD, Ageing bands (6); project-level rows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OD directly from system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MASTER OD SOURCE. All entity OD must come from R18 same date. Grand Total = 1,650.1M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R20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 to SOA TAT Report 13-03-2026.xlsx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Year, TAT band (0-2d/3-5d/6-8d/9-15d/15+d), Count, 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N/A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0-2d band: 25% (2024) → 35% (2025) → 51% (2026 YTD)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R25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Mode of Payment 17-03-2026.xlsx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Channel (9), Year, Category, COUNT and 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N/A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BASIS = COUNT not value. App: 0.1%→6%→25.9%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R26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Other Charges 17-03-2026.xlsx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Year, LP, DLD Forfeiture, IC Forfeiture, NOC/Admin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N/A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2026 YTD DLD forfeiture 38.9M &gt; full 2025 22.3M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R30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Monthly Feedback 20-03-2026.xlsx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24 collectors: allocated units, target AED, actuals AED, attempts, contacts, units paid by channel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Achievement% = actual/target×100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Walid 56%, Abdellatif 54.8%; Ainur 29.5%, Oksana 32.1%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R31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 Unit Update 19-03-2026.xlsx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Date, PRs submitted, approved, rejected, reason (doc/manual)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N/A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1,818 sample Dec 2025: 51% approved, 27% doc gaps, 23% manual errors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R34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Termination Status 20-03-2026.xlsx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Month, Eligible units, In system, Dev notice, Resolved, NOT in system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N/A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Avg 427/month; 412 not-in-system = 134.6M unactioned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R38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Risk Analysis 09-03-2026.xlsx (10 sheets)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Paid% band (0-10% to 60%+) × CIV band (&lt;5M to 100M+); Units, Sale Value, Paid to date, Balance collectible, Dues, Future collectibles by year 2026-2031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N/A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251 units at 0-10% paid = 907.7M sale value; Skyvue 535 units/1.27B at 10-20%</w:t>
            </w:r>
          </w:p>
        </w:tc>
      </w:tr>
    </w:tbl>
    <w:p>
      <w:r>
        <w:t xml:space="preserve"> </w:t>
      </w:r>
    </w:p>
    <w:p>
      <w:pPr>
        <w:pBdr>
          <w:bottom w:val="single" w:color="2E4B7C" w:sz="4"/>
        </w:pBdr>
      </w:pPr>
      <w:r>
        <w:t xml:space="preserve"> </w:t>
      </w:r>
    </w:p>
    <w:p>
      <w:r>
        <w:t xml:space="preserve"> </w:t>
      </w:r>
    </w:p>
    <w:p>
      <w:pPr>
        <w:pStyle w:val="Heading1"/>
      </w:pPr>
      <w:r>
        <w:rPr>
          <w:b/>
          <w:bCs/>
        </w:rPr>
        <w:t xml:space="preserve">PART 2 — SECTION STRUCTURE (8 Sections)</w:t>
      </w:r>
    </w:p>
    <w:p>
      <w:r>
        <w:t xml:space="preserve"> </w:t>
      </w:r>
    </w:p>
    <w:p>
      <w:pPr>
        <w:pStyle w:val="Heading2"/>
      </w:pPr>
      <w:r>
        <w:rPr>
          <w:b/>
          <w:bCs/>
        </w:rPr>
        <w:t xml:space="preserve">S01 — 2025 Story (sec-story)</w:t>
      </w:r>
    </w:p>
    <w:p>
      <w:r>
        <w:rPr>
          <w:b/>
          <w:bCs/>
        </w:rPr>
        <w:t xml:space="preserve">Purpose: </w:t>
      </w:r>
      <w:r>
        <w:t xml:space="preserve">What happened to collections between 2021 and 2025? What is the entity breakdown, growth trajectory, delinquency pattern, and advance evolution?</w:t>
      </w:r>
    </w:p>
    <w:p>
      <w:r>
        <w:t xml:space="preserve"> </w:t>
      </w:r>
    </w:p>
    <w:tbl>
      <w:tblPr>
        <w:tblW w:type="dxa" w:w="7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2000"/>
        <w:gridCol w:w="188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Subpage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KPIs / Metrics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Primary Data Sources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Growth Trajectory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c-annual-entity (Group stacked Dues/Adv/NS)
c-ann-sob (Sobha stacked)
c-ann-sin (Siniya+DT stacked)
c-mix-year-grp (v3 restored: % trend 2021–25)
c-mix-year-sob (Sobha % trend)
c-mix-grp/sob/sin (monthly 2025 stacked)
c-lp-grp/sob/sin (LP annual)
c-port-grp/sob/sin (units by year)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15× D+A growth (867M→12,966M)
97% CAGR (Dues, Advance, D+A)
10.7× Total collections
Sobha 2025: 14.06B
Siniya 2025: 2.51B; DT: 0.25B
LP: 1.54M→34.82M (22×)
Sobha ITD: 29,042 units
Siniya: 5,450; DT: 819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R01 (annual), R08 (monthly), R26 (LP), R03 (units)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Advance Deep Dive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c-adv-3yr (3yr monthly comparison)
c-adv-2025 (CY/FY monthly split)
c-adv-qtr (quarterly acceleration)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2023=965M, 2024=1,448M, 2025=3,260M
Dec 2025=406M (peak single month)
Q1=512M, Q2=857M, Q3=858M, Q4=1,032M
CY Jan=70.1%→Dec=0% (full FY by Dec)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R08 (advance monthly)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NPV Rebate Panel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Static metrics panel (no chart)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Incremental inflow: 652M
Rebate cost: 21M vs bank cost: 31M
Current NPV rate: 3.5%; Proposed: 4.3%
YTD 2026 rebate: 9.14M on 641M (1.4%)
Avg advance lead: 248 days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R08 (Rebate Summary), Strategy doc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Nationality &amp; CIV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c-nat (Purchase Price AED B bar + OD% line, 10 nationalities)
c-civ (CIV band bar + OD% line)
OD ranking bars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OD% formula: OD / MS Due Till Date
India: 272M OD (4.33%)
Iran: 9.14% rate
Russia: 2.36%; China: 1.73%
CIV total portfolio: 3.88% (1,650M/42,505M)
Highest CIV rate: 60-100M band = 31.58%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R16 (Nationality, CIV sheets)</w:t>
            </w:r>
          </w:p>
        </w:tc>
      </w:tr>
    </w:tbl>
    <w:p>
      <w:r>
        <w:rPr>
          <w:b/>
          <w:bCs/>
        </w:rPr>
        <w:t xml:space="preserve">Dependencies: </w:t>
      </w:r>
      <w:r>
        <w:t xml:space="preserve">S01 provides all historical baseline context. LP chart context cross-references S06 (Ops delinquency signal). Advance deep dive feeds forward to S05. Entity performance cards feed into S02 portfolio overview.</w:t>
      </w:r>
    </w:p>
    <w:p>
      <w:r>
        <w:t xml:space="preserve"> </w:t>
      </w:r>
    </w:p>
    <w:p>
      <w:pPr>
        <w:pStyle w:val="Heading2"/>
      </w:pPr>
      <w:r>
        <w:rPr>
          <w:b/>
          <w:bCs/>
        </w:rPr>
        <w:t xml:space="preserve">S02 — Overview (sec-overview)</w:t>
      </w:r>
    </w:p>
    <w:p>
      <w:r>
        <w:rPr>
          <w:b/>
          <w:bCs/>
        </w:rPr>
        <w:t xml:space="preserve">Purpose: </w:t>
      </w:r>
      <w:r>
        <w:t xml:space="preserve">What is the macro portfolio position and where does 2026 performance stand against both the MDO target version (Dues+Advance separate) and the Finance target version (combined)?</w:t>
      </w:r>
    </w:p>
    <w:p>
      <w:r>
        <w:t xml:space="preserve"> </w:t>
      </w:r>
    </w:p>
    <w:tbl>
      <w:tblPr>
        <w:tblW w:type="dxa" w:w="7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00"/>
        <w:gridCol w:w="2600"/>
        <w:gridCol w:w="158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Subpage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Charts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KPIs / Metrics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 Sources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Portfolio Cards (entity toggle: Group/Sobha/Siniya+DT)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 charts — stat cards only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Group: Sale Value 86.0B, Collected ITD 43.3B (50.3%), Pipeline 43.5B, OD 1.65B
Sobha: 2025 14.06B, OD 1.47B
Siniya+DT: 2025 2.76B, OD 177M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R13 (collected ITD), R18 (OD same date), R36 (pipeline)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Value Chain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6-node swimlane visual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Stage metrics: 2%→10% booking, 55-day window, 248d advance lead, 1%/15d LP, 3-5d PCC TAT, Title Deed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Strategy document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2026 Targets — MDO 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c-mdo-tot/sob/sin/dt (grouped bar: 9-month target vs actual)
c-mdo2 (secondary chart)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FY Dues target: 11.5B; FY Advance: 4.0B
Q1 Dues: 91% (1.92B/2.11B)
Q1 Advance: 73% (702M/960M)
Jan 112%; Feb 99%; Mar partial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R02 (MDO Dynamic sheet)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2026 Targets — Finance Version (toggle)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c-fin-tot (Finance Dues+NS grouped bar)
c-fin-sin (Siniya Finance)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Finance Jan Dues target: 909M (vs MDO D+A 1,020M)
Jan actual: 1,069M (118% Finance target)
NS target Jan: 507M; Actual: 231M (46%)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R04 (month_target sheet)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UAE Market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Static text panel (no chart)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214,912 transactions; 682.5B value; 65-72% off-plan
Sobha #4, ~10% market share
15% prime price appreciation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Web research — no source file</w:t>
            </w:r>
          </w:p>
        </w:tc>
      </w:tr>
    </w:tbl>
    <w:p>
      <w:r>
        <w:rPr>
          <w:b/>
          <w:bCs/>
        </w:rPr>
        <w:t xml:space="preserve">⚠ Key Dependency: </w:t>
      </w:r>
      <w:r>
        <w:t xml:space="preserve">OD value (1.65B) must ALWAYS source from R18 same date as all three entity sub-totals. Finance vs MDO gap (909M vs 1,020M Jan) = unidentified receipts captured by Finance accounting but not yet in MDO tracking.</w:t>
      </w:r>
    </w:p>
    <w:p>
      <w:r>
        <w:t xml:space="preserve"> </w:t>
      </w:r>
    </w:p>
    <w:p>
      <w:pPr>
        <w:pStyle w:val="Heading2"/>
      </w:pPr>
      <w:r>
        <w:rPr>
          <w:b/>
          <w:bCs/>
        </w:rPr>
        <w:t xml:space="preserve">S03 — Live Pulse (sec-pulse)</w:t>
      </w:r>
    </w:p>
    <w:p>
      <w:r>
        <w:rPr>
          <w:b/>
          <w:bCs/>
        </w:rPr>
        <w:t xml:space="preserve">Purpose: </w:t>
      </w:r>
      <w:r>
        <w:t xml:space="preserve">What is happening this month (MTD) and this quarter (YTD)? How is each entity and each individual collector performing?</w:t>
      </w:r>
    </w:p>
    <w:p>
      <w:r>
        <w:rPr>
          <w:b/>
          <w:bCs/>
        </w:rPr>
        <w:t xml:space="preserve">Architecture note: </w:t>
      </w:r>
      <w:r>
        <w:t xml:space="preserve">The single entity toggle (pu-etog: Total/Sobha/Siniya/Downtown) controls ALL three subpages simultaneously — MTD KPI cards, day-wise chart entity panels, YTD charts — via a mapped JS handler (pu-* → daily-*). Daily entity panels use class="daily-ent" (not class="ev") to prevent interference from the generic toggle handler.</w:t>
      </w:r>
    </w:p>
    <w:p>
      <w:r>
        <w:t xml:space="preserve"> </w:t>
      </w:r>
    </w:p>
    <w:tbl>
      <w:tblPr>
        <w:tblW w:type="dxa" w:w="7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800"/>
        <w:gridCol w:w="10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Subpage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Charts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KPIs / Metrics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 Sources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MTD Performance (entity-controlled)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c-daily (Total: Dues gold + NS slate stacked, MDO avg dotted line)
c-daily-sob / c-daily-sin / c-daily-dt (entity canvases)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Group Dues MTD: 547M (Finance target 873M, 62.7%)
Advance MTD: 124M (MDO target 320M, 38.8%)
NS MTD: 20M (target 507M, 4% — critical)
Group daily MDO avg: 46.4M/day (872M÷22 days)
13 working days tracked (Mar 1-18)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R04 (Total), R05 (Sobha), R06 (Siniya), R07 (DT)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YTD Performance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c-ytd-dues (monthwise grouped bars: entity target outline vs solid actual)
c-ytd-adv (CY/FY grouped bar)
c-ytd-adv-ent (entity stacked vs target line)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Q1 Dues: 1.92B vs 2.11B MDO (91%)
Q1 Advance: 702M vs 960M MDO (73%)
Q1 NS: 473M vs 1.52B MDO (31%) ← critical
2026 YTD CY mix: 81.1% (Jan 84%, Feb 77%, Mar 86%)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R02 (MDO targets), R04 (Finance actuals), R08 (advance)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Collector Performance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c-coll (horizontal bars: actual AED, color-coded by achievement%)
Top/Bottom performer tables
c-ptp (PTP pipeline)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24 collectors; achievement% = collAct/collTgt×100
Top: Walid 56%, Abdellatif 54.8%, Sarmad 47.9%
Bottom: Ainur 29.5%, Oksana 32.1%, Anirudh 52.1%
Bucket productivity: FE 44.1%, OD 35.4%, Term 27.2%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R30 (Monthly Feedback), R32 (RM Collectors)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Coverage &amp; Channel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Coverage bars (inline HTML, 5 buckets)
c-channel (doughnut: units paid by channel)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FE: 2,691/2,700 = 99.7% (834M pool)
OD: 2,685/2,687 = 99.9% (1.04B pool)
Termination: 363/363 = 100%
Siniya ⚠: 1,231/1,429 = 86.2% (198 units, 319M)
Total: 6,970/7,179 = 97.1% (2.43B pool)
Channel: Email 37%, Call 34%, Self 25%, WA 2.7%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R10 (Coverage), R30 (Monthly Feedback)</w:t>
            </w:r>
          </w:p>
        </w:tc>
      </w:tr>
    </w:tbl>
    <w:p>
      <w:r>
        <w:t xml:space="preserve"> </w:t>
      </w:r>
    </w:p>
    <w:p>
      <w:pPr>
        <w:pStyle w:val="Heading2"/>
      </w:pPr>
      <w:r>
        <w:rPr>
          <w:b/>
          <w:bCs/>
        </w:rPr>
        <w:t xml:space="preserve">S04 — Dues Collections (sec-dues)</w:t>
      </w:r>
    </w:p>
    <w:p>
      <w:r>
        <w:rPr>
          <w:b/>
          <w:bCs/>
        </w:rPr>
        <w:t xml:space="preserve">Purpose: </w:t>
      </w:r>
      <w:r>
        <w:t xml:space="preserve">What is the current overdue position, how is it distributed across ageing and project, and what operational mechanisms (bucketing, termination, SPA status) govern collections?</w:t>
      </w:r>
    </w:p>
    <w:p>
      <w:r>
        <w:t xml:space="preserve"> </w:t>
      </w:r>
    </w:p>
    <w:tbl>
      <w:tblPr>
        <w:tblW w:type="dxa" w:w="8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700"/>
        <w:gridCol w:w="17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Subpage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Charts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KPIs / Metrics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 Sources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OD Analysis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c-od-ageing (doughnut, 6 ageing buckets, distinct colors)
c-od-proj (horizontal bar, top 10 projects by OD, tooltip shows AED M)
c-od-trend (monthly ageing stacked Jan–Dec 2025)
c-spa (SPA legal status)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OD Today: 1.65B (from R18, 15 Mar 2026)
EOM OD: 2.17B
March Collectible Window: 2.56B (OD 1.65B + Mar MS 0.91B)
Termination gap: 135M (412 units not-in-system)
Ageing: 0-30d=830M, 31-60d=445M, 61-90d=166M, 91-120d=79M, 121-180d=47M, 180+=225M
Top OD project: Riverside Crescent 237.4M
SPA status: Pre-reg 77% (1.28B), SPA not signed 2.2% (36.4M)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R18 (OD, ageing, projects), R12 (monthly trend), R17 (SPA), R34 (termination)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Dues Efficiency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c-dues-book (booksize BOM bar + dues collected line)
c-term (monthly termination volume bars)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30-day efficiency: 34.8% avg 2025 (Dues/Booksize BOM)
Termination: 427 units/month avg (Apr–Dec 2025)
Total eligible: 1,314 units / 700.7M; Dev notice sent: 251/138.5M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R12 (Trend M), R34 (Termination Status)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Bucket Architecture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Static HTML cards + SPA status bar breakdown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FE 35% collectors (55-day window), Other OD 55%, Termination 10%
FE accountability: RM stays with unit even when OD status changes
Termination: 100% OD required to exit; no partials; collections cease post-DLD Notice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Strategy document</w:t>
            </w:r>
          </w:p>
        </w:tc>
      </w:tr>
    </w:tbl>
    <w:p>
      <w:r>
        <w:t xml:space="preserve"> </w:t>
      </w:r>
    </w:p>
    <w:p>
      <w:pPr>
        <w:pStyle w:val="Heading2"/>
      </w:pPr>
      <w:r>
        <w:rPr>
          <w:b/>
          <w:bCs/>
        </w:rPr>
        <w:t xml:space="preserve">S05 — Advance Collections (sec-advance)</w:t>
      </w:r>
    </w:p>
    <w:p>
      <w:r>
        <w:rPr>
          <w:b/>
          <w:bCs/>
        </w:rPr>
        <w:t xml:space="preserve">Purpose: </w:t>
      </w:r>
      <w:r>
        <w:t xml:space="preserve">How is the advance collections engine performing? What is the CY/FY mix, what is the actual book penetration, and what does the 2026 target look like?</w:t>
      </w:r>
    </w:p>
    <w:p>
      <w:r>
        <w:t xml:space="preserve"> </w:t>
      </w:r>
    </w:p>
    <w:tbl>
      <w:tblPr>
        <w:tblW w:type="dxa" w:w="8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000"/>
        <w:gridCol w:w="20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Subpage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Charts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KPIs / Metrics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 Sources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2025 Monthly Performance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c-adv-main (monthly CY/FY stacked 2025)
c-adv-hist (3yr monthly comparison)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2025 annual: 3,260M; Jan CY=70.1%→Dec CY=0%
Dec 406M = highest SINGLE MONTH (not higher than any quarter)
Q1=512M, Q2=857M, Q3=858M, Q4=1,032M
2025 vs 2024 (+125%); vs 2023 (+238%)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R08 (advance monthly by entity)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2026 Performance vs Target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c-adv-2026 (monthly CY/FY bar + 320M/month target line)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2026 YTD: 640.9M; Q1 vs 960M target (73%)
CY mix 81.1% YTD (Jan 84%, Feb 77%, Mar 86%)
Dec 2025 CY=0% resets to 84% in Jan 2026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R08 (Advance 2026CYFY)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Book Penetration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c-adv-pen (penetration % chart)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2025: 8.15% (3,260M / ~40B opening book)
2026 target: 10.6% (4,000M / ~37.8B corrected denominator)
Denominator: 43.5B pipeline − 5.7B 2025 advances = 37.8B
⚠ NOT static 40B for both years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R08 (numerator), R36 (denominator via YoY Milestone forward obligations)</w:t>
            </w:r>
          </w:p>
        </w:tc>
      </w:tr>
    </w:tbl>
    <w:p>
      <w:r>
        <w:t xml:space="preserve"> </w:t>
      </w:r>
    </w:p>
    <w:p>
      <w:pPr>
        <w:pStyle w:val="Heading2"/>
      </w:pPr>
      <w:r>
        <w:rPr>
          <w:b/>
          <w:bCs/>
        </w:rPr>
        <w:t xml:space="preserve">S06 — Operations &amp; QCG (sec-ops)</w:t>
      </w:r>
    </w:p>
    <w:p>
      <w:r>
        <w:rPr>
          <w:b/>
          <w:bCs/>
        </w:rPr>
        <w:t xml:space="preserve">Purpose: </w:t>
      </w:r>
      <w:r>
        <w:t xml:space="preserve">What is the operational health of collections processing, payment technology migration, and quality governance?</w:t>
      </w:r>
    </w:p>
    <w:p>
      <w:r>
        <w:t xml:space="preserve"> </w:t>
      </w:r>
    </w:p>
    <w:tbl>
      <w:tblPr>
        <w:tblW w:type="dxa" w:w="8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3200"/>
        <w:gridCol w:w="198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Subpage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Charts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KPIs / Metrics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 Sources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 Quality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c-prq (doughnut: approved/doc-gap/manual-error)
c-pcc (PCC TAT bar by month Jan25–Feb26)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Dec 2025 sample 1,818 PRs: 51% approved, 27% doc gaps, 23% manual errors
PCC TAT: pre-initiative avg 20d → post-initiative 3-5d → target 2d
AED 250-300M visibility gap from uncommitted PRs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R31 (PR Unit Update), Strategy doc (PCC)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Payment Channels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c-paych (grouped bar: 9 channels × 3 years, COUNT basis)
c-prtat (TAT band progression 2024/25/26)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App: 0.1% (2024) → 6% (2025) → 25.9% (2026 YTD) — fastest growing channel
Wire (DWT+IWT): 43.5% of 2026 transactions
Payment Link declining (plan to sunset)
0-2d PR-to-SOA TAT: 25%→35%→51%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R25 (count basis), R20 (TAT)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Other Charges &amp; Helpdesk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c-ochg (annual charges stacked)
c-helpdesk (monthly closed + TAT% line)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2026 YTD DLD forfeiture 38.9M (already &gt; full 2025: 22.3M)
Helpdesk: 120.7K YTD closed, 85.5% within TAT, Feb 2026 peak 93.4%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R26 (other charges), R29 (helpdesk)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QCG KPIs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Static progress bars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Call audit: 30% (target 100%)
Email audit: 20% (target 100%)
SLA TAT: 87% (target 90%)
Complaints: 100/month vs 6,000 cases (1.67%)
CSAT: 85 target — not yet live
SOPs signed: 3 of 19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Strategy document</w:t>
            </w:r>
          </w:p>
        </w:tc>
      </w:tr>
    </w:tbl>
    <w:p>
      <w:r>
        <w:t xml:space="preserve"> </w:t>
      </w:r>
    </w:p>
    <w:p>
      <w:pPr>
        <w:pStyle w:val="Heading2"/>
      </w:pPr>
      <w:r>
        <w:rPr>
          <w:b/>
          <w:bCs/>
        </w:rPr>
        <w:t xml:space="preserve">S07 — Team (sec-team)</w:t>
      </w:r>
    </w:p>
    <w:p>
      <w:r>
        <w:rPr>
          <w:b/>
          <w:bCs/>
        </w:rPr>
        <w:t xml:space="preserve">Purpose: </w:t>
      </w:r>
      <w:r>
        <w:t xml:space="preserve">Department organisational structure, headcount, and Dubai/India split per discipline.</w:t>
      </w:r>
    </w:p>
    <w:p>
      <w:r>
        <w:t xml:space="preserve"> </w:t>
      </w:r>
    </w:p>
    <w:tbl>
      <w:tblPr>
        <w:tblW w:type="dxa" w:w="7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2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Discipline / Scope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Chief Collections Officer (CCO)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Ashish Vishnu Rupani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All 5 disciplines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GM — Advance Collections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Manuraj Singh Chouhan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Advance Collections · 10 team · Dubai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AGM — Dues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Priyanuj Deka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QCG · MIS · Ops · 12 direct RMs · Dubai Dues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AGM — UAQ Dues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Karan Kohli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UAQ Dues · 4 team · Dubai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AGM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Akkad Singalaxana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Rohan 12 Siniya/Dues RMs under this 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Manager — QCG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Garima Siddharth Shah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Reports to Priyanuj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AM — Collections MIS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Asjad Ashraf Mohammed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Reports to Priyanuj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AM — Collections Operations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Mathews Babu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Reports to Priyanuj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Manager — Dues Collections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Rohan Santhosh Nair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Reports to Akkad · 12 RMs</w:t>
            </w:r>
          </w:p>
        </w:tc>
      </w:tr>
    </w:tbl>
    <w:p>
      <w:r>
        <w:t xml:space="preserve"> </w:t>
      </w:r>
    </w:p>
    <w:tbl>
      <w:tblPr>
        <w:tblW w:type="dxa" w:w="7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00"/>
        <w:gridCol w:w="800"/>
        <w:gridCol w:w="800"/>
        <w:gridCol w:w="348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Discipline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Dubai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India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QCG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MIS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Growing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Operations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23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Growing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RMs — Total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46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21 Sobha Dues · 4 UAQ Dues · 10 Advance · 11 Siniya (under Akkad/Rohan)</w:t>
            </w:r>
          </w:p>
        </w:tc>
      </w:tr>
    </w:tbl>
    <w:p>
      <w:r>
        <w:t xml:space="preserve"> </w:t>
      </w:r>
    </w:p>
    <w:p>
      <w:r>
        <w:rPr>
          <w:b/>
          <w:bCs/>
        </w:rPr>
        <w:t xml:space="preserve">Design rule (v5): </w:t>
      </w:r>
      <w:r>
        <w:t xml:space="preserve">Manager names removed from bottom cards. Numbers only with Dubai/India split shown.</w:t>
      </w:r>
    </w:p>
    <w:p>
      <w:r>
        <w:t xml:space="preserve"> </w:t>
      </w:r>
    </w:p>
    <w:p>
      <w:pPr>
        <w:pStyle w:val="Heading2"/>
      </w:pPr>
      <w:r>
        <w:rPr>
          <w:b/>
          <w:bCs/>
        </w:rPr>
        <w:t xml:space="preserve">S08 — Roadmap (sec-roadmap)</w:t>
      </w:r>
    </w:p>
    <w:p>
      <w:r>
        <w:rPr>
          <w:b/>
          <w:bCs/>
        </w:rPr>
        <w:t xml:space="preserve">Purpose: </w:t>
      </w:r>
      <w:r>
        <w:t xml:space="preserve">What is the strategic initiative plan for 2026–2027? Each item is expandable (drill-down) with business impact classification.</w:t>
      </w:r>
    </w:p>
    <w:p>
      <w:r>
        <w:t xml:space="preserve"> </w:t>
      </w:r>
    </w:p>
    <w:tbl>
      <w:tblPr>
        <w:tblW w:type="dxa" w:w="8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1200"/>
        <w:gridCol w:w="398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Initiative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Priority/Timeline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 Categories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Interim PR Module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P1 · Q1 2026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Cash: 250-300M recovery · Ops: 49% rejection reduced · Compliance: audit trail · Scale: all channels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LP Reversal Automation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P1 · Q2 2026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CX: ~200 escalations/mo eliminated · Risk: LP compounding stopped · Ops: 8hrs/week manual review removed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Salesforce Internal Audit Integration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P2 · Q2–Q3 2026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Compliance: weekly batches → daily 1-day TAT · Visibility: error rates by process · Governance: CCO dashboard source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SQL Migration + Power BI (84 reports)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P2 · Q3–Q4 2026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Efficiency: 60%+ MIS prep reduction · Accuracy: manual incentive errors eliminated · Scale: headcount-independent growth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AI-Driven Audit + Auto-Training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P3 · Q1 2027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Quality: 30%→100% audit coverage · Capability: precision training · CSAT: drives toward 85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Commercial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IC Threshold 20%→10% ← BOARD CASE FIRST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Immediate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⚠ DO NOT IMPLEMENT without board business case. R38: 251 units (907.7M) immediately IC-eligible. Skyvue 535 units/1.27B in 10-20% band.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Commercial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Advance Team Expansion + Booking-Stage Embedding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Q1–Q2 2026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Cash: 0.74B incremental annual advance target · Outreach: all 30K+ customers contacted · Scale: booking-stage = highest willingness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Commercial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Off-Plan Mortgage Scale-Up (ADIB MoU)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Q2 2026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Cash: milestones accelerated via bank · Risk: credit assessment to ADIB · Customer: affordability improved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Commercial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App Adoption 57%→90% + Payment Link Sunset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Q3–Q4 2026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Ops: App auto-validates (no POP) cuts 49% rejection · CX: 24/7 self-service · Outreach: broadcast reach grows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Commercial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SOP Library + CCO Power BI + CSAT Live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Q4 2026–Q1 2027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Governance: 19 SOPs signed · Leadership: CCO drill-down · CX: CSAT 85 target · Scale: new entity onboarding</w:t>
            </w:r>
          </w:p>
        </w:tc>
      </w:tr>
    </w:tbl>
    <w:p>
      <w:r>
        <w:t xml:space="preserve"> </w:t>
      </w:r>
    </w:p>
    <w:p>
      <w:pPr>
        <w:pBdr>
          <w:bottom w:val="single" w:color="2E4B7C" w:sz="4"/>
        </w:pBdr>
      </w:pPr>
      <w:r>
        <w:t xml:space="preserve"> </w:t>
      </w:r>
    </w:p>
    <w:p>
      <w:r>
        <w:t xml:space="preserve"> </w:t>
      </w:r>
    </w:p>
    <w:p>
      <w:pPr>
        <w:pStyle w:val="Heading1"/>
      </w:pPr>
      <w:r>
        <w:rPr>
          <w:b/>
          <w:bCs/>
        </w:rPr>
        <w:t xml:space="preserve">PART 3 — DASHBOARD EVOLUTION</w:t>
      </w:r>
    </w:p>
    <w:p>
      <w:r>
        <w:t xml:space="preserve"> </w:t>
      </w:r>
    </w:p>
    <w:tbl>
      <w:tblPr>
        <w:tblW w:type="dxa" w:w="77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1800"/>
        <w:gridCol w:w="900"/>
        <w:gridCol w:w="348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Build Approach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File Size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 Theme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22 Mar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Full build from R01–R15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~80KB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Basic section structure, simple bar charts, no entity toggle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22 Mar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Iterative additions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~100KB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Added more data, early interactivity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23 Mar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Major expansion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~120KB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8 sections, yearwise mix evolution chart, nationality/CIV, LP charges, NPV rebate panel, subnav structure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24 Mar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Full rebuild with data corrections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144KB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Added R35–R38, fixed Sobha 15.0B→14.06B, corrected OD% formula, corrected CY% (was showing FY%), Finance targets panel, Data Schema v1 docx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24 Mar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Targeted patch over v4 (current)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171KB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Restored yearwise mix chart (lost in v4), hero 6→4 cards, annual stacked histogram, entity daily charts, roadmap drill-downs, team number split, CIV table corrected</w:t>
            </w:r>
          </w:p>
        </w:tc>
      </w:tr>
    </w:tbl>
    <w:p>
      <w:r>
        <w:t xml:space="preserve"> </w:t>
      </w:r>
    </w:p>
    <w:p>
      <w:pPr>
        <w:pStyle w:val="Heading3"/>
      </w:pPr>
      <w:r>
        <w:rPr>
          <w:b/>
          <w:bCs/>
        </w:rPr>
        <w:t xml:space="preserve">Changes: v3 → v4</w:t>
      </w:r>
    </w:p>
    <w:tbl>
      <w:tblPr>
        <w:tblW w:type="dxa" w:w="7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00"/>
        <w:gridCol w:w="16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Added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R35-R38 data extracted and schema document built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Added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Finance version of targets panel (dual MDO/Finance view)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Fixed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Sobha 2025 total: 15.0B → 14.06B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Fixed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OD% formula: OD/Purchase Price → OD/MS Due Till Date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Fixed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Advance CY Jan 2025: was 30% (FY%) → corrected to 70.1% (CY%)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Fixed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Portfolio unit numbers corrected from R03 source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Fixed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Siniya coverage gap card removed from entity toggle view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Degraded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Yearwise mix evolution line chart (% trend 2021–2025) LOST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⚠ Lost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Degraded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Hero went from 4-card navigational design to 6-card operational-metrics design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⚠ Degraded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Degraded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Day-wise chart remained single entity (no entity toggle)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⚠ Missing</w:t>
            </w:r>
          </w:p>
        </w:tc>
      </w:tr>
    </w:tbl>
    <w:p>
      <w:r>
        <w:t xml:space="preserve"> </w:t>
      </w:r>
    </w:p>
    <w:p>
      <w:pPr>
        <w:pStyle w:val="Heading3"/>
      </w:pPr>
      <w:r>
        <w:rPr>
          <w:b/>
          <w:bCs/>
        </w:rPr>
        <w:t xml:space="preserve">Changes: v4 → v5 (patch-only, preserving all v4 content)</w:t>
      </w:r>
    </w:p>
    <w:tbl>
      <w:tblPr>
        <w:tblW w:type="dxa" w:w="7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700"/>
        <w:gridCol w:w="13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Restored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Yearwise mix evolution line chart (% share 2021→2025) — v3 feature, new canvases c-mix-year-grp and c-mix-year-sob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✓ Verified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Fixed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Hero cards: 6 → 4 (Group Sales ITD / Collected ITD / Future Pipeline / YTD Collections), each navigates to section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✓ Verified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Fixed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Annual collections chart: added entity toggle with stacked Dues/Advance/NewSales histogram; new canvases c-ann-sob, c-ann-sin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✓ Verified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Fixed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Day-wise chart rebuilt: stacked Dues+NS, dotted MDO avg line, entity canvases c-daily-sob/sin/dt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✓ Verified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Fixed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Pulse entity toggle extended to control day-wise chart via pu-*→daily-* map; daily-ent CSS class prevents generic toggle interference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✓ Verified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Fixed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OD top projects tooltip: fixed ctx.parsed.x for horizontal bar (was showing 0)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✓ Verified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Fixed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Collector chart: axis = AED actual value, bars color-coded, tooltip shows Actual/Target/Achievement%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✓ Verified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Fixed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OD ageing: 6 distinct colors (gold→amber→dark amber→dark red→red→deep red)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✓ Verified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Fixed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YTD dues chart redesigned: monthwise grouped bars (entity target as dashed outline vs solid actual)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✓ Verified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Fixed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YTD advance: entity toggle added (Group CY/FY / By Entity), new canvas c-ytd-adv-ent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✓ Verified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Fixed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CIV table: 8 bands + TOTAL row with 3.88%; column renamed "MS Due ITD"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✓ Verified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Fixed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Finance targets panel HTML + JS charts (c-fin-tot, c-fin-sin)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✓ Verified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Fixed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Team bottom cards: manager names removed; Dubai/India numerical split; RMs 4-way split (21 Sobha/4 UAQ/10 Advance/11 Siniya)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✓ Verified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Fixed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Roadmap: 10 expandable drill-down rd-items with business impact badges replacing static timelines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✓ Verified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Fixed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LP charts: distinct entity colors (red=group, gold=Sobha, teal=Siniya)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✓ Verified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Fixed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Global tooltip: auto M/B formatting based on value magnitude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✓ Verified</w:t>
            </w:r>
          </w:p>
        </w:tc>
      </w:tr>
    </w:tbl>
    <w:p>
      <w:r>
        <w:t xml:space="preserve"> </w:t>
      </w:r>
    </w:p>
    <w:p>
      <w:pPr>
        <w:pBdr>
          <w:bottom w:val="single" w:color="2E4B7C" w:sz="4"/>
        </w:pBdr>
      </w:pPr>
      <w:r>
        <w:t xml:space="preserve"> </w:t>
      </w:r>
    </w:p>
    <w:p>
      <w:r>
        <w:t xml:space="preserve"> </w:t>
      </w:r>
    </w:p>
    <w:p>
      <w:pPr>
        <w:pStyle w:val="Heading1"/>
      </w:pPr>
      <w:r>
        <w:rPr>
          <w:b/>
          <w:bCs/>
        </w:rPr>
        <w:t xml:space="preserve">PART 4 — BUSINESS LOGIC</w:t>
      </w:r>
    </w:p>
    <w:p>
      <w:r>
        <w:t xml:space="preserve"> </w:t>
      </w:r>
    </w:p>
    <w:p>
      <w:pPr>
        <w:pStyle w:val="Heading2"/>
      </w:pPr>
      <w:r>
        <w:rPr>
          <w:b/>
          <w:bCs/>
        </w:rPr>
        <w:t xml:space="preserve">4.1 Core Metric Definitions</w:t>
      </w:r>
    </w:p>
    <w:tbl>
      <w:tblPr>
        <w:tblW w:type="dxa" w:w="7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700"/>
        <w:gridCol w:w="11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Primary Source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Used In Sections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Dues+Advance (D+A)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Dues receipts + Advance receipts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R01 (annual), R08 (monthly)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S01, S02, S03, S05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Total Collections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D+A + New Sales + Other Charges + DLD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R01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S01 growth, S02 hero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Delinquency Rate (OD%)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Overdues ÷ Milestone Due Till Date (MS booksize ITD) × 100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R16 (MS Due column)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S01 CIV/Nationality charts — CORRECTED formula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30-Day Collection Efficiency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Dues collected in month ÷ Booksize BOM × 100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R12 (Trend M sheet)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S04 efficiency panel (34.8% avg 2025)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Book Penetration 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Annual advance collected ÷ Opening forward book for that year × 100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R08 (numerator), R36 (denominator)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S05 (10.6% target 2026)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CY Advance Mix 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CY advance ÷ Total advance × 100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R08 (CY/FY columns)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S01, S03, S05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Collector Achievement 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Math.round(collAct[i] / collTgt[i] × 100) — computed in JS runtime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R30 (targets and actuals)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S03 collector chart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Agent Coverage 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Units contacted ÷ Units allocated × 100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R10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S03 coverage bars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 Approval Rate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Approved 1st-pass ÷ Total submitted × 100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R31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S06 (51% Dec 2025)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NPV Rate (effective)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Total rebate applied ÷ Total advance collected × 100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R08 (Rebate Summary)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S01, S05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Finance Dues Target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Dues+Advance combined including unidentifieds (static target)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R04 (month_target)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S02 Finance panel, S03 MTD cards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MDO Dues Target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Dues-only dynamic target (adjusted mid-year)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R02 (Dynamic sheet)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S02 MDO panel, S03 YTD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March Collectible Window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OD Today + March milestones due this month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R18 (OD) + R02 (MS target)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S04 hero card (2.56B)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EOM 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OD Today + Remaining current-month milestones if zero collection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R18 + R02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S04 hero card (2.17B)</w:t>
            </w:r>
          </w:p>
        </w:tc>
      </w:tr>
    </w:tbl>
    <w:p>
      <w:r>
        <w:t xml:space="preserve"> </w:t>
      </w:r>
    </w:p>
    <w:p>
      <w:pPr>
        <w:pStyle w:val="Heading2"/>
      </w:pPr>
      <w:r>
        <w:rPr>
          <w:b/>
          <w:bCs/>
        </w:rPr>
        <w:t xml:space="preserve">4.2 Derived Metrics (calculated values hardcoded in dashboard)</w:t>
      </w:r>
    </w:p>
    <w:tbl>
      <w:tblPr>
        <w:tblW w:type="dxa" w:w="7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900"/>
        <w:gridCol w:w="21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Derivation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D+A CAGR 2021–2025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(12,966 / 867)^(1/4) − 1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97%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Applied to Dues, Advance, and D+A all independently yield ~97%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15× headline growth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12,966M / 867M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14.95× (displayed as 15×)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D+A only, not total collections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LP 22× growth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34.82M / 1.54M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22.6× (displayed as 22×)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2021→2025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2026 advance book denominator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43.5B pipeline − 5.7B prior advances applied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~37.8B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R36 provides precise per-year data; 40B is a rounded approximation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MDO daily group avg (Dues)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872M ÷ 22 working days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39.6M/day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Used in day-wise chart dotted target 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Finance daily avg total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(909M Dues + 507M NS) ÷ 22 days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64.4M/day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Not displayed; implied in daily chart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Siniya coverage gap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1,429 − 1,231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198 units unworked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319M OD pool at risk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Termination unactioned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1,314 eligible − 902 in-system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412 units / 134.6M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From R34; 0.3% gap in termination pipeline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CIV total OD%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1,650M ÷ 42,505M × 100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3.88%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TOTAL row in CIV table; R16 grand total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NPV bank cost comparison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652M × 4.75% × (248/365)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~31M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Bank borrowing rate 7% p.a. for 248 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NPV rebate cost comparison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652M × 4.3% × (248/365)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~21M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Rebate at proposed 4.3% effective rate</w:t>
            </w:r>
          </w:p>
        </w:tc>
      </w:tr>
    </w:tbl>
    <w:p>
      <w:r>
        <w:t xml:space="preserve"> </w:t>
      </w:r>
    </w:p>
    <w:p>
      <w:pPr>
        <w:pStyle w:val="Heading2"/>
      </w:pPr>
      <w:r>
        <w:rPr>
          <w:b/>
          <w:bCs/>
        </w:rPr>
        <w:t xml:space="preserve">4.3 Repeated Logic (cross-section consistency risks)</w:t>
      </w:r>
    </w:p>
    <w:tbl>
      <w:tblPr>
        <w:tblW w:type="dxa" w:w="7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8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Logic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Sections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Risk / 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Entity toggle (Group/Sobha/Siniya/DT)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S01, S02, S03, S04, S05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Implemented independently per section — no shared component. Inconsistent toggle IDs: pu-etog, ann-etog, story-etog, mdo-etog, fin-etog, mix-etog, port-etog, lp-etog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OD total (1.65B)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S02 hero, S04 hero, S08 advisory flags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All should source from R18 same date. Currently hardcoded as static value — will be stale immediately post-18-Mar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AED M/B unit formatting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All chart tooltips via global dflt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Global callback: v≥1000 → toFixed(2)B; v&lt;1000 → toFixed(1)M. Some charts override with custom callbacks.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55-day window definition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S04 bucket description, S02 value chain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T-25 pre-due to T+30 post-due. Consistent across both appearances.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Forward pipeline size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S04 hero (43.5B), S05 penetration (~37.8B), narrative text (~40B)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Three different numbers for "how much is left to collect" — different definitions but not always labelled clearly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Active bookings 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S02 value chain (30,044), S07 implied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30,044 = active excl. PCC'd units. 34,731 (hero) = all qualified ITD including PCC'd. Not always clearly differentiated.</w:t>
            </w:r>
          </w:p>
        </w:tc>
      </w:tr>
    </w:tbl>
    <w:p>
      <w:r>
        <w:t xml:space="preserve"> </w:t>
      </w:r>
    </w:p>
    <w:p>
      <w:pPr>
        <w:pBdr>
          <w:bottom w:val="single" w:color="2E4B7C" w:sz="4"/>
        </w:pBdr>
      </w:pPr>
      <w:r>
        <w:t xml:space="preserve"> </w:t>
      </w:r>
    </w:p>
    <w:p>
      <w:r>
        <w:t xml:space="preserve"> </w:t>
      </w:r>
    </w:p>
    <w:p>
      <w:pPr>
        <w:pStyle w:val="Heading1"/>
      </w:pPr>
      <w:r>
        <w:rPr>
          <w:b/>
          <w:bCs/>
        </w:rPr>
        <w:t xml:space="preserve">PART 5 — UI &amp; NAVIGATION STRUCTURE</w:t>
      </w:r>
    </w:p>
    <w:p>
      <w:r>
        <w:t xml:space="preserve"> </w:t>
      </w:r>
    </w:p>
    <w:p>
      <w:pPr>
        <w:pStyle w:val="Heading2"/>
      </w:pPr>
      <w:r>
        <w:rPr>
          <w:b/>
          <w:bCs/>
        </w:rPr>
        <w:t xml:space="preserve">5.1 Navigation Hierarchy</w:t>
      </w:r>
    </w:p>
    <w:tbl>
      <w:tblPr>
        <w:tblW w:type="dxa" w:w="7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800"/>
        <w:gridCol w:w="27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Targets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Hero KPI cards (4)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Click → navigate to section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S02 (×2), S04, S03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Each card has "↗ click to navigate" hint. Single-click section jump.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Sticky nav bar (8 tabs)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openSec() function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sec-story through sec-roadmap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Persists at top on scroll. Active tab highlights gold.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Subnav tabs (within sections)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showSubp() function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Within-section subpages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S01 (3), S03 (3), S04 (2), S06 (3)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Entity toggles (10 groups)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data-ev + .ev class pattern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Entity-specific canvas/card sets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pu-etog special: also controls daily-* via mapped handler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Version toggle (S02 targets)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Inline onclick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tgt-mdo-panel / tgt-fin-panel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Implemented differently (onclick) from etog pattern — inconsistency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Roadmap drill-downs (10)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toggleRd() function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rd-body.open class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Expand/collapse per initiative with impact badges</w:t>
            </w:r>
          </w:p>
        </w:tc>
      </w:tr>
    </w:tbl>
    <w:p>
      <w:r>
        <w:t xml:space="preserve"> </w:t>
      </w:r>
    </w:p>
    <w:p>
      <w:pPr>
        <w:pStyle w:val="Heading2"/>
      </w:pPr>
      <w:r>
        <w:rPr>
          <w:b/>
          <w:bCs/>
        </w:rPr>
        <w:t xml:space="preserve">5.2 Section-to-Section Data Dependencies</w:t>
      </w:r>
    </w:p>
    <w:tbl>
      <w:tblPr>
        <w:tblW w:type="dxa" w:w="7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428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From Section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 Section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Dependency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S01 (2025 entity performance)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S02 (portfolio overview)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Annual totals (14.06B, 2.51B, 0.25B) feed portfolio entity cards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S01 (LP chart trend)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S06 (other charges)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Same R26 source; context layered across sections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S01 (advance CY/FY 2025)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S05 (advance 2026 performance)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CY baseline (Jan 2025=70.1%) used to contextualize 2026 reset (Jan 2026=84%)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S02 (OD Today 1.65B)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S04 (OD analysis)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Same R18 value — must stay synchronised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S02 (MDO targets)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S03 (YTD achievement)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MDO targets are denominator for achievement% in S03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S04 (termination data)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S08 (roadmap IC advisory)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R34 termination gap (412 units, 134.6M) underpins IC threshold analysis in S08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S05 (advance penetration denominator)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S08 (strategic context)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R36 forward book used for 2026 target framing in S08</w:t>
            </w:r>
          </w:p>
        </w:tc>
      </w:tr>
    </w:tbl>
    <w:p>
      <w:r>
        <w:t xml:space="preserve"> </w:t>
      </w:r>
    </w:p>
    <w:p>
      <w:pPr>
        <w:pBdr>
          <w:bottom w:val="single" w:color="2E4B7C" w:sz="4"/>
        </w:pBdr>
      </w:pPr>
      <w:r>
        <w:t xml:space="preserve"> </w:t>
      </w:r>
    </w:p>
    <w:p>
      <w:r>
        <w:t xml:space="preserve"> </w:t>
      </w:r>
    </w:p>
    <w:p>
      <w:pPr>
        <w:pStyle w:val="Heading1"/>
      </w:pPr>
      <w:r>
        <w:rPr>
          <w:b/>
          <w:bCs/>
        </w:rPr>
        <w:t xml:space="preserve">PART 6 — ISSUES &amp; TECHNICAL DEBT</w:t>
      </w:r>
    </w:p>
    <w:p>
      <w:r>
        <w:t xml:space="preserve"> </w:t>
      </w:r>
    </w:p>
    <w:p>
      <w:pPr>
        <w:pStyle w:val="Heading2"/>
      </w:pPr>
      <w:r>
        <w:rPr>
          <w:b/>
          <w:bCs/>
        </w:rPr>
        <w:t xml:space="preserve">6.1 Conflicting Metric Definitions</w:t>
      </w:r>
    </w:p>
    <w:tbl>
      <w:tblPr>
        <w:tblW w:type="dxa" w:w="7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900"/>
        <w:gridCol w:w="1900"/>
        <w:gridCol w:w="22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Definition 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Definition B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"Dues target"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MDO version: Dues-only (Jan = 700.5M)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Finance version: Dues+Advance combined (Jan = 909M)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Achievement% is different in S02 MDO vs S03 MTD Finance tabs — must be labelled clearly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"OD%"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Corrected (v4+): OD / MS Due Till Date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Old (v1-v3): OD / Purchase Price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Values differ significantly: India was ~2% (wrong) → now 4.33% (correct). Old value in any cached doc is wrong.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"Forward pipeline"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43.5B in S04 hero card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~40B in advance context narrative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~37.8B in S05 penetration denominator. Three numbers represent different things: total pipeline, approximate book, opening 2026 book.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"Active bookings"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30,044 (active excl. PCC)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34,731 (all qualified ITD incl. completed)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Both used without clear label; hero shows 34,731 as "qualified units"; app adoption uses 30,044.</w:t>
            </w:r>
          </w:p>
        </w:tc>
      </w:tr>
    </w:tbl>
    <w:p>
      <w:r>
        <w:t xml:space="preserve"> </w:t>
      </w:r>
    </w:p>
    <w:p>
      <w:pPr>
        <w:pStyle w:val="Heading2"/>
      </w:pPr>
      <w:r>
        <w:rPr>
          <w:b/>
          <w:bCs/>
        </w:rPr>
        <w:t xml:space="preserve">6.2 Hardcoded Static Values (will be stale)</w:t>
      </w:r>
    </w:p>
    <w:tbl>
      <w:tblPr>
        <w:tblW w:type="dxa" w:w="7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398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Concern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OD Today 1.65B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S02 hero, S04 hero, S08 flags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Static as of 15 Mar 2026. Changes daily. Should be a single JS constant.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Collector names + targets + actuals (24 collectors)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collNames[], collAct[], collTgt[] arrays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Static Mar 2026 MTD snapshot. No refresh mechanism.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March daily collections (Mar 1-18)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dues[], ns[] in 4 entity closures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Snapshot. 4 separate identical days[] arrays (duplication).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NPV scenario figures (652M, 21M, 31M)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S01 NPV panel, S05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These are proposal modelling numbers, not actuals. Should be labelled "projected" consistently.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UAE market data (214,912 tx, 682.5B)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S02 market panel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 source file. From web research. No update mechanism.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Working days per month = 22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Daily average computation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Hardcoded. Actual working days vary; March has ~21 (accounting for holidays).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248 days average advance lead time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S01 NPV panel, S05 context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Derived from R08 historical average but hardcoded in HTML as static figure.</w:t>
            </w:r>
          </w:p>
        </w:tc>
      </w:tr>
    </w:tbl>
    <w:p>
      <w:r>
        <w:t xml:space="preserve"> </w:t>
      </w:r>
    </w:p>
    <w:p>
      <w:pPr>
        <w:pStyle w:val="Heading2"/>
      </w:pPr>
      <w:r>
        <w:rPr>
          <w:b/>
          <w:bCs/>
        </w:rPr>
        <w:t xml:space="preserve">6.3 JavaScript / Rendering Bugs</w:t>
      </w:r>
    </w:p>
    <w:tbl>
      <w:tblPr>
        <w:tblW w:type="dxa" w:w="7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700"/>
        <w:gridCol w:w="318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Bug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 / Fix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Expression not evaluated in array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portChart c-port-grp: [2511,5009,5211,9439,8468,957+470+63]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Low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957+470+63 evaluates correctly as JS arithmetic (= 1490) but is fragile coding practice. Should be pre-computed as 1490.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Collector chart not sorted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c-coll horizontal bar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Collectors shown in name order; not sorted by achievement%. Top performers not at top. Should sort collNames/collAct/collTgt/collPct arrays by collPct descending before chart build.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Shadow variable d[]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Sobha annual chart IIFE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Low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Variable d=[649,1684,...] in Sobha annual closure shadows potential global variable. Low risk in IIFE but fragile.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c-mdo2 purpose unclear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S02 Overview section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Low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Second MDO chart rendered but appears to be a near-duplicate of c-mdo-tot. Should either remove or differentiate clearly.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Finance panel toggle pattern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tgt-mdo-btn / tgt-fin-btn inline onclick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Low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Uses direct onclick with getElementById — inconsistent with etog/ev pattern used everywhere else. Should migrate to standard toggle architecture.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Advance monthly arrays referenced in multiple closures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grp_a, cy25, fy25 used in c-adv-3yr and c-adv-main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Low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These are declared as module-level vars (outside closures) — correct. But also redeclared inside new JS block at end. Risk of shadowing.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Missing fallback for daily entity panel init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daily-ent initialization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Low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Added at v5 but relies on "// ── INIT ──" comment existing. Fragile anchor.</w:t>
            </w:r>
          </w:p>
        </w:tc>
      </w:tr>
    </w:tbl>
    <w:p>
      <w:r>
        <w:t xml:space="preserve"> </w:t>
      </w:r>
    </w:p>
    <w:p>
      <w:pPr>
        <w:pBdr>
          <w:bottom w:val="single" w:color="2E4B7C" w:sz="4"/>
        </w:pBdr>
      </w:pPr>
      <w:r>
        <w:t xml:space="preserve"> </w:t>
      </w:r>
    </w:p>
    <w:p>
      <w:r>
        <w:t xml:space="preserve"> </w:t>
      </w:r>
    </w:p>
    <w:p>
      <w:pPr>
        <w:pStyle w:val="Heading1"/>
      </w:pPr>
      <w:r>
        <w:rPr>
          <w:b/>
          <w:bCs/>
        </w:rPr>
        <w:t xml:space="preserve">APPENDIX — METRICS QUICK REFERENCE</w:t>
      </w:r>
    </w:p>
    <w:p>
      <w:r>
        <w:t xml:space="preserve"> </w:t>
      </w:r>
    </w:p>
    <w:tbl>
      <w:tblPr>
        <w:tblW w:type="dxa" w:w="6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1500"/>
        <w:gridCol w:w="10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 Report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 Of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Group Sale Value ITD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AED 86.0B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R16 / R13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Mar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Collected ITD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AED 43.3B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R13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Mar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Future Milestone Pipeline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AED 43.5B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R36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Mar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OD Today — Grand Total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AED 1,650.1M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R18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15 Mar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Sobha OD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AED 1,472.7M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R18 Sub-totals A-E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15 Mar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Siniya OD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AED 166.4M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R18 Sub-total F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15 Mar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Downtown OD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AED 11.0M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R18 Sub-total G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15 Mar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2025 Dues (Group)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AED 9,706M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R01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Dec 2025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2025 Advance (Group)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AED 3,260M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R01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Dec 2025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2025 New Sales (Group)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AED 3,853M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R01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Dec 2025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2025 D+A (Group)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AED 12,966M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R01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Dec 2025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2025 Total Collections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AED 16,820M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R01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Dec 2025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Sobha 2025 Total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AED 14,064M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R01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Dec 2025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Siniya 2025 Total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AED 2,506M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R01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Dec 2025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DT 2025 Total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AED 250M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R01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Dec 2025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2026 Q1 D+A (Finance definition)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AED 2,619M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R04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18 Mar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2026 Q1 New Sales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AED 473M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R04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18 Mar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MDO FY Dues Target 2026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AED 11.5B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R02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MDO FY Advance Target 2026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AED 4.0B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R02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March Collectible Window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AED 2.56B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R18+R02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Mar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30-Day Dues Efficiency (avg)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34.8%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R12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2025 annual avg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Advance Book Penetration 2025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8.15%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R08/R36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2025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Advance Book Penetration 2026 Target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10.6%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R02/R36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2026 target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2026 YTD CY Advance Mix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81.1%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R08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Q1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 1st-pass Approval Rate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51%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R31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Dec 2025 sample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PCC TAT Current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3–5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R31/Strategy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Q4 2025+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App Payment Share (count)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25.9%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R25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2026 YTD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PR-to-SOA TAT 0-2d Band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51%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R20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2026 YTD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CIV Portfolio OD%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3.88%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R16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16 Mar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Termination Avg/Month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427 units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R34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Apr–Dec 2025 avg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Termination Gap (not-in-system)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412 units / 134.6M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R34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Mar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Helpdesk YTD Closed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120,700 cases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R29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2026 YTD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Helpdesk Within TAT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85.5%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R29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2026 YTD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Total Charts in Dashboard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52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v5 HTML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Mar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Total Source Reports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38 (R01–R38)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All sessions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Mar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Total Dashboard Sections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v5 architecture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Mar 2026</w:t>
            </w:r>
          </w:p>
        </w:tc>
      </w:tr>
    </w:tbl>
    <w:p>
      <w:r>
        <w:t xml:space="preserve"> </w:t>
      </w:r>
    </w:p>
    <w:sectPr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E3A5F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333333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2026-03-24T16:29:54.756Z</dcterms:created>
  <dcterms:modified xsi:type="dcterms:W3CDTF">2026-03-24T16:29:54.804Z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