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before="800" w:after="60"/>
        <w:jc w:val="center"/>
      </w:pPr>
      <w:r>
        <w:rPr>
          <w:rFonts w:ascii="Calibri" w:cs="Calibri" w:eastAsia="Calibri" w:hAnsi="Calibri"/>
          <w:b/>
          <w:bCs/>
          <w:caps/>
          <w:color w:val="888888"/>
          <w:sz w:val="28"/>
          <w:szCs w:val="28"/>
        </w:rPr>
        <w:t xml:space="preserve">S2 SOFTWARE SOLUTIONS PVT LTD</w:t>
      </w:r>
    </w:p>
    <w:p>
      <w:pPr>
        <w:spacing w:after="60"/>
        <w:jc w:val="center"/>
      </w:pPr>
      <w:r>
        <w:rPr>
          <w:rFonts w:ascii="Calibri" w:cs="Calibri" w:eastAsia="Calibri" w:hAnsi="Calibri"/>
          <w:color w:val="888888"/>
          <w:sz w:val="20"/>
          <w:szCs w:val="20"/>
        </w:rPr>
        <w:t xml:space="preserve">Hyderabad, India  |  Dec 2016 – Oct 2019</w:t>
      </w:r>
    </w:p>
    <w:p>
      <w:pPr>
        <w:spacing w:after="320"/>
        <w:jc w:val="center"/>
      </w:pPr>
      <w:r>
        <w:rPr>
          <w:rFonts w:ascii="Calibri" w:cs="Calibri" w:eastAsia="Calibri" w:hAnsi="Calibri"/>
          <w:b/>
          <w:bCs/>
          <w:color w:val="2C6FAC"/>
          <w:sz w:val="22"/>
          <w:szCs w:val="22"/>
        </w:rPr>
        <w:t xml:space="preserve">Business Analyst / Junior Tester</w:t>
      </w:r>
    </w:p>
    <w:p>
      <w:pPr>
        <w:spacing w:after="80"/>
        <w:jc w:val="center"/>
      </w:pPr>
      <w:r>
        <w:rPr>
          <w:rFonts w:ascii="Calibri" w:cs="Calibri" w:eastAsia="Calibri" w:hAnsi="Calibri"/>
          <w:b/>
          <w:bCs/>
          <w:color w:val="1B3A5C"/>
          <w:sz w:val="56"/>
          <w:szCs w:val="56"/>
        </w:rPr>
        <w:t xml:space="preserve">TEST PLAN &amp;
TEST CASES</w:t>
      </w:r>
    </w:p>
    <w:p>
      <w:pPr>
        <w:spacing w:after="80"/>
        <w:jc w:val="center"/>
      </w:pPr>
      <w:r>
        <w:rPr>
          <w:rFonts w:ascii="Calibri" w:cs="Calibri" w:eastAsia="Calibri" w:hAnsi="Calibri"/>
          <w:color w:val="2C6FAC"/>
          <w:sz w:val="26"/>
          <w:szCs w:val="26"/>
        </w:rPr>
        <w:t xml:space="preserve">E-Commerce Platform | OMS | B2B &amp; B2C Flows</w:t>
      </w:r>
    </w:p>
    <w:p>
      <w:pPr>
        <w:spacing w:after="60"/>
        <w:jc w:val="center"/>
      </w:pPr>
      <w:r>
        <w:rPr>
          <w:rFonts w:ascii="Calibri" w:cs="Calibri" w:eastAsia="Calibri" w:hAnsi="Calibri"/>
          <w:color w:val="888888"/>
          <w:sz w:val="18"/>
          <w:szCs w:val="18"/>
        </w:rPr>
        <w:t xml:space="preserve">Ref: S2-QA-2018-TP01  |  Sprint 4  |  Author: QA Analyst  |  Reviewed: QA Lead</w:t>
      </w:r>
    </w:p>
    <w:p>
      <w:pPr>
        <w:spacing w:after="60"/>
        <w:jc w:val="center"/>
      </w:pPr>
      <w:r>
        <w:rPr>
          <w:rFonts w:ascii="Calibri" w:cs="Calibri" w:eastAsia="Calibri" w:hAnsi="Calibri"/>
          <w:i/>
          <w:iCs/>
          <w:color w:val="888888"/>
          <w:sz w:val="18"/>
          <w:szCs w:val="18"/>
        </w:rPr>
        <w:t xml:space="preserve">E-Commerce Platform | B2B &amp; B2C | OMS | PCM | CX Solutions</w:t>
      </w:r>
    </w:p>
    <w:p>
      <w:pPr>
        <w:spacing w:after="80"/>
      </w:pPr>
      <w:r>
        <w:t xml:space="preserve"/>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1. Test Plan Overview</w:t>
      </w:r>
    </w:p>
    <w:p>
      <w:pPr>
        <w:spacing w:after="100"/>
      </w:pPr>
      <w:r>
        <w:rPr>
          <w:rFonts w:ascii="Calibri" w:cs="Calibri" w:eastAsia="Calibri" w:hAnsi="Calibri"/>
          <w:color w:val="555555"/>
          <w:sz w:val="18"/>
          <w:szCs w:val="18"/>
        </w:rPr>
        <w:t xml:space="preserve">Prepared during tenure at S2 Software Solutions Pvt Ltd (Dec 2016 – Oct 2019), this test plan was developed to validate the end-to-end functionality of the e-commerce storefront, back-office Order Management System (OMS), Product Content Management (PCM) module, B2B bulk ordering portal, and third-party ERP integration. Test activities spanned Functional Testing, Integration Testing, and User Acceptance Testing (UAT).</w:t>
      </w:r>
    </w:p>
    <w:p>
      <w:pPr>
        <w:spacing w:after="80"/>
      </w:pPr>
      <w:r>
        <w:t xml:space="preserve"/>
      </w:r>
    </w:p>
    <w:p>
      <w:pPr>
        <w:spacing w:before="200" w:after="100"/>
      </w:pPr>
      <w:r>
        <w:rPr>
          <w:rFonts w:ascii="Calibri" w:cs="Calibri" w:eastAsia="Calibri" w:hAnsi="Calibri"/>
          <w:b/>
          <w:bCs/>
          <w:color w:val="2C6FAC"/>
          <w:sz w:val="22"/>
          <w:szCs w:val="22"/>
        </w:rPr>
        <w:t xml:space="preserve">1.1  Test Scope</w:t>
      </w:r>
    </w:p>
    <w:p>
      <w:pPr>
        <w:pStyle w:val="ListParagraph"/>
        <w:numPr>
          <w:ilvl w:val="0"/>
          <w:numId w:val="2"/>
        </w:numPr>
      </w:pPr>
      <w:r>
        <w:rPr>
          <w:rFonts w:ascii="Calibri" w:cs="Calibri" w:eastAsia="Calibri" w:hAnsi="Calibri"/>
          <w:color w:val="555555"/>
          <w:sz w:val="18"/>
          <w:szCs w:val="18"/>
        </w:rPr>
        <w:t xml:space="preserve">B2C guest and registered user checkout flows on the storefront</w:t>
      </w:r>
    </w:p>
    <w:p>
      <w:pPr>
        <w:pStyle w:val="ListParagraph"/>
        <w:numPr>
          <w:ilvl w:val="0"/>
          <w:numId w:val="2"/>
        </w:numPr>
      </w:pPr>
      <w:r>
        <w:rPr>
          <w:rFonts w:ascii="Calibri" w:cs="Calibri" w:eastAsia="Calibri" w:hAnsi="Calibri"/>
          <w:color w:val="555555"/>
          <w:sz w:val="18"/>
          <w:szCs w:val="18"/>
        </w:rPr>
        <w:t xml:space="preserve">B2B bulk order upload with CSV and Purchase Order (PO) reference</w:t>
      </w:r>
    </w:p>
    <w:p>
      <w:pPr>
        <w:pStyle w:val="ListParagraph"/>
        <w:numPr>
          <w:ilvl w:val="0"/>
          <w:numId w:val="2"/>
        </w:numPr>
      </w:pPr>
      <w:r>
        <w:rPr>
          <w:rFonts w:ascii="Calibri" w:cs="Calibri" w:eastAsia="Calibri" w:hAnsi="Calibri"/>
          <w:color w:val="555555"/>
          <w:sz w:val="18"/>
          <w:szCs w:val="18"/>
        </w:rPr>
        <w:t xml:space="preserve">Product catalogue search, filtering, and inventory badge display (PCM)</w:t>
      </w:r>
    </w:p>
    <w:p>
      <w:pPr>
        <w:pStyle w:val="ListParagraph"/>
        <w:numPr>
          <w:ilvl w:val="0"/>
          <w:numId w:val="2"/>
        </w:numPr>
      </w:pPr>
      <w:r>
        <w:rPr>
          <w:rFonts w:ascii="Calibri" w:cs="Calibri" w:eastAsia="Calibri" w:hAnsi="Calibri"/>
          <w:color w:val="555555"/>
          <w:sz w:val="18"/>
          <w:szCs w:val="18"/>
        </w:rPr>
        <w:t xml:space="preserve">Promotions engine: promo codes, expiry, minimum order validation</w:t>
      </w:r>
    </w:p>
    <w:p>
      <w:pPr>
        <w:pStyle w:val="ListParagraph"/>
        <w:numPr>
          <w:ilvl w:val="0"/>
          <w:numId w:val="2"/>
        </w:numPr>
      </w:pPr>
      <w:r>
        <w:rPr>
          <w:rFonts w:ascii="Calibri" w:cs="Calibri" w:eastAsia="Calibri" w:hAnsi="Calibri"/>
          <w:color w:val="555555"/>
          <w:sz w:val="18"/>
          <w:szCs w:val="18"/>
        </w:rPr>
        <w:t xml:space="preserve">Payment gateway integration and declined-payment handling</w:t>
      </w:r>
    </w:p>
    <w:p>
      <w:pPr>
        <w:pStyle w:val="ListParagraph"/>
        <w:numPr>
          <w:ilvl w:val="0"/>
          <w:numId w:val="2"/>
        </w:numPr>
      </w:pPr>
      <w:r>
        <w:rPr>
          <w:rFonts w:ascii="Calibri" w:cs="Calibri" w:eastAsia="Calibri" w:hAnsi="Calibri"/>
          <w:color w:val="555555"/>
          <w:sz w:val="18"/>
          <w:szCs w:val="18"/>
        </w:rPr>
        <w:t xml:space="preserve">OMS-to-ERP order synchronisation within SLA (≤5 minutes)</w:t>
      </w:r>
    </w:p>
    <w:p>
      <w:pPr>
        <w:pStyle w:val="ListParagraph"/>
        <w:numPr>
          <w:ilvl w:val="0"/>
          <w:numId w:val="2"/>
        </w:numPr>
      </w:pPr>
      <w:r>
        <w:rPr>
          <w:rFonts w:ascii="Calibri" w:cs="Calibri" w:eastAsia="Calibri" w:hAnsi="Calibri"/>
          <w:color w:val="555555"/>
          <w:sz w:val="18"/>
          <w:szCs w:val="18"/>
        </w:rPr>
        <w:t xml:space="preserve">Customer Experience (CX): order history, returns initiation</w:t>
      </w:r>
    </w:p>
    <w:p>
      <w:pPr>
        <w:pStyle w:val="ListParagraph"/>
        <w:numPr>
          <w:ilvl w:val="0"/>
          <w:numId w:val="2"/>
        </w:numPr>
      </w:pPr>
      <w:r>
        <w:rPr>
          <w:rFonts w:ascii="Calibri" w:cs="Calibri" w:eastAsia="Calibri" w:hAnsi="Calibri"/>
          <w:color w:val="555555"/>
          <w:sz w:val="18"/>
          <w:szCs w:val="18"/>
        </w:rPr>
        <w:t xml:space="preserve">Data migration validation: migrated customer and order records</w:t>
      </w:r>
    </w:p>
    <w:p>
      <w:pPr>
        <w:pStyle w:val="ListParagraph"/>
        <w:numPr>
          <w:ilvl w:val="0"/>
          <w:numId w:val="2"/>
        </w:numPr>
      </w:pPr>
      <w:r>
        <w:rPr>
          <w:rFonts w:ascii="Calibri" w:cs="Calibri" w:eastAsia="Calibri" w:hAnsi="Calibri"/>
          <w:color w:val="555555"/>
          <w:sz w:val="18"/>
          <w:szCs w:val="18"/>
        </w:rPr>
        <w:t xml:space="preserve">UAT end-to-end sign-off with business stakeholders</w:t>
      </w:r>
    </w:p>
    <w:p>
      <w:pPr>
        <w:spacing w:after="80"/>
      </w:pPr>
      <w:r>
        <w:t xml:space="preserve"/>
      </w:r>
    </w:p>
    <w:p>
      <w:pPr>
        <w:spacing w:before="200" w:after="100"/>
      </w:pPr>
      <w:r>
        <w:rPr>
          <w:rFonts w:ascii="Calibri" w:cs="Calibri" w:eastAsia="Calibri" w:hAnsi="Calibri"/>
          <w:b/>
          <w:bCs/>
          <w:color w:val="2C6FAC"/>
          <w:sz w:val="22"/>
          <w:szCs w:val="22"/>
        </w:rPr>
        <w:t xml:space="preserve">1.2  Test Environment</w:t>
      </w:r>
    </w:p>
    <w:p>
      <w:pPr>
        <w:pStyle w:val="ListParagraph"/>
        <w:numPr>
          <w:ilvl w:val="0"/>
          <w:numId w:val="2"/>
        </w:numPr>
      </w:pPr>
      <w:r>
        <w:rPr>
          <w:rFonts w:ascii="Calibri" w:cs="Calibri" w:eastAsia="Calibri" w:hAnsi="Calibri"/>
          <w:color w:val="555555"/>
          <w:sz w:val="18"/>
          <w:szCs w:val="18"/>
        </w:rPr>
        <w:t xml:space="preserve">Environment: Staging (mirrors Production data snapshot as at Sprint 3 freeze)</w:t>
      </w:r>
    </w:p>
    <w:p>
      <w:pPr>
        <w:pStyle w:val="ListParagraph"/>
        <w:numPr>
          <w:ilvl w:val="0"/>
          <w:numId w:val="2"/>
        </w:numPr>
      </w:pPr>
      <w:r>
        <w:rPr>
          <w:rFonts w:ascii="Calibri" w:cs="Calibri" w:eastAsia="Calibri" w:hAnsi="Calibri"/>
          <w:color w:val="555555"/>
          <w:sz w:val="18"/>
          <w:szCs w:val="18"/>
        </w:rPr>
        <w:t xml:space="preserve">Browsers tested: Chrome 70, Firefox 63, Safari 12, Mobile Chrome (Android 8)</w:t>
      </w:r>
    </w:p>
    <w:p>
      <w:pPr>
        <w:pStyle w:val="ListParagraph"/>
        <w:numPr>
          <w:ilvl w:val="0"/>
          <w:numId w:val="2"/>
        </w:numPr>
      </w:pPr>
      <w:r>
        <w:rPr>
          <w:rFonts w:ascii="Calibri" w:cs="Calibri" w:eastAsia="Calibri" w:hAnsi="Calibri"/>
          <w:color w:val="555555"/>
          <w:sz w:val="18"/>
          <w:szCs w:val="18"/>
        </w:rPr>
        <w:t xml:space="preserve">Payment gateway: Razorpay test mode with sandbox card numbers</w:t>
      </w:r>
    </w:p>
    <w:p>
      <w:pPr>
        <w:pStyle w:val="ListParagraph"/>
        <w:numPr>
          <w:ilvl w:val="0"/>
          <w:numId w:val="2"/>
        </w:numPr>
      </w:pPr>
      <w:r>
        <w:rPr>
          <w:rFonts w:ascii="Calibri" w:cs="Calibri" w:eastAsia="Calibri" w:hAnsi="Calibri"/>
          <w:color w:val="555555"/>
          <w:sz w:val="18"/>
          <w:szCs w:val="18"/>
        </w:rPr>
        <w:t xml:space="preserve">ERP: SAP staging instance; middleware integration via REST API</w:t>
      </w:r>
    </w:p>
    <w:p>
      <w:pPr>
        <w:pStyle w:val="ListParagraph"/>
        <w:numPr>
          <w:ilvl w:val="0"/>
          <w:numId w:val="2"/>
        </w:numPr>
      </w:pPr>
      <w:r>
        <w:rPr>
          <w:rFonts w:ascii="Calibri" w:cs="Calibri" w:eastAsia="Calibri" w:hAnsi="Calibri"/>
          <w:color w:val="555555"/>
          <w:sz w:val="18"/>
          <w:szCs w:val="18"/>
        </w:rPr>
        <w:t xml:space="preserve">Test data: anonymised production customer records; synthetic B2B accounts</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2. Test Cases</w:t>
      </w:r>
    </w:p>
    <w:p>
      <w:pPr>
        <w:spacing w:after="100"/>
      </w:pPr>
      <w:r>
        <w:rPr>
          <w:rFonts w:ascii="Calibri" w:cs="Calibri" w:eastAsia="Calibri" w:hAnsi="Calibri"/>
          <w:color w:val="555555"/>
          <w:sz w:val="18"/>
          <w:szCs w:val="18"/>
        </w:rPr>
        <w:t xml:space="preserve">Priority: H = High  |  M = Medium  |  L = 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0"/>
        <w:gridCol w:w="1080"/>
        <w:gridCol w:w="2160"/>
        <w:gridCol w:w="1620"/>
        <w:gridCol w:w="1800"/>
        <w:gridCol w:w="1440"/>
        <w:gridCol w:w="450"/>
      </w:tblGrid>
      <w:tr>
        <w:trPr>
          <w:tblHeader/>
        </w:trPr>
        <w:tc>
          <w:tcPr>
            <w:tcW w:type="dxa" w:w="8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TC ID</w:t>
            </w:r>
          </w:p>
        </w:tc>
        <w:tc>
          <w:tcPr>
            <w:tcW w:type="dxa" w:w="108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Module</w:t>
            </w:r>
          </w:p>
        </w:tc>
        <w:tc>
          <w:tcPr>
            <w:tcW w:type="dxa" w:w="21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Test Description</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Pre-Conditions</w:t>
            </w:r>
          </w:p>
        </w:tc>
        <w:tc>
          <w:tcPr>
            <w:tcW w:type="dxa" w:w="18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Test Steps</w:t>
            </w:r>
          </w:p>
        </w:tc>
        <w:tc>
          <w:tcPr>
            <w:tcW w:type="dxa" w:w="144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Expected Result</w:t>
            </w:r>
          </w:p>
        </w:tc>
        <w:tc>
          <w:tcPr>
            <w:tcW w:type="dxa" w:w="45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TC-001</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Storefront — B2C</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Guest checkout: valid Visa card end-to-end</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Product added to cart; no active session</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Browse catalogue
2. Add item
3. Checkout as guest
4. Enter valid card
5. Place order</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confirmation page shown; confirmation email received within 60s; OMS record created with status 'New'</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TC-002</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Storefront — B2C</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Registered user checkout using saved delivery address</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User logged in; saved address exists</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Add item
2. Click Checkout
3. Select saved address
4. Confirm &amp; pay</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placed; inventory decremented by ordered qty; confirmation displayed</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TC-003</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Storefront — B2C</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Cart persists across browser sessions (login)</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User adds item without logging in</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Add 2 items as guest
2. Log in with existing account</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Cart retains both items after login; subtotal correct</w:t>
            </w:r>
          </w:p>
        </w:tc>
        <w:tc>
          <w:tcPr>
            <w:tcW w:type="dxa" w:w="45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TC-004</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Catalogue (PCM)</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Search by keyword returns relevant, ranked results</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Catalogue contains ≥200 active SKUs</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Enter 'wireless headphones' in search bar
2. Submit</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Results contain matching products; sponsored/featured items shown first; filters available</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TC-005</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Catalogue (PCM)</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Out-of-stock product disables Add-to-Cart across all breakpoints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SKU stock = 0 in inventory DB</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Navigate to OOS product on desktop
2. Repeat on mobile (375 px)</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'Out of Stock' badge shown; Add-to-Cart button disabled on both viewports</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TC-006</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Promotions</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Valid promo code SAVE15 applies 15% discount</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Active promo SAVE15 in DB; min. order ₹999</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Add item ≥₹999
2. Enter SAVE15 at checkout
3. Apply</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15% discount deducted; updated total and discount line shown</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TC-007</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Promotions</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Expired promo code returns clear error message</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Expired code WELCOME10 in DB</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Add item
2. Enter WELCOME10
3. Click Apply</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Error: 'This promo code has expired.' Order total unchanged</w:t>
            </w:r>
          </w:p>
        </w:tc>
        <w:tc>
          <w:tcPr>
            <w:tcW w:type="dxa" w:w="45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TC-008</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Payment Gateway</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Declined card does NOT create OMS order</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User at checkout with cart</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Enter test declined card 4000000000009995
2. Submit order</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Error message shown; no order record created in OMS; user prompted to retry</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TC-009</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B2B — Bulk Order</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B2B user uploads bulk CSV order with PO reference</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B2B account active; credit limit &gt; order value</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Log in as B2B user
2. Upload 50-row CSV
3. Enter PO# B2B-2018-447
4. Submit</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created with PO reference; approval workflow triggered for orders &gt;₹50,000</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TC-010</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B2B — Bulk Order</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CSV with missing mandatory column rejected with error</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B2B user logged in</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Upload CSV with 'qty' column removed
2. Submit</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Upload rejected; error lists missing column by name; no order created</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TC-011</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 Management</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Customer views order history with status &amp; tracking</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Logged-in user with 4 prior orders</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Go to My Account &gt; Orders</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4 orders listed with date, amount, status, and tracking link where applicable</w:t>
            </w:r>
          </w:p>
        </w:tc>
        <w:tc>
          <w:tcPr>
            <w:tcW w:type="dxa" w:w="45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TC-012</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Integration — ERP</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created in storefront syncs to ERP within 5 min</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Storefront-ERP middleware active (staging)</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Place order
2. Note order ID
3. Query ERP order table after 5 min</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ERP contains matching record with same order ID, total, and line items</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TC-013</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CX — Returns</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Customer initiates return request from account portal</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Delivered order in account history</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Select delivered order
2. Click 'Return Item'
3. Select reason
4. Submit</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Return request created; RMA number displayed; confirmation email sent within 2 min</w:t>
            </w:r>
          </w:p>
        </w:tc>
        <w:tc>
          <w:tcPr>
            <w:tcW w:type="dxa" w:w="45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TC-014</w:t>
            </w:r>
          </w:p>
        </w:tc>
        <w:tc>
          <w:tcPr>
            <w:tcW w:type="dxa" w:w="10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Data Migration</w:t>
            </w:r>
          </w:p>
        </w:tc>
        <w:tc>
          <w:tcPr>
            <w:tcW w:type="dxa" w:w="21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Migrated customer records present &amp; fields valid</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Migration script executed in staging</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Run reconciliation SQL against source &amp; target
2. Sample 50 records for field-by-field check</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Row counts match; all mandatory fields populated; email uniqueness maintained</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TC-015</w:t>
            </w:r>
          </w:p>
        </w:tc>
        <w:tc>
          <w:tcPr>
            <w:tcW w:type="dxa" w:w="10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UAT — End-to-End</w:t>
            </w:r>
          </w:p>
        </w:tc>
        <w:tc>
          <w:tcPr>
            <w:tcW w:type="dxa" w:w="21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B2C end-to-end checkout sign-off by business users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Full staging env; UAT users briefed</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Browse catalogue
2. Apply promo
3. Guest checkout
4. Verify confirmation &amp; OMS</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All steps complete; UAT sign-off sheet completed by Product Owner</w:t>
            </w:r>
          </w:p>
        </w:tc>
        <w:tc>
          <w:tcPr>
            <w:tcW w:type="dxa" w:w="45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3. Defect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720"/>
        <w:gridCol w:w="810"/>
        <w:gridCol w:w="1710"/>
        <w:gridCol w:w="1620"/>
        <w:gridCol w:w="1440"/>
        <w:gridCol w:w="1440"/>
        <w:gridCol w:w="990"/>
      </w:tblGrid>
      <w:tr>
        <w:trPr>
          <w:tblHeader/>
        </w:trPr>
        <w:tc>
          <w:tcPr>
            <w:tcW w:type="dxa" w:w="63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Bug ID</w:t>
            </w:r>
          </w:p>
        </w:tc>
        <w:tc>
          <w:tcPr>
            <w:tcW w:type="dxa" w:w="7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TC Ref</w:t>
            </w:r>
          </w:p>
        </w:tc>
        <w:tc>
          <w:tcPr>
            <w:tcW w:type="dxa" w:w="8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Severity</w:t>
            </w:r>
          </w:p>
        </w:tc>
        <w:tc>
          <w:tcPr>
            <w:tcW w:type="dxa" w:w="17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Title</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Steps to Reproduce</w:t>
            </w:r>
          </w:p>
        </w:tc>
        <w:tc>
          <w:tcPr>
            <w:tcW w:type="dxa" w:w="144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Actual Result</w:t>
            </w:r>
          </w:p>
        </w:tc>
        <w:tc>
          <w:tcPr>
            <w:tcW w:type="dxa" w:w="144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Expected Result</w:t>
            </w:r>
          </w:p>
        </w:tc>
        <w:tc>
          <w:tcPr>
            <w:tcW w:type="dxa" w:w="99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Status</w:t>
            </w:r>
          </w:p>
        </w:tc>
      </w:tr>
      <w:tr>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BUG-001</w:t>
            </w:r>
          </w:p>
        </w:tc>
        <w:tc>
          <w:tcPr>
            <w:tcW w:type="dxa" w:w="7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TC-008</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Critical</w:t>
            </w:r>
          </w:p>
        </w:tc>
        <w:tc>
          <w:tcPr>
            <w:tcW w:type="dxa" w:w="17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created in OMS despite card decline</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Use card 4000000000009995
2. Submit order</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record created with status 'Paid'</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 order created; error displayed</w:t>
            </w:r>
          </w:p>
        </w:tc>
        <w:tc>
          <w:tcPr>
            <w:tcW w:type="dxa" w:w="99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Open</w:t>
            </w:r>
          </w:p>
        </w:tc>
      </w:tr>
      <w:tr>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BUG-002</w:t>
            </w:r>
          </w:p>
        </w:tc>
        <w:tc>
          <w:tcPr>
            <w:tcW w:type="dxa" w:w="7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TC-005</w:t>
            </w:r>
          </w:p>
        </w:tc>
        <w:tc>
          <w:tcPr>
            <w:tcW w:type="dxa" w:w="81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High</w:t>
            </w:r>
          </w:p>
        </w:tc>
        <w:tc>
          <w:tcPr>
            <w:tcW w:type="dxa" w:w="17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OOS Add-to-Cart button active on mobile (375px)</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Open OOS product on mobile browser</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Button enabled; item added to cart</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Button disabled; OOS badge visible</w:t>
            </w:r>
          </w:p>
        </w:tc>
        <w:tc>
          <w:tcPr>
            <w:tcW w:type="dxa" w:w="99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In Progress</w:t>
            </w:r>
          </w:p>
        </w:tc>
      </w:tr>
      <w:tr>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BUG-003</w:t>
            </w:r>
          </w:p>
        </w:tc>
        <w:tc>
          <w:tcPr>
            <w:tcW w:type="dxa" w:w="7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TC-009</w:t>
            </w:r>
          </w:p>
        </w:tc>
        <w:tc>
          <w:tcPr>
            <w:tcW w:type="dxa" w:w="810"/>
            <w:tcBorders>
              <w:top w:val="single" w:color="B0CDE4" w:sz="1"/>
              <w:left w:val="single" w:color="B0CDE4" w:sz="1"/>
              <w:bottom w:val="single" w:color="B0CDE4" w:sz="1"/>
              <w:right w:val="single" w:color="B0CDE4" w:sz="1"/>
            </w:tcBorders>
            <w:shd w:fill="C96A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High</w:t>
            </w:r>
          </w:p>
        </w:tc>
        <w:tc>
          <w:tcPr>
            <w:tcW w:type="dxa" w:w="17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B2B bulk CSV upload fails for files &gt;100 rows</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Upload CSV with 150 rows as B2B user</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HTTP 500 Internal Server Error</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Upload success; order created</w:t>
            </w:r>
          </w:p>
        </w:tc>
        <w:tc>
          <w:tcPr>
            <w:tcW w:type="dxa" w:w="99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In Progress</w:t>
            </w:r>
          </w:p>
        </w:tc>
      </w:tr>
      <w:tr>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BUG-004</w:t>
            </w:r>
          </w:p>
        </w:tc>
        <w:tc>
          <w:tcPr>
            <w:tcW w:type="dxa" w:w="7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TC-012</w:t>
            </w:r>
          </w:p>
        </w:tc>
        <w:tc>
          <w:tcPr>
            <w:tcW w:type="dxa" w:w="81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Critical</w:t>
            </w:r>
          </w:p>
        </w:tc>
        <w:tc>
          <w:tcPr>
            <w:tcW w:type="dxa" w:w="17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ERP sync delay &gt;20 min for orders &gt;₹50,000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Place high-value order
2. Check ERP after 5 min</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 absent in ERP after 20 min</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Sync within 5 min</w:t>
            </w:r>
          </w:p>
        </w:tc>
        <w:tc>
          <w:tcPr>
            <w:tcW w:type="dxa" w:w="99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Open</w:t>
            </w:r>
          </w:p>
        </w:tc>
      </w:tr>
      <w:tr>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BUG-005</w:t>
            </w:r>
          </w:p>
        </w:tc>
        <w:tc>
          <w:tcPr>
            <w:tcW w:type="dxa" w:w="7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TC-007</w:t>
            </w:r>
          </w:p>
        </w:tc>
        <w:tc>
          <w:tcPr>
            <w:tcW w:type="dxa" w:w="810"/>
            <w:tcBorders>
              <w:top w:val="single" w:color="B0CDE4" w:sz="1"/>
              <w:left w:val="single" w:color="B0CDE4" w:sz="1"/>
              <w:bottom w:val="single" w:color="B0CDE4" w:sz="1"/>
              <w:right w:val="single" w:color="B0CDE4" w:sz="1"/>
            </w:tcBorders>
            <w:shd w:fill="B8860B"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Medium</w:t>
            </w:r>
          </w:p>
        </w:tc>
        <w:tc>
          <w:tcPr>
            <w:tcW w:type="dxa" w:w="17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 error shown for expired promo — total unchanged silently</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Enter expired code WELCOME10
2. Apply</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No message shown; total unchanged</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Explicit error message displayed</w:t>
            </w:r>
          </w:p>
        </w:tc>
        <w:tc>
          <w:tcPr>
            <w:tcW w:type="dxa" w:w="99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Resolved</w:t>
            </w:r>
          </w:p>
        </w:tc>
      </w:tr>
      <w:tr>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BUG-006</w:t>
            </w:r>
          </w:p>
        </w:tc>
        <w:tc>
          <w:tcPr>
            <w:tcW w:type="dxa" w:w="7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TC-003</w:t>
            </w:r>
          </w:p>
        </w:tc>
        <w:tc>
          <w:tcPr>
            <w:tcW w:type="dxa" w:w="810"/>
            <w:tcBorders>
              <w:top w:val="single" w:color="B0CDE4" w:sz="1"/>
              <w:left w:val="single" w:color="B0CDE4" w:sz="1"/>
              <w:bottom w:val="single" w:color="B0CDE4" w:sz="1"/>
              <w:right w:val="single" w:color="B0CDE4" w:sz="1"/>
            </w:tcBorders>
            <w:shd w:fill="B8860B"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Medium</w:t>
            </w:r>
          </w:p>
        </w:tc>
        <w:tc>
          <w:tcPr>
            <w:tcW w:type="dxa" w:w="17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Cart not retained after login from different device</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1. Add item on mobile
2. Log in on desktop</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Cart empty on desktop</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Cart items retained cross-device</w:t>
            </w:r>
          </w:p>
        </w:tc>
        <w:tc>
          <w:tcPr>
            <w:tcW w:type="dxa" w:w="99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Open</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4. Execution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1260"/>
        <w:gridCol w:w="1260"/>
        <w:gridCol w:w="1260"/>
        <w:gridCol w:w="1620"/>
      </w:tblGrid>
      <w:tr>
        <w:trPr>
          <w:tblHeader/>
        </w:trPr>
        <w:tc>
          <w:tcPr>
            <w:tcW w:type="dxa" w:w="27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Module</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Total TCs</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Passed</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Failed</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Blocked</w:t>
            </w:r>
          </w:p>
        </w:tc>
        <w:tc>
          <w:tcPr>
            <w:tcW w:type="dxa" w:w="16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Pass Rate</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Storefront — B2C</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4</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3</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75.0%</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Product Catalogue (PCM)</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100%</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Promotions</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50.0%</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Payment Gateway</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0.0%</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B2B — Bulk Orders</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50.0%</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Order Management</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100%</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Integration — ERP</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0.0%</w:t>
            </w:r>
          </w:p>
        </w:tc>
      </w:tr>
      <w:tr>
        <w:tc>
          <w:tcPr>
            <w:tcW w:type="dxa" w:w="27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CX &amp; Returns</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100%</w:t>
            </w:r>
          </w:p>
        </w:tc>
      </w:tr>
      <w:tr>
        <w:tc>
          <w:tcPr>
            <w:tcW w:type="dxa" w:w="27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Data Migration / UAT</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2</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0</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100%</w:t>
            </w:r>
          </w:p>
        </w:tc>
      </w:tr>
      <w:tr>
        <w:tc>
          <w:tcPr>
            <w:tcW w:type="dxa" w:w="2700"/>
            <w:tcBorders>
              <w:top w:val="single" w:color="B0CDE4" w:sz="1"/>
              <w:left w:val="single" w:color="B0CDE4" w:sz="1"/>
              <w:bottom w:val="single" w:color="B0CDE4" w:sz="1"/>
              <w:right w:val="single" w:color="B0CDE4" w:sz="1"/>
            </w:tcBorders>
            <w:shd w:fill="D6E8F7"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TOTAL</w:t>
            </w:r>
          </w:p>
        </w:tc>
        <w:tc>
          <w:tcPr>
            <w:tcW w:type="dxa" w:w="1260"/>
            <w:tcBorders>
              <w:top w:val="single" w:color="B0CDE4" w:sz="1"/>
              <w:left w:val="single" w:color="B0CDE4" w:sz="1"/>
              <w:bottom w:val="single" w:color="B0CDE4" w:sz="1"/>
              <w:right w:val="single" w:color="B0CDE4" w:sz="1"/>
            </w:tcBorders>
            <w:shd w:fill="D6E8F7"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16</w:t>
            </w:r>
          </w:p>
        </w:tc>
        <w:tc>
          <w:tcPr>
            <w:tcW w:type="dxa" w:w="1260"/>
            <w:tcBorders>
              <w:top w:val="single" w:color="B0CDE4" w:sz="1"/>
              <w:left w:val="single" w:color="B0CDE4" w:sz="1"/>
              <w:bottom w:val="single" w:color="B0CDE4" w:sz="1"/>
              <w:right w:val="single" w:color="B0CDE4" w:sz="1"/>
            </w:tcBorders>
            <w:shd w:fill="1E7145"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11</w:t>
            </w:r>
          </w:p>
        </w:tc>
        <w:tc>
          <w:tcPr>
            <w:tcW w:type="dxa" w:w="1260"/>
            <w:tcBorders>
              <w:top w:val="single" w:color="B0CDE4" w:sz="1"/>
              <w:left w:val="single" w:color="B0CDE4" w:sz="1"/>
              <w:bottom w:val="single" w:color="B0CDE4" w:sz="1"/>
              <w:right w:val="single" w:color="B0CDE4" w:sz="1"/>
            </w:tcBorders>
            <w:shd w:fill="C00000"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5</w:t>
            </w:r>
          </w:p>
        </w:tc>
        <w:tc>
          <w:tcPr>
            <w:tcW w:type="dxa" w:w="1260"/>
            <w:tcBorders>
              <w:top w:val="single" w:color="B0CDE4" w:sz="1"/>
              <w:left w:val="single" w:color="B0CDE4" w:sz="1"/>
              <w:bottom w:val="single" w:color="B0CDE4" w:sz="1"/>
              <w:right w:val="single" w:color="B0CDE4" w:sz="1"/>
            </w:tcBorders>
            <w:shd w:fill="D6E8F7"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0</w:t>
            </w:r>
          </w:p>
        </w:tc>
        <w:tc>
          <w:tcPr>
            <w:tcW w:type="dxa" w:w="1620"/>
            <w:tcBorders>
              <w:top w:val="single" w:color="B0CDE4" w:sz="1"/>
              <w:left w:val="single" w:color="B0CDE4" w:sz="1"/>
              <w:bottom w:val="single" w:color="B0CDE4" w:sz="1"/>
              <w:right w:val="single" w:color="B0CDE4" w:sz="1"/>
            </w:tcBorders>
            <w:shd w:fill="D6E8F7"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68.8%</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5. Entry &amp; Exit Criteria</w:t>
      </w:r>
    </w:p>
    <w:p>
      <w:pPr>
        <w:spacing w:before="200" w:after="100"/>
      </w:pPr>
      <w:r>
        <w:rPr>
          <w:rFonts w:ascii="Calibri" w:cs="Calibri" w:eastAsia="Calibri" w:hAnsi="Calibri"/>
          <w:b/>
          <w:bCs/>
          <w:color w:val="2C6FAC"/>
          <w:sz w:val="22"/>
          <w:szCs w:val="22"/>
        </w:rPr>
        <w:t xml:space="preserve">Entry Criteria</w:t>
      </w:r>
    </w:p>
    <w:p>
      <w:pPr>
        <w:pStyle w:val="ListParagraph"/>
        <w:numPr>
          <w:ilvl w:val="0"/>
          <w:numId w:val="2"/>
        </w:numPr>
      </w:pPr>
      <w:r>
        <w:rPr>
          <w:rFonts w:ascii="Calibri" w:cs="Calibri" w:eastAsia="Calibri" w:hAnsi="Calibri"/>
          <w:color w:val="555555"/>
          <w:sz w:val="18"/>
          <w:szCs w:val="18"/>
        </w:rPr>
        <w:t xml:space="preserve">All Sprint 4 user stories deployed to Staging and smoke-tested by Dev</w:t>
      </w:r>
    </w:p>
    <w:p>
      <w:pPr>
        <w:pStyle w:val="ListParagraph"/>
        <w:numPr>
          <w:ilvl w:val="0"/>
          <w:numId w:val="2"/>
        </w:numPr>
      </w:pPr>
      <w:r>
        <w:rPr>
          <w:rFonts w:ascii="Calibri" w:cs="Calibri" w:eastAsia="Calibri" w:hAnsi="Calibri"/>
          <w:color w:val="555555"/>
          <w:sz w:val="18"/>
          <w:szCs w:val="18"/>
        </w:rPr>
        <w:t xml:space="preserve">Test data loaded: catalogue, B2B accounts, promo codes, migrated records</w:t>
      </w:r>
    </w:p>
    <w:p>
      <w:pPr>
        <w:pStyle w:val="ListParagraph"/>
        <w:numPr>
          <w:ilvl w:val="0"/>
          <w:numId w:val="2"/>
        </w:numPr>
      </w:pPr>
      <w:r>
        <w:rPr>
          <w:rFonts w:ascii="Calibri" w:cs="Calibri" w:eastAsia="Calibri" w:hAnsi="Calibri"/>
          <w:color w:val="555555"/>
          <w:sz w:val="18"/>
          <w:szCs w:val="18"/>
        </w:rPr>
        <w:t xml:space="preserve">Payment gateway sandbox credentials issued to QA team</w:t>
      </w:r>
    </w:p>
    <w:p>
      <w:pPr>
        <w:spacing w:after="80"/>
      </w:pPr>
      <w:r>
        <w:t xml:space="preserve"/>
      </w:r>
    </w:p>
    <w:p>
      <w:pPr>
        <w:spacing w:before="200" w:after="100"/>
      </w:pPr>
      <w:r>
        <w:rPr>
          <w:rFonts w:ascii="Calibri" w:cs="Calibri" w:eastAsia="Calibri" w:hAnsi="Calibri"/>
          <w:b/>
          <w:bCs/>
          <w:color w:val="2C6FAC"/>
          <w:sz w:val="22"/>
          <w:szCs w:val="22"/>
        </w:rPr>
        <w:t xml:space="preserve">Exit Criteria</w:t>
      </w:r>
    </w:p>
    <w:p>
      <w:pPr>
        <w:pStyle w:val="ListParagraph"/>
        <w:numPr>
          <w:ilvl w:val="0"/>
          <w:numId w:val="2"/>
        </w:numPr>
      </w:pPr>
      <w:r>
        <w:rPr>
          <w:rFonts w:ascii="Calibri" w:cs="Calibri" w:eastAsia="Calibri" w:hAnsi="Calibri"/>
          <w:color w:val="555555"/>
          <w:sz w:val="18"/>
          <w:szCs w:val="18"/>
        </w:rPr>
        <w:t xml:space="preserve">100% of High-priority test cases executed</w:t>
      </w:r>
    </w:p>
    <w:p>
      <w:pPr>
        <w:pStyle w:val="ListParagraph"/>
        <w:numPr>
          <w:ilvl w:val="0"/>
          <w:numId w:val="2"/>
        </w:numPr>
      </w:pPr>
      <w:r>
        <w:rPr>
          <w:rFonts w:ascii="Calibri" w:cs="Calibri" w:eastAsia="Calibri" w:hAnsi="Calibri"/>
          <w:color w:val="555555"/>
          <w:sz w:val="18"/>
          <w:szCs w:val="18"/>
        </w:rPr>
        <w:t xml:space="preserve">Zero open Critical defects; High defects have accepted workaround or fix ETA</w:t>
      </w:r>
    </w:p>
    <w:p>
      <w:pPr>
        <w:pStyle w:val="ListParagraph"/>
        <w:numPr>
          <w:ilvl w:val="0"/>
          <w:numId w:val="2"/>
        </w:numPr>
      </w:pPr>
      <w:r>
        <w:rPr>
          <w:rFonts w:ascii="Calibri" w:cs="Calibri" w:eastAsia="Calibri" w:hAnsi="Calibri"/>
          <w:color w:val="555555"/>
          <w:sz w:val="18"/>
          <w:szCs w:val="18"/>
        </w:rPr>
        <w:t xml:space="preserve">UAT sign-off sheet countersigned by Product Owner</w:t>
      </w:r>
    </w:p>
    <w:p>
      <w:pPr>
        <w:pStyle w:val="ListParagraph"/>
        <w:numPr>
          <w:ilvl w:val="0"/>
          <w:numId w:val="2"/>
        </w:numPr>
      </w:pPr>
      <w:r>
        <w:rPr>
          <w:rFonts w:ascii="Calibri" w:cs="Calibri" w:eastAsia="Calibri" w:hAnsi="Calibri"/>
          <w:color w:val="555555"/>
          <w:sz w:val="18"/>
          <w:szCs w:val="18"/>
        </w:rPr>
        <w:t xml:space="preserve">Execution summary report circulated to stakeholders</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6. Stakeholder Sign-Off</w:t>
      </w:r>
    </w:p>
    <w:p>
      <w:pPr>
        <w:spacing w:after="100"/>
      </w:pPr>
      <w:r>
        <w:rPr>
          <w:rFonts w:ascii="Calibri" w:cs="Calibri" w:eastAsia="Calibri" w:hAnsi="Calibri"/>
          <w:color w:val="555555"/>
          <w:sz w:val="18"/>
          <w:szCs w:val="18"/>
        </w:rPr>
        <w:t xml:space="preserve">This document was reviewed by the QA Lead, Product Owner, and Project Manager prior to UAT commencement. Defect resolution decisions were coordinated with the development team and business stakeholders through daily triage calls held at the S2 Software Solutions Hyderabad delivery centre.</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C" w:sz="6" w:space="4"/>
      </w:pBdr>
      <w:tabs>
        <w:tab w:val="right" w:pos="9360"/>
      </w:tabs>
    </w:pPr>
    <w:r>
      <w:rPr>
        <w:rFonts w:ascii="Calibri" w:cs="Calibri" w:eastAsia="Calibri" w:hAnsi="Calibri"/>
        <w:color w:val="888888"/>
        <w:sz w:val="16"/>
        <w:szCs w:val="16"/>
      </w:rPr>
      <w:t xml:space="preserve">Business Analyst / Junior Tester  |  Work Sample Portfolio</w:t>
    </w:r>
    <w:r>
      <w:rPr>
        <w:rFonts w:ascii="Calibri" w:cs="Calibri" w:eastAsia="Calibri" w:hAnsi="Calibri"/>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6" w:space="4"/>
      </w:pBdr>
      <w:tabs>
        <w:tab w:val="right" w:pos="9360"/>
      </w:tabs>
    </w:pPr>
    <w:r>
      <w:rPr>
        <w:rFonts w:ascii="Calibri" w:cs="Calibri" w:eastAsia="Calibri" w:hAnsi="Calibri"/>
        <w:b/>
        <w:bCs/>
        <w:color w:val="1B3A5C"/>
        <w:sz w:val="18"/>
        <w:szCs w:val="18"/>
      </w:rPr>
      <w:t xml:space="preserve">Test Plan &amp; Test Cases — E-Commerce Platform (S2 Software Solutions)</w:t>
    </w:r>
    <w:r>
      <w:rPr>
        <w:rFonts w:ascii="Calibri" w:cs="Calibri" w:eastAsia="Calibri" w:hAnsi="Calibri"/>
        <w:i/>
        <w:iCs/>
        <w:color w:val="888888"/>
        <w:sz w:val="16"/>
        <w:szCs w:val="16"/>
      </w:rPr>
      <w:t xml:space="preserve">	S2 Software Solutions Pvt Ltd  |  Hyderabad  |  Dec 2016 – Oct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720" w:hanging="360"/>
      </w:pPr>
    </w:lvl>
  </w:abstractNum>
  <w:abstractNum w:abstractNumId="3" w15:restartNumberingAfterBreak="0">
    <w:multiLevelType w:val="hybridMultilevel"/>
    <w:lvl w:ilvl="0" w15:tentative="1">
      <w:start w:val="1"/>
      <w:numFmt w:val="decimal"/>
      <w:lvlText w:val="%1."/>
      <w:lvlJc w:val="left"/>
      <w:pPr>
        <w:spacing w:after="7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2026-03-12T04:27:25.911Z</dcterms:created>
  <dcterms:modified xsi:type="dcterms:W3CDTF">2026-03-12T04:27:25.912Z</dcterms:modified>
</cp:coreProperties>
</file>

<file path=docProps/custom.xml><?xml version="1.0" encoding="utf-8"?>
<Properties xmlns="http://schemas.openxmlformats.org/officeDocument/2006/custom-properties" xmlns:vt="http://schemas.openxmlformats.org/officeDocument/2006/docPropsVTypes"/>
</file>