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13201" w14:textId="7A6F14D8" w:rsidR="0016466F" w:rsidRPr="00BF46EC" w:rsidRDefault="3378EA2B" w:rsidP="3378EA2B">
      <w:pPr>
        <w:jc w:val="center"/>
        <w:rPr>
          <w:rFonts w:eastAsia="Arial" w:cs="Arial"/>
          <w:b/>
          <w:bCs/>
          <w:sz w:val="32"/>
          <w:szCs w:val="32"/>
        </w:rPr>
      </w:pPr>
      <w:r w:rsidRPr="00212837">
        <w:rPr>
          <w:rFonts w:eastAsia="Arial" w:cs="Arial"/>
          <w:b/>
          <w:bCs/>
          <w:sz w:val="32"/>
          <w:szCs w:val="32"/>
        </w:rPr>
        <w:t xml:space="preserve">Exploratory Data Analysis (EDA) Summary </w:t>
      </w:r>
      <w:proofErr w:type="gramStart"/>
      <w:r w:rsidRPr="00212837">
        <w:rPr>
          <w:rFonts w:eastAsia="Arial" w:cs="Arial"/>
          <w:b/>
          <w:bCs/>
          <w:sz w:val="32"/>
          <w:szCs w:val="32"/>
        </w:rPr>
        <w:t xml:space="preserve">Report </w:t>
      </w:r>
      <w:r w:rsidR="00BF46EC" w:rsidRPr="00BF46EC">
        <w:rPr>
          <w:rFonts w:eastAsia="Arial" w:cs="Arial"/>
          <w:b/>
          <w:bCs/>
          <w:sz w:val="32"/>
          <w:szCs w:val="32"/>
        </w:rPr>
        <w:t>:</w:t>
      </w:r>
      <w:proofErr w:type="gramEnd"/>
      <w:r w:rsidR="00BF46EC" w:rsidRPr="00BF46EC">
        <w:rPr>
          <w:b/>
          <w:sz w:val="32"/>
          <w:szCs w:val="32"/>
        </w:rPr>
        <w:t xml:space="preserve"> </w:t>
      </w:r>
      <w:r w:rsidR="00BF46EC" w:rsidRPr="00BF46EC">
        <w:rPr>
          <w:b/>
          <w:sz w:val="32"/>
          <w:szCs w:val="32"/>
        </w:rPr>
        <w:t>Credit Card Delinquency Risk Prediction</w:t>
      </w:r>
    </w:p>
    <w:p w14:paraId="672A6659" w14:textId="77777777" w:rsidR="0016466F" w:rsidRPr="00212837" w:rsidRDefault="00F30F67" w:rsidP="3378EA2B">
      <w:pPr>
        <w:rPr>
          <w:rFonts w:eastAsia="Arial" w:cs="Arial"/>
        </w:rPr>
      </w:pPr>
      <w:r w:rsidRPr="00212837">
        <w:br/>
      </w:r>
    </w:p>
    <w:p w14:paraId="50844358" w14:textId="6A3FABE4" w:rsidR="00212837" w:rsidRPr="00212837" w:rsidRDefault="00212837" w:rsidP="00212837">
      <w:pPr>
        <w:rPr>
          <w:rFonts w:eastAsia="Arial" w:cs="Arial"/>
          <w:sz w:val="36"/>
          <w:szCs w:val="36"/>
        </w:rPr>
      </w:pPr>
      <w:r w:rsidRPr="00212837">
        <w:rPr>
          <w:rFonts w:eastAsia="Arial" w:cs="Arial"/>
          <w:sz w:val="36"/>
          <w:szCs w:val="36"/>
        </w:rPr>
        <w:t>1. Introduction:</w:t>
      </w:r>
    </w:p>
    <w:p w14:paraId="59EA2087" w14:textId="72B49BAF" w:rsidR="00212837" w:rsidRPr="00212837" w:rsidRDefault="00212837" w:rsidP="00212837">
      <w:pPr>
        <w:rPr>
          <w:rFonts w:eastAsia="Arial" w:cs="Arial"/>
        </w:rPr>
      </w:pPr>
      <w:r w:rsidRPr="00212837">
        <w:rPr>
          <w:rFonts w:eastAsia="Arial" w:cs="Arial"/>
        </w:rPr>
        <w:t xml:space="preserve">This report aims to analyze </w:t>
      </w:r>
      <w:proofErr w:type="spellStart"/>
      <w:r w:rsidRPr="00212837">
        <w:rPr>
          <w:rFonts w:eastAsia="Arial" w:cs="Arial"/>
        </w:rPr>
        <w:t>Geldium’s</w:t>
      </w:r>
      <w:proofErr w:type="spellEnd"/>
      <w:r w:rsidRPr="00212837">
        <w:rPr>
          <w:rFonts w:eastAsia="Arial" w:cs="Arial"/>
        </w:rPr>
        <w:t xml:space="preserve"> financial dataset to assess its suitability for delinquency risk prediction. Through exploratory data analysis (EDA), we will identify data quality issues, detect early risk indicators, and ensure that the dataset is clean and structured for effective modeling. The findings will inform Tata </w:t>
      </w:r>
      <w:proofErr w:type="spellStart"/>
      <w:r w:rsidRPr="00212837">
        <w:rPr>
          <w:rFonts w:eastAsia="Arial" w:cs="Arial"/>
        </w:rPr>
        <w:t>iQ’s</w:t>
      </w:r>
      <w:proofErr w:type="spellEnd"/>
      <w:r w:rsidRPr="00212837">
        <w:rPr>
          <w:rFonts w:eastAsia="Arial" w:cs="Arial"/>
        </w:rPr>
        <w:t xml:space="preserve"> analytics team on key patterns that can improve delinquenc</w:t>
      </w:r>
      <w:r w:rsidRPr="00212837">
        <w:rPr>
          <w:rFonts w:eastAsia="Arial" w:cs="Arial"/>
        </w:rPr>
        <w:t>y risk intervention strategies.</w:t>
      </w:r>
    </w:p>
    <w:p w14:paraId="107D028F" w14:textId="77777777" w:rsidR="00BF46EC" w:rsidRDefault="00212837" w:rsidP="00212837">
      <w:pPr>
        <w:rPr>
          <w:rFonts w:eastAsia="Arial" w:cs="Arial"/>
          <w:sz w:val="36"/>
          <w:szCs w:val="36"/>
        </w:rPr>
      </w:pPr>
      <w:r w:rsidRPr="00212837">
        <w:rPr>
          <w:rFonts w:eastAsia="Arial" w:cs="Arial"/>
          <w:sz w:val="36"/>
          <w:szCs w:val="36"/>
        </w:rPr>
        <w:t>2. Dataset Overview:</w:t>
      </w:r>
    </w:p>
    <w:p w14:paraId="54037A88" w14:textId="1CEB7891" w:rsidR="00212837" w:rsidRPr="00BF46EC" w:rsidRDefault="00212837" w:rsidP="00212837">
      <w:pPr>
        <w:rPr>
          <w:rFonts w:eastAsia="Arial" w:cs="Arial"/>
          <w:sz w:val="36"/>
          <w:szCs w:val="36"/>
        </w:rPr>
      </w:pPr>
      <w:r w:rsidRPr="00212837">
        <w:rPr>
          <w:rFonts w:eastAsia="Arial" w:cs="Arial"/>
        </w:rPr>
        <w:t>This dataset contains financial and behavioral attributes of customers, designed to predict delinquency risk based on credit history, financial stability, and employment status. Below is a summary o</w:t>
      </w:r>
      <w:r>
        <w:rPr>
          <w:rFonts w:eastAsia="Arial" w:cs="Arial"/>
        </w:rPr>
        <w:t>f the dataset’s key attributes:</w:t>
      </w:r>
    </w:p>
    <w:p w14:paraId="4454FE27" w14:textId="61033B36" w:rsidR="00212837" w:rsidRPr="00212837" w:rsidRDefault="00212837" w:rsidP="00212837">
      <w:pPr>
        <w:rPr>
          <w:rFonts w:eastAsia="Arial" w:cs="Arial"/>
        </w:rPr>
      </w:pPr>
      <w:r w:rsidRPr="00212837">
        <w:rPr>
          <w:rFonts w:eastAsia="Arial" w:cs="Arial"/>
        </w:rPr>
        <w:t>Key dataset attributes:</w:t>
      </w:r>
    </w:p>
    <w:p w14:paraId="31B61E86" w14:textId="77777777" w:rsidR="00212837" w:rsidRDefault="00212837" w:rsidP="00212837">
      <w:pPr>
        <w:pStyle w:val="ListParagraph"/>
        <w:numPr>
          <w:ilvl w:val="0"/>
          <w:numId w:val="10"/>
        </w:numPr>
        <w:rPr>
          <w:rFonts w:eastAsia="Arial" w:cs="Arial"/>
        </w:rPr>
      </w:pPr>
      <w:r w:rsidRPr="00212837">
        <w:rPr>
          <w:rFonts w:eastAsia="Arial" w:cs="Arial"/>
        </w:rPr>
        <w:t>Number of records:</w:t>
      </w:r>
      <w:r>
        <w:rPr>
          <w:rFonts w:eastAsia="Arial" w:cs="Arial"/>
        </w:rPr>
        <w:t xml:space="preserve"> 500 (customers)</w:t>
      </w:r>
    </w:p>
    <w:p w14:paraId="6974ADE4" w14:textId="3C3FEC0E" w:rsidR="00212837" w:rsidRDefault="00212837" w:rsidP="00212837">
      <w:pPr>
        <w:pStyle w:val="ListParagraph"/>
        <w:numPr>
          <w:ilvl w:val="0"/>
          <w:numId w:val="10"/>
        </w:numPr>
        <w:rPr>
          <w:rFonts w:eastAsia="Arial" w:cs="Arial"/>
        </w:rPr>
      </w:pPr>
      <w:r>
        <w:rPr>
          <w:rFonts w:eastAsia="Arial" w:cs="Arial"/>
        </w:rPr>
        <w:t>Key variables:</w:t>
      </w:r>
    </w:p>
    <w:p w14:paraId="19C74EF3" w14:textId="77777777" w:rsidR="00212837" w:rsidRDefault="00212837" w:rsidP="00212837">
      <w:pPr>
        <w:pStyle w:val="ListParagraph"/>
        <w:ind w:left="408"/>
        <w:rPr>
          <w:rFonts w:eastAsia="Arial" w:cs="Arial"/>
        </w:rPr>
      </w:pPr>
      <w:r>
        <w:rPr>
          <w:rFonts w:eastAsia="Arial" w:cs="Arial"/>
        </w:rPr>
        <w:t xml:space="preserve"> </w:t>
      </w:r>
      <w:r>
        <w:rPr>
          <w:rFonts w:eastAsia="Arial" w:cs="Arial"/>
        </w:rPr>
        <w:t xml:space="preserve"> - </w:t>
      </w:r>
      <w:proofErr w:type="spellStart"/>
      <w:r>
        <w:rPr>
          <w:rFonts w:eastAsia="Arial" w:cs="Arial"/>
        </w:rPr>
        <w:t>Customer_ID</w:t>
      </w:r>
      <w:proofErr w:type="spellEnd"/>
      <w:r w:rsidRPr="00212837">
        <w:rPr>
          <w:rFonts w:eastAsia="Arial" w:cs="Arial"/>
        </w:rPr>
        <w:t xml:space="preserve"> – Unique identifier for each customer (Categorical)</w:t>
      </w:r>
    </w:p>
    <w:p w14:paraId="0E2C7B06" w14:textId="77777777" w:rsidR="00212837" w:rsidRDefault="00212837" w:rsidP="00212837">
      <w:pPr>
        <w:pStyle w:val="ListParagraph"/>
        <w:ind w:left="408"/>
        <w:rPr>
          <w:rFonts w:eastAsia="Arial" w:cs="Arial"/>
        </w:rPr>
      </w:pPr>
      <w:r>
        <w:rPr>
          <w:rFonts w:eastAsia="Arial" w:cs="Arial"/>
        </w:rPr>
        <w:t xml:space="preserve"> - Age</w:t>
      </w:r>
      <w:r w:rsidRPr="00212837">
        <w:rPr>
          <w:rFonts w:eastAsia="Arial" w:cs="Arial"/>
        </w:rPr>
        <w:t xml:space="preserve"> – Customer’s age in years (Numerical)</w:t>
      </w:r>
    </w:p>
    <w:p w14:paraId="5B78583D" w14:textId="77777777" w:rsidR="00212837" w:rsidRDefault="00212837" w:rsidP="00212837">
      <w:pPr>
        <w:pStyle w:val="ListParagraph"/>
        <w:ind w:left="408"/>
        <w:rPr>
          <w:rFonts w:eastAsia="Arial" w:cs="Arial"/>
        </w:rPr>
      </w:pPr>
      <w:r>
        <w:rPr>
          <w:rFonts w:eastAsia="Arial" w:cs="Arial"/>
        </w:rPr>
        <w:t xml:space="preserve"> - Income</w:t>
      </w:r>
      <w:r w:rsidRPr="00212837">
        <w:rPr>
          <w:rFonts w:eastAsia="Arial" w:cs="Arial"/>
        </w:rPr>
        <w:t xml:space="preserve"> – Annual income in USD (Numerical, contains missing values)</w:t>
      </w:r>
    </w:p>
    <w:p w14:paraId="32DE0BCE"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Credit_Score</w:t>
      </w:r>
      <w:proofErr w:type="spellEnd"/>
      <w:r w:rsidRPr="00212837">
        <w:rPr>
          <w:rFonts w:eastAsia="Arial" w:cs="Arial"/>
        </w:rPr>
        <w:t xml:space="preserve"> – Credit score ranging from 300 to 850 (Numerical)</w:t>
      </w:r>
    </w:p>
    <w:p w14:paraId="0B77AA0B"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Credit_Utilization</w:t>
      </w:r>
      <w:proofErr w:type="spellEnd"/>
      <w:r w:rsidRPr="00212837">
        <w:rPr>
          <w:rFonts w:eastAsia="Arial" w:cs="Arial"/>
        </w:rPr>
        <w:t xml:space="preserve"> – Percentage of available credit in use (Numerical)</w:t>
      </w:r>
    </w:p>
    <w:p w14:paraId="08C3110F"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Missed_Payments</w:t>
      </w:r>
      <w:proofErr w:type="spellEnd"/>
      <w:r>
        <w:rPr>
          <w:rFonts w:eastAsia="Arial" w:cs="Arial"/>
        </w:rPr>
        <w:t xml:space="preserve"> </w:t>
      </w:r>
      <w:r w:rsidRPr="00212837">
        <w:rPr>
          <w:rFonts w:eastAsia="Arial" w:cs="Arial"/>
        </w:rPr>
        <w:t>– Total missed payments in the past year (Numerical)</w:t>
      </w:r>
    </w:p>
    <w:p w14:paraId="3E72349B"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Delinquent_Account</w:t>
      </w:r>
      <w:proofErr w:type="spellEnd"/>
      <w:r w:rsidRPr="00212837">
        <w:rPr>
          <w:rFonts w:eastAsia="Arial" w:cs="Arial"/>
        </w:rPr>
        <w:t xml:space="preserve"> – Indicator of delinquency status (Binary: 0 = No, 1 = Yes)</w:t>
      </w:r>
    </w:p>
    <w:p w14:paraId="3E58F513"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Loan_Balance</w:t>
      </w:r>
      <w:proofErr w:type="spellEnd"/>
      <w:r w:rsidRPr="00212837">
        <w:rPr>
          <w:rFonts w:eastAsia="Arial" w:cs="Arial"/>
        </w:rPr>
        <w:t xml:space="preserve"> – Outstanding loan balance (Numerical, contains missing values)</w:t>
      </w:r>
    </w:p>
    <w:p w14:paraId="75BEC0C7"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Debt_to_Income_Ratio</w:t>
      </w:r>
      <w:proofErr w:type="spellEnd"/>
      <w:r w:rsidRPr="00212837">
        <w:rPr>
          <w:rFonts w:eastAsia="Arial" w:cs="Arial"/>
        </w:rPr>
        <w:t xml:space="preserve"> – Debt compared to income percentage (Numerical)</w:t>
      </w:r>
    </w:p>
    <w:p w14:paraId="31F67B32"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Employment_Status</w:t>
      </w:r>
      <w:proofErr w:type="spellEnd"/>
      <w:r w:rsidRPr="00212837">
        <w:rPr>
          <w:rFonts w:eastAsia="Arial" w:cs="Arial"/>
        </w:rPr>
        <w:t xml:space="preserve"> – Current employmen</w:t>
      </w:r>
      <w:r>
        <w:rPr>
          <w:rFonts w:eastAsia="Arial" w:cs="Arial"/>
        </w:rPr>
        <w:t xml:space="preserve">t status (Categorical, contains </w:t>
      </w:r>
      <w:r w:rsidRPr="00212837">
        <w:rPr>
          <w:rFonts w:eastAsia="Arial" w:cs="Arial"/>
        </w:rPr>
        <w:t>inconsistencies)</w:t>
      </w:r>
    </w:p>
    <w:p w14:paraId="57E0EC07"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Account_Tenure</w:t>
      </w:r>
      <w:proofErr w:type="spellEnd"/>
      <w:r w:rsidRPr="00212837">
        <w:rPr>
          <w:rFonts w:eastAsia="Arial" w:cs="Arial"/>
        </w:rPr>
        <w:t xml:space="preserve"> – Number of years an account has been active (Numerical)</w:t>
      </w:r>
    </w:p>
    <w:p w14:paraId="6ACBB197" w14:textId="77777777" w:rsidR="00212837" w:rsidRDefault="00212837" w:rsidP="00212837">
      <w:pPr>
        <w:pStyle w:val="ListParagraph"/>
        <w:ind w:left="408"/>
        <w:rPr>
          <w:rFonts w:eastAsia="Arial" w:cs="Arial"/>
        </w:rPr>
      </w:pPr>
      <w:r>
        <w:rPr>
          <w:rFonts w:eastAsia="Arial" w:cs="Arial"/>
        </w:rPr>
        <w:t xml:space="preserve"> - </w:t>
      </w:r>
      <w:proofErr w:type="spellStart"/>
      <w:r>
        <w:rPr>
          <w:rFonts w:eastAsia="Arial" w:cs="Arial"/>
        </w:rPr>
        <w:t>Credit_Card_Type</w:t>
      </w:r>
      <w:proofErr w:type="spellEnd"/>
      <w:r w:rsidRPr="00212837">
        <w:rPr>
          <w:rFonts w:eastAsia="Arial" w:cs="Arial"/>
        </w:rPr>
        <w:t xml:space="preserve"> – Type of credit card held (Categorical)</w:t>
      </w:r>
    </w:p>
    <w:p w14:paraId="2368E106" w14:textId="77777777" w:rsidR="00212837" w:rsidRDefault="00212837" w:rsidP="00212837">
      <w:pPr>
        <w:pStyle w:val="ListParagraph"/>
        <w:ind w:left="408"/>
        <w:rPr>
          <w:rFonts w:eastAsia="Arial" w:cs="Arial"/>
        </w:rPr>
      </w:pPr>
      <w:r>
        <w:rPr>
          <w:rFonts w:eastAsia="Arial" w:cs="Arial"/>
        </w:rPr>
        <w:t xml:space="preserve"> - Location</w:t>
      </w:r>
      <w:r w:rsidRPr="00212837">
        <w:rPr>
          <w:rFonts w:eastAsia="Arial" w:cs="Arial"/>
        </w:rPr>
        <w:t xml:space="preserve"> – City or region of residence (Categorical)</w:t>
      </w:r>
    </w:p>
    <w:p w14:paraId="098D5DB4" w14:textId="77777777" w:rsidR="00212837" w:rsidRPr="00212837" w:rsidRDefault="00212837" w:rsidP="00212837">
      <w:pPr>
        <w:pStyle w:val="ListParagraph"/>
        <w:ind w:left="408"/>
        <w:rPr>
          <w:rFonts w:eastAsia="Arial" w:cs="Arial"/>
        </w:rPr>
      </w:pPr>
      <w:r>
        <w:rPr>
          <w:rFonts w:eastAsia="Arial" w:cs="Arial"/>
        </w:rPr>
        <w:t xml:space="preserve"> - Month_1 to Month_6</w:t>
      </w:r>
      <w:r w:rsidRPr="00212837">
        <w:rPr>
          <w:rFonts w:eastAsia="Arial" w:cs="Arial"/>
        </w:rPr>
        <w:t xml:space="preserve"> – Payment history across six months (Categorical)</w:t>
      </w:r>
    </w:p>
    <w:p w14:paraId="7B4FA1F6" w14:textId="39054225" w:rsidR="00212837" w:rsidRDefault="00212837" w:rsidP="00212837">
      <w:pPr>
        <w:pStyle w:val="ListParagraph"/>
        <w:ind w:left="408"/>
        <w:rPr>
          <w:rFonts w:eastAsia="Arial" w:cs="Arial"/>
        </w:rPr>
      </w:pPr>
    </w:p>
    <w:p w14:paraId="2E80464D" w14:textId="0A15B531" w:rsidR="00212837" w:rsidRDefault="00212837" w:rsidP="00212837">
      <w:pPr>
        <w:pStyle w:val="ListParagraph"/>
        <w:numPr>
          <w:ilvl w:val="0"/>
          <w:numId w:val="10"/>
        </w:numPr>
        <w:rPr>
          <w:rFonts w:eastAsia="Arial" w:cs="Arial"/>
        </w:rPr>
      </w:pPr>
      <w:r w:rsidRPr="00212837">
        <w:rPr>
          <w:rFonts w:eastAsia="Arial" w:cs="Arial"/>
        </w:rPr>
        <w:t>Data Types:</w:t>
      </w:r>
    </w:p>
    <w:p w14:paraId="69FAD6F3" w14:textId="77777777" w:rsidR="00212837" w:rsidRPr="00212837" w:rsidRDefault="00212837" w:rsidP="00212837">
      <w:pPr>
        <w:pStyle w:val="ListParagraph"/>
        <w:numPr>
          <w:ilvl w:val="0"/>
          <w:numId w:val="14"/>
        </w:numPr>
        <w:rPr>
          <w:rFonts w:eastAsia="Arial" w:cs="Arial"/>
        </w:rPr>
      </w:pPr>
      <w:r w:rsidRPr="00212837">
        <w:rPr>
          <w:rFonts w:eastAsia="Arial" w:cs="Arial"/>
        </w:rPr>
        <w:t>Categorical Variables: `</w:t>
      </w:r>
      <w:proofErr w:type="spellStart"/>
      <w:r w:rsidRPr="00212837">
        <w:rPr>
          <w:rFonts w:eastAsia="Arial" w:cs="Arial"/>
        </w:rPr>
        <w:t>Customer_ID</w:t>
      </w:r>
      <w:proofErr w:type="spellEnd"/>
      <w:r w:rsidRPr="00212837">
        <w:rPr>
          <w:rFonts w:eastAsia="Arial" w:cs="Arial"/>
        </w:rPr>
        <w:t>`, `</w:t>
      </w:r>
      <w:proofErr w:type="spellStart"/>
      <w:r w:rsidRPr="00212837">
        <w:rPr>
          <w:rFonts w:eastAsia="Arial" w:cs="Arial"/>
        </w:rPr>
        <w:t>Employment_Status</w:t>
      </w:r>
      <w:proofErr w:type="spellEnd"/>
      <w:r w:rsidRPr="00212837">
        <w:rPr>
          <w:rFonts w:eastAsia="Arial" w:cs="Arial"/>
        </w:rPr>
        <w:t>`, `</w:t>
      </w:r>
      <w:proofErr w:type="spellStart"/>
      <w:r w:rsidRPr="00212837">
        <w:rPr>
          <w:rFonts w:eastAsia="Arial" w:cs="Arial"/>
        </w:rPr>
        <w:t>Credit_Card_Type</w:t>
      </w:r>
      <w:proofErr w:type="spellEnd"/>
      <w:r w:rsidRPr="00212837">
        <w:rPr>
          <w:rFonts w:eastAsia="Arial" w:cs="Arial"/>
        </w:rPr>
        <w:t>`, `Location`, `Month_1` to `Month_6`</w:t>
      </w:r>
    </w:p>
    <w:p w14:paraId="57152748" w14:textId="77777777" w:rsidR="00212837" w:rsidRPr="00212837" w:rsidRDefault="00212837" w:rsidP="00212837">
      <w:pPr>
        <w:pStyle w:val="ListParagraph"/>
        <w:numPr>
          <w:ilvl w:val="0"/>
          <w:numId w:val="14"/>
        </w:numPr>
        <w:rPr>
          <w:rFonts w:eastAsia="Arial" w:cs="Arial"/>
        </w:rPr>
      </w:pPr>
      <w:r w:rsidRPr="00212837">
        <w:rPr>
          <w:rFonts w:eastAsia="Arial" w:cs="Arial"/>
        </w:rPr>
        <w:lastRenderedPageBreak/>
        <w:t>Numerical Variables: `Age`, `Income`, `</w:t>
      </w:r>
      <w:proofErr w:type="spellStart"/>
      <w:r w:rsidRPr="00212837">
        <w:rPr>
          <w:rFonts w:eastAsia="Arial" w:cs="Arial"/>
        </w:rPr>
        <w:t>Credit_Score</w:t>
      </w:r>
      <w:proofErr w:type="spellEnd"/>
      <w:r w:rsidRPr="00212837">
        <w:rPr>
          <w:rFonts w:eastAsia="Arial" w:cs="Arial"/>
        </w:rPr>
        <w:t>`, `</w:t>
      </w:r>
      <w:proofErr w:type="spellStart"/>
      <w:r w:rsidRPr="00212837">
        <w:rPr>
          <w:rFonts w:eastAsia="Arial" w:cs="Arial"/>
        </w:rPr>
        <w:t>Credit_Utilization</w:t>
      </w:r>
      <w:proofErr w:type="spellEnd"/>
      <w:r w:rsidRPr="00212837">
        <w:rPr>
          <w:rFonts w:eastAsia="Arial" w:cs="Arial"/>
        </w:rPr>
        <w:t>`, `</w:t>
      </w:r>
      <w:proofErr w:type="spellStart"/>
      <w:r w:rsidRPr="00212837">
        <w:rPr>
          <w:rFonts w:eastAsia="Arial" w:cs="Arial"/>
        </w:rPr>
        <w:t>Missed_Payments</w:t>
      </w:r>
      <w:proofErr w:type="spellEnd"/>
      <w:r w:rsidRPr="00212837">
        <w:rPr>
          <w:rFonts w:eastAsia="Arial" w:cs="Arial"/>
        </w:rPr>
        <w:t>`, `</w:t>
      </w:r>
      <w:proofErr w:type="spellStart"/>
      <w:r w:rsidRPr="00212837">
        <w:rPr>
          <w:rFonts w:eastAsia="Arial" w:cs="Arial"/>
        </w:rPr>
        <w:t>Loan_Balance</w:t>
      </w:r>
      <w:proofErr w:type="spellEnd"/>
      <w:r w:rsidRPr="00212837">
        <w:rPr>
          <w:rFonts w:eastAsia="Arial" w:cs="Arial"/>
        </w:rPr>
        <w:t>`, `</w:t>
      </w:r>
      <w:proofErr w:type="spellStart"/>
      <w:r w:rsidRPr="00212837">
        <w:rPr>
          <w:rFonts w:eastAsia="Arial" w:cs="Arial"/>
        </w:rPr>
        <w:t>Debt_to_Income_Ratio</w:t>
      </w:r>
      <w:proofErr w:type="spellEnd"/>
      <w:r w:rsidRPr="00212837">
        <w:rPr>
          <w:rFonts w:eastAsia="Arial" w:cs="Arial"/>
        </w:rPr>
        <w:t>`, `</w:t>
      </w:r>
      <w:proofErr w:type="spellStart"/>
      <w:r w:rsidRPr="00212837">
        <w:rPr>
          <w:rFonts w:eastAsia="Arial" w:cs="Arial"/>
        </w:rPr>
        <w:t>Account_Tenure</w:t>
      </w:r>
      <w:proofErr w:type="spellEnd"/>
      <w:r w:rsidRPr="00212837">
        <w:rPr>
          <w:rFonts w:eastAsia="Arial" w:cs="Arial"/>
        </w:rPr>
        <w:t>`</w:t>
      </w:r>
    </w:p>
    <w:p w14:paraId="6190CA6C" w14:textId="77777777" w:rsidR="00212837" w:rsidRPr="00212837" w:rsidRDefault="00212837" w:rsidP="00212837">
      <w:pPr>
        <w:pStyle w:val="ListParagraph"/>
        <w:numPr>
          <w:ilvl w:val="0"/>
          <w:numId w:val="14"/>
        </w:numPr>
        <w:rPr>
          <w:rFonts w:eastAsia="Arial" w:cs="Arial"/>
        </w:rPr>
      </w:pPr>
      <w:r w:rsidRPr="00212837">
        <w:rPr>
          <w:rFonts w:eastAsia="Arial" w:cs="Arial"/>
        </w:rPr>
        <w:t>Binary Variable: `</w:t>
      </w:r>
      <w:proofErr w:type="spellStart"/>
      <w:r w:rsidRPr="00212837">
        <w:rPr>
          <w:rFonts w:eastAsia="Arial" w:cs="Arial"/>
        </w:rPr>
        <w:t>Delinquent_Account</w:t>
      </w:r>
      <w:proofErr w:type="spellEnd"/>
      <w:r w:rsidRPr="00212837">
        <w:rPr>
          <w:rFonts w:eastAsia="Arial" w:cs="Arial"/>
        </w:rPr>
        <w:t>`</w:t>
      </w:r>
    </w:p>
    <w:p w14:paraId="7DD4DBA2" w14:textId="77777777" w:rsidR="00212837" w:rsidRDefault="00212837" w:rsidP="00212837">
      <w:pPr>
        <w:pStyle w:val="ListParagraph"/>
        <w:ind w:left="408"/>
        <w:rPr>
          <w:rFonts w:eastAsia="Arial" w:cs="Arial"/>
        </w:rPr>
      </w:pPr>
    </w:p>
    <w:p w14:paraId="51E0FC49" w14:textId="5814BC15" w:rsidR="00212837" w:rsidRPr="00212837" w:rsidRDefault="00212837" w:rsidP="00212837">
      <w:pPr>
        <w:pStyle w:val="ListParagraph"/>
        <w:numPr>
          <w:ilvl w:val="0"/>
          <w:numId w:val="10"/>
        </w:numPr>
        <w:rPr>
          <w:rFonts w:eastAsia="Arial" w:cs="Arial"/>
        </w:rPr>
      </w:pPr>
      <w:r w:rsidRPr="00212837">
        <w:rPr>
          <w:rFonts w:eastAsia="Arial" w:cs="Arial"/>
        </w:rPr>
        <w:t xml:space="preserve">Notable </w:t>
      </w:r>
      <w:r w:rsidRPr="00212837">
        <w:rPr>
          <w:rFonts w:eastAsia="Arial" w:cs="Arial"/>
        </w:rPr>
        <w:t>Anomalies and Inconsistencies:</w:t>
      </w:r>
    </w:p>
    <w:p w14:paraId="3F3B6E69" w14:textId="5D09DF60" w:rsidR="00212837" w:rsidRPr="00212837" w:rsidRDefault="00212837" w:rsidP="00212837">
      <w:pPr>
        <w:pStyle w:val="ListParagraph"/>
        <w:numPr>
          <w:ilvl w:val="0"/>
          <w:numId w:val="15"/>
        </w:numPr>
        <w:rPr>
          <w:rFonts w:eastAsia="Arial" w:cs="Arial"/>
        </w:rPr>
      </w:pPr>
      <w:r w:rsidRPr="00212837">
        <w:rPr>
          <w:rFonts w:eastAsia="Arial" w:cs="Arial"/>
        </w:rPr>
        <w:t>M</w:t>
      </w:r>
      <w:r w:rsidRPr="00212837">
        <w:rPr>
          <w:rFonts w:eastAsia="Arial" w:cs="Arial"/>
        </w:rPr>
        <w:t>issing values:</w:t>
      </w:r>
      <w:r w:rsidRPr="00212837">
        <w:rPr>
          <w:rFonts w:eastAsia="Arial" w:cs="Arial"/>
        </w:rPr>
        <w:t xml:space="preserve"> `Income`, `</w:t>
      </w:r>
      <w:proofErr w:type="spellStart"/>
      <w:r w:rsidRPr="00212837">
        <w:rPr>
          <w:rFonts w:eastAsia="Arial" w:cs="Arial"/>
        </w:rPr>
        <w:t>Loan_Balance</w:t>
      </w:r>
      <w:proofErr w:type="spellEnd"/>
      <w:r w:rsidRPr="00212837">
        <w:rPr>
          <w:rFonts w:eastAsia="Arial" w:cs="Arial"/>
        </w:rPr>
        <w:t>`, `</w:t>
      </w:r>
      <w:proofErr w:type="spellStart"/>
      <w:r w:rsidRPr="00212837">
        <w:rPr>
          <w:rFonts w:eastAsia="Arial" w:cs="Arial"/>
        </w:rPr>
        <w:t>Credit_Score</w:t>
      </w:r>
      <w:proofErr w:type="spellEnd"/>
      <w:r w:rsidRPr="00212837">
        <w:rPr>
          <w:rFonts w:eastAsia="Arial" w:cs="Arial"/>
        </w:rPr>
        <w:t>`</w:t>
      </w:r>
    </w:p>
    <w:p w14:paraId="66078F94" w14:textId="3F736E37" w:rsidR="00212837" w:rsidRPr="00212837" w:rsidRDefault="00212837" w:rsidP="00212837">
      <w:pPr>
        <w:pStyle w:val="ListParagraph"/>
        <w:numPr>
          <w:ilvl w:val="0"/>
          <w:numId w:val="15"/>
        </w:numPr>
        <w:rPr>
          <w:rFonts w:eastAsia="Arial" w:cs="Arial"/>
        </w:rPr>
      </w:pPr>
      <w:r w:rsidRPr="00212837">
        <w:rPr>
          <w:rFonts w:eastAsia="Arial" w:cs="Arial"/>
        </w:rPr>
        <w:t>Inconsistent data:</w:t>
      </w:r>
      <w:r w:rsidRPr="00212837">
        <w:rPr>
          <w:rFonts w:eastAsia="Arial" w:cs="Arial"/>
        </w:rPr>
        <w:t xml:space="preserve"> `</w:t>
      </w:r>
      <w:proofErr w:type="spellStart"/>
      <w:r w:rsidRPr="00212837">
        <w:rPr>
          <w:rFonts w:eastAsia="Arial" w:cs="Arial"/>
        </w:rPr>
        <w:t>Employment_Status</w:t>
      </w:r>
      <w:proofErr w:type="spellEnd"/>
      <w:r w:rsidRPr="00212837">
        <w:rPr>
          <w:rFonts w:eastAsia="Arial" w:cs="Arial"/>
        </w:rPr>
        <w:t>` includes non-standard representations (e.g., "EMP" vs "Employed").</w:t>
      </w:r>
    </w:p>
    <w:p w14:paraId="4B1C0E03" w14:textId="4C789DF2" w:rsidR="00212837" w:rsidRPr="00212837" w:rsidRDefault="00212837" w:rsidP="00212837">
      <w:pPr>
        <w:pStyle w:val="ListParagraph"/>
        <w:numPr>
          <w:ilvl w:val="0"/>
          <w:numId w:val="15"/>
        </w:numPr>
        <w:rPr>
          <w:rFonts w:eastAsia="Arial" w:cs="Arial"/>
        </w:rPr>
      </w:pPr>
      <w:r w:rsidRPr="00212837">
        <w:rPr>
          <w:rFonts w:eastAsia="Arial" w:cs="Arial"/>
        </w:rPr>
        <w:t>Outliers:</w:t>
      </w:r>
      <w:r w:rsidRPr="00212837">
        <w:rPr>
          <w:rFonts w:eastAsia="Arial" w:cs="Arial"/>
        </w:rPr>
        <w:t xml:space="preserve"> `</w:t>
      </w:r>
      <w:proofErr w:type="spellStart"/>
      <w:r w:rsidRPr="00212837">
        <w:rPr>
          <w:rFonts w:eastAsia="Arial" w:cs="Arial"/>
        </w:rPr>
        <w:t>Credit_Utilization</w:t>
      </w:r>
      <w:proofErr w:type="spellEnd"/>
      <w:r w:rsidRPr="00212837">
        <w:rPr>
          <w:rFonts w:eastAsia="Arial" w:cs="Arial"/>
        </w:rPr>
        <w:t>` values exceeding 1 indicate potential errors.</w:t>
      </w:r>
    </w:p>
    <w:p w14:paraId="08B2E142" w14:textId="19159526" w:rsidR="00212837" w:rsidRPr="00212837" w:rsidRDefault="00212837" w:rsidP="00212837">
      <w:pPr>
        <w:pStyle w:val="ListParagraph"/>
        <w:numPr>
          <w:ilvl w:val="0"/>
          <w:numId w:val="15"/>
        </w:numPr>
        <w:rPr>
          <w:rFonts w:eastAsia="Arial" w:cs="Arial"/>
        </w:rPr>
      </w:pPr>
      <w:r w:rsidRPr="00212837">
        <w:rPr>
          <w:rFonts w:eastAsia="Arial" w:cs="Arial"/>
        </w:rPr>
        <w:t>Unusual values:</w:t>
      </w:r>
      <w:r w:rsidRPr="00212837">
        <w:rPr>
          <w:rFonts w:eastAsia="Arial" w:cs="Arial"/>
        </w:rPr>
        <w:t xml:space="preserve"> Some customers report missed payments </w:t>
      </w:r>
      <w:r w:rsidRPr="00212837">
        <w:rPr>
          <w:rFonts w:eastAsia="Arial" w:cs="Arial"/>
        </w:rPr>
        <w:t>but have no delinquency status.</w:t>
      </w:r>
    </w:p>
    <w:p w14:paraId="5BBBD857" w14:textId="0DB324CF" w:rsidR="006A0706" w:rsidRPr="00BF46EC" w:rsidRDefault="3378EA2B" w:rsidP="00BF46EC">
      <w:pPr>
        <w:pStyle w:val="Heading1"/>
        <w:rPr>
          <w:rFonts w:asciiTheme="minorHAnsi" w:eastAsia="Arial" w:hAnsiTheme="minorHAnsi" w:cs="Arial"/>
          <w:color w:val="auto"/>
        </w:rPr>
      </w:pPr>
      <w:r w:rsidRPr="00212837">
        <w:rPr>
          <w:rFonts w:asciiTheme="minorHAnsi" w:eastAsia="Arial" w:hAnsiTheme="minorHAnsi" w:cs="Arial"/>
          <w:color w:val="auto"/>
        </w:rPr>
        <w:t>3. Missing Data Analysis</w:t>
      </w:r>
      <w:r w:rsidR="006A0706">
        <w:rPr>
          <w:rFonts w:asciiTheme="minorHAnsi" w:eastAsia="Arial" w:hAnsiTheme="minorHAnsi" w:cs="Arial"/>
          <w:color w:val="auto"/>
        </w:rPr>
        <w:t>:</w:t>
      </w:r>
    </w:p>
    <w:p w14:paraId="59E6B6EB" w14:textId="46EA8776" w:rsidR="006A0706" w:rsidRDefault="006A0706" w:rsidP="006A0706">
      <w:r>
        <w:t>Identifying and addressing missing data is critical to ensuring model accuracy. This section outlines missing values in the dataset, the approach taken to handle them, and justifications for the c</w:t>
      </w:r>
      <w:r>
        <w:t>hosen method.</w:t>
      </w:r>
    </w:p>
    <w:p w14:paraId="0304301D" w14:textId="77777777" w:rsidR="006A0706" w:rsidRPr="006A0706" w:rsidRDefault="006A0706" w:rsidP="006A0706">
      <w:pPr>
        <w:pStyle w:val="ListParagraph"/>
        <w:numPr>
          <w:ilvl w:val="0"/>
          <w:numId w:val="21"/>
        </w:numPr>
        <w:rPr>
          <w:sz w:val="28"/>
          <w:szCs w:val="28"/>
        </w:rPr>
      </w:pPr>
      <w:r w:rsidRPr="006A0706">
        <w:rPr>
          <w:sz w:val="28"/>
          <w:szCs w:val="28"/>
        </w:rPr>
        <w:t>Key Missing Data Findings:</w:t>
      </w:r>
    </w:p>
    <w:p w14:paraId="3D8F72F7" w14:textId="6E84B703" w:rsidR="006A0706" w:rsidRDefault="006A0706" w:rsidP="006A0706">
      <w:r>
        <w:t xml:space="preserve">       Variables with missing values:</w:t>
      </w:r>
    </w:p>
    <w:p w14:paraId="2A7A2483" w14:textId="3670D8E7" w:rsidR="006A0706" w:rsidRDefault="006A0706" w:rsidP="006A0706">
      <w:pPr>
        <w:pStyle w:val="ListParagraph"/>
        <w:numPr>
          <w:ilvl w:val="0"/>
          <w:numId w:val="19"/>
        </w:numPr>
      </w:pPr>
      <w:r>
        <w:t>Income</w:t>
      </w:r>
      <w:r w:rsidR="00F30F67">
        <w:t xml:space="preserve"> </w:t>
      </w:r>
      <w:r w:rsidR="00F30F67">
        <w:t>(39 missing values)</w:t>
      </w:r>
    </w:p>
    <w:p w14:paraId="2622B4A0" w14:textId="73AE8430" w:rsidR="006A0706" w:rsidRDefault="006A0706" w:rsidP="006A0706">
      <w:pPr>
        <w:pStyle w:val="ListParagraph"/>
        <w:numPr>
          <w:ilvl w:val="0"/>
          <w:numId w:val="19"/>
        </w:numPr>
      </w:pPr>
      <w:proofErr w:type="spellStart"/>
      <w:r>
        <w:t>Loan_Balance</w:t>
      </w:r>
      <w:proofErr w:type="spellEnd"/>
      <w:r w:rsidR="00F30F67">
        <w:t xml:space="preserve"> (2</w:t>
      </w:r>
      <w:r w:rsidR="00F30F67">
        <w:t xml:space="preserve"> missing values)</w:t>
      </w:r>
    </w:p>
    <w:p w14:paraId="0E6F7574" w14:textId="68638C96" w:rsidR="006A0706" w:rsidRDefault="006A0706" w:rsidP="00F30F67">
      <w:pPr>
        <w:pStyle w:val="ListParagraph"/>
        <w:numPr>
          <w:ilvl w:val="0"/>
          <w:numId w:val="19"/>
        </w:numPr>
      </w:pPr>
      <w:proofErr w:type="spellStart"/>
      <w:r>
        <w:t>Credit_Score</w:t>
      </w:r>
      <w:proofErr w:type="spellEnd"/>
      <w:r w:rsidR="00F30F67">
        <w:t xml:space="preserve"> (2</w:t>
      </w:r>
      <w:r w:rsidR="00F30F67">
        <w:t>9 missing values)</w:t>
      </w:r>
    </w:p>
    <w:p w14:paraId="0A91DAA3" w14:textId="77777777" w:rsidR="006A0706" w:rsidRDefault="006A0706" w:rsidP="006A0706">
      <w:pPr>
        <w:pStyle w:val="ListParagraph"/>
      </w:pPr>
    </w:p>
    <w:p w14:paraId="24E97558" w14:textId="30065B3D" w:rsidR="006A0706" w:rsidRPr="006A0706" w:rsidRDefault="006A0706" w:rsidP="006A0706">
      <w:pPr>
        <w:pStyle w:val="ListParagraph"/>
        <w:numPr>
          <w:ilvl w:val="0"/>
          <w:numId w:val="22"/>
        </w:numPr>
        <w:rPr>
          <w:sz w:val="28"/>
          <w:szCs w:val="28"/>
        </w:rPr>
      </w:pPr>
      <w:r w:rsidRPr="006A0706">
        <w:rPr>
          <w:sz w:val="28"/>
          <w:szCs w:val="28"/>
        </w:rPr>
        <w:t>M</w:t>
      </w:r>
      <w:r w:rsidRPr="006A0706">
        <w:rPr>
          <w:sz w:val="28"/>
          <w:szCs w:val="28"/>
        </w:rPr>
        <w:t>issing Data Treatment Strategy:</w:t>
      </w:r>
    </w:p>
    <w:tbl>
      <w:tblPr>
        <w:tblStyle w:val="TableGrid"/>
        <w:tblW w:w="9652" w:type="dxa"/>
        <w:tblLook w:val="04A0" w:firstRow="1" w:lastRow="0" w:firstColumn="1" w:lastColumn="0" w:noHBand="0" w:noVBand="1"/>
      </w:tblPr>
      <w:tblGrid>
        <w:gridCol w:w="2966"/>
        <w:gridCol w:w="2966"/>
        <w:gridCol w:w="3720"/>
      </w:tblGrid>
      <w:tr w:rsidR="006A0706" w14:paraId="26CD231F" w14:textId="77777777" w:rsidTr="00F30F67">
        <w:trPr>
          <w:trHeight w:val="242"/>
        </w:trPr>
        <w:tc>
          <w:tcPr>
            <w:tcW w:w="2966" w:type="dxa"/>
          </w:tcPr>
          <w:p w14:paraId="3B48B40F" w14:textId="3F9EB15C" w:rsidR="006A0706" w:rsidRPr="006A0706" w:rsidRDefault="006A0706" w:rsidP="006A0706">
            <w:pPr>
              <w:jc w:val="center"/>
              <w:rPr>
                <w:b/>
              </w:rPr>
            </w:pPr>
            <w:r w:rsidRPr="006A0706">
              <w:rPr>
                <w:b/>
              </w:rPr>
              <w:t>Variable</w:t>
            </w:r>
          </w:p>
        </w:tc>
        <w:tc>
          <w:tcPr>
            <w:tcW w:w="2966" w:type="dxa"/>
          </w:tcPr>
          <w:p w14:paraId="6F306EE6" w14:textId="52A155E2" w:rsidR="006A0706" w:rsidRPr="006A0706" w:rsidRDefault="006A0706" w:rsidP="006A0706">
            <w:pPr>
              <w:jc w:val="center"/>
              <w:rPr>
                <w:b/>
              </w:rPr>
            </w:pPr>
            <w:r w:rsidRPr="006A0706">
              <w:rPr>
                <w:b/>
              </w:rPr>
              <w:t>Handling Method</w:t>
            </w:r>
          </w:p>
        </w:tc>
        <w:tc>
          <w:tcPr>
            <w:tcW w:w="3720" w:type="dxa"/>
          </w:tcPr>
          <w:p w14:paraId="301B6A63" w14:textId="4AA33D61" w:rsidR="006A0706" w:rsidRPr="006A0706" w:rsidRDefault="006A0706" w:rsidP="006A0706">
            <w:pPr>
              <w:jc w:val="center"/>
              <w:rPr>
                <w:b/>
              </w:rPr>
            </w:pPr>
            <w:r w:rsidRPr="006A0706">
              <w:rPr>
                <w:b/>
              </w:rPr>
              <w:t>Justification</w:t>
            </w:r>
          </w:p>
        </w:tc>
      </w:tr>
      <w:tr w:rsidR="006A0706" w14:paraId="3A7EF58E" w14:textId="77777777" w:rsidTr="00F30F67">
        <w:trPr>
          <w:trHeight w:val="994"/>
        </w:trPr>
        <w:tc>
          <w:tcPr>
            <w:tcW w:w="2966" w:type="dxa"/>
          </w:tcPr>
          <w:p w14:paraId="26C916DC" w14:textId="5D224FA2" w:rsidR="006A0706" w:rsidRDefault="006A0706" w:rsidP="006A0706">
            <w:r>
              <w:t>Income</w:t>
            </w:r>
            <w:r>
              <w:tab/>
            </w:r>
          </w:p>
        </w:tc>
        <w:tc>
          <w:tcPr>
            <w:tcW w:w="2966" w:type="dxa"/>
          </w:tcPr>
          <w:p w14:paraId="0B7EAB0D" w14:textId="0855D857" w:rsidR="006A0706" w:rsidRDefault="006A0706" w:rsidP="006A0706">
            <w:r>
              <w:t>Imputation (Median)</w:t>
            </w:r>
          </w:p>
        </w:tc>
        <w:tc>
          <w:tcPr>
            <w:tcW w:w="3720" w:type="dxa"/>
          </w:tcPr>
          <w:p w14:paraId="69DE0F43" w14:textId="77777777" w:rsidR="006A0706" w:rsidRDefault="006A0706" w:rsidP="006A0706">
            <w:r>
              <w:t>Preserves realistic distribution and avoids skewing due to extreme values.</w:t>
            </w:r>
          </w:p>
          <w:p w14:paraId="1574BCE2" w14:textId="77777777" w:rsidR="006A0706" w:rsidRDefault="006A0706" w:rsidP="006A0706"/>
        </w:tc>
      </w:tr>
      <w:tr w:rsidR="006A0706" w14:paraId="129AF69C" w14:textId="77777777" w:rsidTr="00F30F67">
        <w:trPr>
          <w:trHeight w:val="994"/>
        </w:trPr>
        <w:tc>
          <w:tcPr>
            <w:tcW w:w="2966" w:type="dxa"/>
          </w:tcPr>
          <w:p w14:paraId="339F1F0E" w14:textId="63091676" w:rsidR="006A0706" w:rsidRDefault="006A0706" w:rsidP="006A0706">
            <w:proofErr w:type="spellStart"/>
            <w:r>
              <w:t>Loan_Balance</w:t>
            </w:r>
            <w:proofErr w:type="spellEnd"/>
          </w:p>
        </w:tc>
        <w:tc>
          <w:tcPr>
            <w:tcW w:w="2966" w:type="dxa"/>
          </w:tcPr>
          <w:p w14:paraId="7A772716" w14:textId="2E8ADB17" w:rsidR="006A0706" w:rsidRDefault="006A0706" w:rsidP="006A0706">
            <w:r>
              <w:t>Imputation (Mean)</w:t>
            </w:r>
          </w:p>
        </w:tc>
        <w:tc>
          <w:tcPr>
            <w:tcW w:w="3720" w:type="dxa"/>
          </w:tcPr>
          <w:p w14:paraId="0FD1E757" w14:textId="77777777" w:rsidR="006A0706" w:rsidRDefault="006A0706" w:rsidP="006A0706">
            <w:r>
              <w:t>Ensures consistency in debt calculations while maintaining overall dataset integrity.</w:t>
            </w:r>
          </w:p>
          <w:p w14:paraId="48237060" w14:textId="77777777" w:rsidR="006A0706" w:rsidRDefault="006A0706" w:rsidP="006A0706"/>
        </w:tc>
      </w:tr>
      <w:tr w:rsidR="006A0706" w14:paraId="2B5C3DCF" w14:textId="77777777" w:rsidTr="00F30F67">
        <w:trPr>
          <w:trHeight w:val="994"/>
        </w:trPr>
        <w:tc>
          <w:tcPr>
            <w:tcW w:w="2966" w:type="dxa"/>
          </w:tcPr>
          <w:p w14:paraId="5DF36914" w14:textId="27FBC259" w:rsidR="006A0706" w:rsidRDefault="006A0706" w:rsidP="006A0706">
            <w:proofErr w:type="spellStart"/>
            <w:r>
              <w:t>Credit_Score</w:t>
            </w:r>
            <w:proofErr w:type="spellEnd"/>
          </w:p>
        </w:tc>
        <w:tc>
          <w:tcPr>
            <w:tcW w:w="2966" w:type="dxa"/>
          </w:tcPr>
          <w:p w14:paraId="5E131D20" w14:textId="0166A417" w:rsidR="006A0706" w:rsidRDefault="006A0706" w:rsidP="006A0706">
            <w:r>
              <w:t>Predictive Imputation</w:t>
            </w:r>
          </w:p>
        </w:tc>
        <w:tc>
          <w:tcPr>
            <w:tcW w:w="3720" w:type="dxa"/>
          </w:tcPr>
          <w:p w14:paraId="1E512DF1" w14:textId="1BB51905" w:rsidR="006A0706" w:rsidRDefault="006A0706" w:rsidP="006A0706">
            <w:r>
              <w:t>Uses regression modeling to estimate scores based on other financial indicators like income and missed payments</w:t>
            </w:r>
          </w:p>
        </w:tc>
      </w:tr>
    </w:tbl>
    <w:p w14:paraId="71DEA6B5" w14:textId="7F36D6A7" w:rsidR="006A0706" w:rsidRDefault="006A0706" w:rsidP="006A0706"/>
    <w:p w14:paraId="75D5D1D4" w14:textId="26DFBA50" w:rsidR="00F30F67" w:rsidRDefault="00F30F67" w:rsidP="006A0706"/>
    <w:p w14:paraId="6FFB521F" w14:textId="178A5EE8" w:rsidR="00F30F67" w:rsidRDefault="00F30F67" w:rsidP="006A0706"/>
    <w:p w14:paraId="7D3F9041" w14:textId="04F4BE20" w:rsidR="00F30F67" w:rsidRDefault="00F30F67" w:rsidP="00F30F67">
      <w:r>
        <w:lastRenderedPageBreak/>
        <w:t>Additionally:</w:t>
      </w:r>
    </w:p>
    <w:p w14:paraId="053C4D8B" w14:textId="5DC0DE9E" w:rsidR="00F30F67" w:rsidRDefault="00F30F67" w:rsidP="00F30F67">
      <w:pPr>
        <w:pStyle w:val="ListParagraph"/>
        <w:numPr>
          <w:ilvl w:val="0"/>
          <w:numId w:val="22"/>
        </w:numPr>
      </w:pPr>
      <w:proofErr w:type="spellStart"/>
      <w:r>
        <w:rPr>
          <w:rFonts w:hint="eastAsia"/>
        </w:rPr>
        <w:t>Employment_Status</w:t>
      </w:r>
      <w:proofErr w:type="spellEnd"/>
      <w:r>
        <w:rPr>
          <w:rFonts w:hint="eastAsia"/>
        </w:rPr>
        <w:t xml:space="preserve"> was standardized ("EMP" </w:t>
      </w:r>
      <w:r>
        <w:rPr>
          <w:rFonts w:hint="eastAsia"/>
        </w:rPr>
        <w:t>→</w:t>
      </w:r>
      <w:r>
        <w:rPr>
          <w:rFonts w:hint="eastAsia"/>
        </w:rPr>
        <w:t xml:space="preserve"> "Employed", "Self-employed" </w:t>
      </w:r>
      <w:r>
        <w:rPr>
          <w:rFonts w:hint="eastAsia"/>
        </w:rPr>
        <w:t>→</w:t>
      </w:r>
      <w:r>
        <w:rPr>
          <w:rFonts w:hint="eastAsia"/>
        </w:rPr>
        <w:t xml:space="preserve"> "Self-Employed").</w:t>
      </w:r>
    </w:p>
    <w:p w14:paraId="3267B6A2" w14:textId="087D5D6D" w:rsidR="00F30F67" w:rsidRDefault="00F30F67" w:rsidP="00F30F67">
      <w:pPr>
        <w:pStyle w:val="ListParagraph"/>
        <w:numPr>
          <w:ilvl w:val="0"/>
          <w:numId w:val="22"/>
        </w:numPr>
      </w:pPr>
      <w:r>
        <w:t>Month_1 to Month_6 were encoded (On-time=0, Late=1, Missed=2) for predictive modeling.</w:t>
      </w:r>
    </w:p>
    <w:p w14:paraId="4FDAAE44" w14:textId="77777777" w:rsidR="00F30F67" w:rsidRPr="00F30F67" w:rsidRDefault="00F30F67" w:rsidP="00F30F67">
      <w:pPr>
        <w:pStyle w:val="Heading3"/>
        <w:rPr>
          <w:rFonts w:ascii="Cambria" w:hAnsi="Cambria"/>
          <w:color w:val="auto"/>
        </w:rPr>
      </w:pPr>
      <w:r w:rsidRPr="00F30F67">
        <w:rPr>
          <w:rStyle w:val="Strong"/>
          <w:rFonts w:ascii="Cambria" w:hAnsi="Cambria"/>
          <w:bCs/>
          <w:color w:val="auto"/>
        </w:rPr>
        <w:t>Key Outliers &amp; Treatment:</w:t>
      </w:r>
    </w:p>
    <w:p w14:paraId="135C45FA" w14:textId="77777777" w:rsidR="00F30F67" w:rsidRPr="00F30F67" w:rsidRDefault="00F30F67" w:rsidP="00F30F67">
      <w:pPr>
        <w:pStyle w:val="NormalWeb"/>
        <w:numPr>
          <w:ilvl w:val="0"/>
          <w:numId w:val="25"/>
        </w:numPr>
      </w:pPr>
      <w:proofErr w:type="spellStart"/>
      <w:r w:rsidRPr="00F30F67">
        <w:rPr>
          <w:rStyle w:val="HTMLCode"/>
          <w:rFonts w:ascii="Times New Roman" w:hAnsi="Times New Roman" w:cs="Times New Roman"/>
          <w:sz w:val="24"/>
          <w:szCs w:val="24"/>
        </w:rPr>
        <w:t>Credit_Utilization</w:t>
      </w:r>
      <w:proofErr w:type="spellEnd"/>
      <w:r w:rsidRPr="00F30F67">
        <w:t xml:space="preserve"> </w:t>
      </w:r>
      <w:r w:rsidRPr="00F30F67">
        <w:rPr>
          <w:rStyle w:val="Strong"/>
        </w:rPr>
        <w:t>capped at 1.0</w:t>
      </w:r>
      <w:r w:rsidRPr="00F30F67">
        <w:t xml:space="preserve"> (values exceeding 100% were invalid).</w:t>
      </w:r>
    </w:p>
    <w:p w14:paraId="55F54CC1" w14:textId="77777777" w:rsidR="00F30F67" w:rsidRPr="00F30F67" w:rsidRDefault="00F30F67" w:rsidP="00F30F67">
      <w:pPr>
        <w:pStyle w:val="NormalWeb"/>
        <w:numPr>
          <w:ilvl w:val="0"/>
          <w:numId w:val="25"/>
        </w:numPr>
      </w:pPr>
      <w:proofErr w:type="spellStart"/>
      <w:r w:rsidRPr="00F30F67">
        <w:rPr>
          <w:rStyle w:val="HTMLCode"/>
          <w:rFonts w:ascii="Times New Roman" w:hAnsi="Times New Roman" w:cs="Times New Roman"/>
          <w:sz w:val="24"/>
          <w:szCs w:val="24"/>
        </w:rPr>
        <w:t>Debt_to_Income_Ratio</w:t>
      </w:r>
      <w:proofErr w:type="spellEnd"/>
      <w:r w:rsidRPr="00F30F67">
        <w:t xml:space="preserve"> </w:t>
      </w:r>
      <w:r w:rsidRPr="00F30F67">
        <w:rPr>
          <w:rStyle w:val="Strong"/>
        </w:rPr>
        <w:t>capped at 0.552</w:t>
      </w:r>
      <w:r w:rsidRPr="00F30F67">
        <w:t xml:space="preserve"> (excessively high values adjusted).</w:t>
      </w:r>
    </w:p>
    <w:p w14:paraId="05258B2C" w14:textId="1AA3CC83" w:rsidR="00F30F67" w:rsidRDefault="00F30F67" w:rsidP="00F30F67">
      <w:pPr>
        <w:pStyle w:val="NormalWeb"/>
        <w:numPr>
          <w:ilvl w:val="0"/>
          <w:numId w:val="25"/>
        </w:numPr>
      </w:pPr>
      <w:r w:rsidRPr="00F30F67">
        <w:rPr>
          <w:rStyle w:val="HTMLCode"/>
          <w:rFonts w:ascii="Times New Roman" w:hAnsi="Times New Roman" w:cs="Times New Roman"/>
          <w:sz w:val="24"/>
          <w:szCs w:val="24"/>
        </w:rPr>
        <w:t>Income</w:t>
      </w:r>
      <w:r w:rsidRPr="00F30F67">
        <w:t xml:space="preserve"> &amp; </w:t>
      </w:r>
      <w:proofErr w:type="spellStart"/>
      <w:r w:rsidRPr="00F30F67">
        <w:rPr>
          <w:rStyle w:val="HTMLCode"/>
          <w:rFonts w:ascii="Times New Roman" w:hAnsi="Times New Roman" w:cs="Times New Roman"/>
          <w:sz w:val="24"/>
          <w:szCs w:val="24"/>
        </w:rPr>
        <w:t>Loan_Balance</w:t>
      </w:r>
      <w:proofErr w:type="spellEnd"/>
      <w:r w:rsidRPr="00F30F67">
        <w:t xml:space="preserve"> outliers removed using the </w:t>
      </w:r>
      <w:r w:rsidRPr="00F30F67">
        <w:rPr>
          <w:rStyle w:val="Strong"/>
        </w:rPr>
        <w:t>Interquartile Range (IQR) method</w:t>
      </w:r>
      <w:r>
        <w:t>.</w:t>
      </w:r>
    </w:p>
    <w:p w14:paraId="73657728" w14:textId="05AE5502" w:rsidR="006A0706" w:rsidRPr="006A0706" w:rsidRDefault="006A0706" w:rsidP="006A0706">
      <w:r>
        <w:t>By addressing these missing values systematically, we ensure that the dataset remains robust and reliable for delinquency risk modeling.</w:t>
      </w:r>
    </w:p>
    <w:p w14:paraId="15C4FCE4" w14:textId="724844E4" w:rsidR="00F30F67" w:rsidRPr="00F30F67" w:rsidRDefault="00BF46EC" w:rsidP="00F30F67">
      <w:pPr>
        <w:pStyle w:val="Heading1"/>
        <w:rPr>
          <w:rFonts w:asciiTheme="minorHAnsi" w:eastAsia="Arial" w:hAnsiTheme="minorHAnsi" w:cs="Arial"/>
          <w:color w:val="auto"/>
        </w:rPr>
      </w:pPr>
      <w:r>
        <w:rPr>
          <w:rFonts w:asciiTheme="minorHAnsi" w:eastAsia="Arial" w:hAnsiTheme="minorHAnsi" w:cs="Arial"/>
          <w:color w:val="auto"/>
        </w:rPr>
        <w:t xml:space="preserve">4.  </w:t>
      </w:r>
      <w:r w:rsidR="3378EA2B" w:rsidRPr="00212837">
        <w:rPr>
          <w:rFonts w:asciiTheme="minorHAnsi" w:eastAsia="Arial" w:hAnsiTheme="minorHAnsi" w:cs="Arial"/>
          <w:color w:val="auto"/>
        </w:rPr>
        <w:t>Key Findings and Risk Indicators</w:t>
      </w:r>
      <w:r>
        <w:rPr>
          <w:rFonts w:asciiTheme="minorHAnsi" w:eastAsia="Arial" w:hAnsiTheme="minorHAnsi" w:cs="Arial"/>
          <w:color w:val="auto"/>
        </w:rPr>
        <w:t>:</w:t>
      </w:r>
    </w:p>
    <w:p w14:paraId="592FC17C" w14:textId="77777777" w:rsidR="00F30F67" w:rsidRPr="00F30F67" w:rsidRDefault="00F30F67" w:rsidP="00F30F67">
      <w:pPr>
        <w:rPr>
          <w:rFonts w:eastAsia="Arial" w:cs="Arial"/>
        </w:rPr>
      </w:pPr>
      <w:r w:rsidRPr="00F30F67">
        <w:rPr>
          <w:rFonts w:eastAsia="Arial" w:cs="Arial"/>
        </w:rPr>
        <w:t>1. Credit Score &amp; Delinquency Trends</w:t>
      </w:r>
    </w:p>
    <w:p w14:paraId="7BB38D9D" w14:textId="01627043" w:rsidR="00F30F67" w:rsidRPr="00F30F67" w:rsidRDefault="00F30F67" w:rsidP="00F30F67">
      <w:pPr>
        <w:pStyle w:val="ListParagraph"/>
        <w:numPr>
          <w:ilvl w:val="0"/>
          <w:numId w:val="22"/>
        </w:numPr>
        <w:rPr>
          <w:rFonts w:eastAsia="Arial" w:cs="Arial"/>
        </w:rPr>
      </w:pPr>
      <w:r w:rsidRPr="00F30F67">
        <w:rPr>
          <w:rFonts w:eastAsia="Arial" w:cs="Arial"/>
        </w:rPr>
        <w:t>The median credit score remains similar for both delinquent and n</w:t>
      </w:r>
      <w:r w:rsidRPr="00F30F67">
        <w:rPr>
          <w:rFonts w:eastAsia="Arial" w:cs="Arial"/>
        </w:rPr>
        <w:t>on-delinquent customers (~600).</w:t>
      </w:r>
    </w:p>
    <w:p w14:paraId="4DE60E12" w14:textId="566BAC08" w:rsidR="00F30F67" w:rsidRPr="00F30F67" w:rsidRDefault="00F30F67" w:rsidP="00F30F67">
      <w:pPr>
        <w:pStyle w:val="ListParagraph"/>
        <w:numPr>
          <w:ilvl w:val="0"/>
          <w:numId w:val="22"/>
        </w:numPr>
        <w:rPr>
          <w:rFonts w:eastAsia="Arial" w:cs="Arial"/>
        </w:rPr>
      </w:pPr>
      <w:r w:rsidRPr="00F30F67">
        <w:rPr>
          <w:rFonts w:eastAsia="Arial" w:cs="Arial"/>
        </w:rPr>
        <w:t>Customers with lower credit scores (&lt;400) exhibit a slightly higher delinquency rate.</w:t>
      </w:r>
    </w:p>
    <w:p w14:paraId="31E7DBC4" w14:textId="324CB0A7" w:rsidR="00F30F67" w:rsidRPr="00F30F67" w:rsidRDefault="00F30F67" w:rsidP="00F30F67">
      <w:pPr>
        <w:pStyle w:val="ListParagraph"/>
        <w:numPr>
          <w:ilvl w:val="0"/>
          <w:numId w:val="22"/>
        </w:numPr>
        <w:rPr>
          <w:rFonts w:eastAsia="Arial" w:cs="Arial"/>
        </w:rPr>
      </w:pPr>
      <w:r w:rsidRPr="00F30F67">
        <w:rPr>
          <w:rFonts w:eastAsia="Arial" w:cs="Arial"/>
        </w:rPr>
        <w:t>Outliers are minimal, indicating a well-structured dataset without extreme values.</w:t>
      </w:r>
    </w:p>
    <w:p w14:paraId="7CC094BF" w14:textId="4321D0CF" w:rsidR="00F30F67" w:rsidRPr="00F30F67" w:rsidRDefault="00F30F67" w:rsidP="00F30F67">
      <w:pPr>
        <w:rPr>
          <w:rFonts w:eastAsia="Arial" w:cs="Arial"/>
        </w:rPr>
      </w:pPr>
      <w:r w:rsidRPr="00F30F67">
        <w:rPr>
          <w:rFonts w:eastAsia="Arial" w:cs="Arial"/>
        </w:rPr>
        <w:t>2. Debt-to-Income Ratio &amp; Financial Stability</w:t>
      </w:r>
    </w:p>
    <w:p w14:paraId="03175056" w14:textId="49D801FE" w:rsidR="00F30F67" w:rsidRPr="00F30F67" w:rsidRDefault="00F30F67" w:rsidP="00F30F67">
      <w:pPr>
        <w:pStyle w:val="ListParagraph"/>
        <w:numPr>
          <w:ilvl w:val="0"/>
          <w:numId w:val="22"/>
        </w:numPr>
        <w:rPr>
          <w:rFonts w:eastAsia="Arial" w:cs="Arial"/>
        </w:rPr>
      </w:pPr>
      <w:r w:rsidRPr="00F30F67">
        <w:rPr>
          <w:rFonts w:eastAsia="Arial" w:cs="Arial"/>
        </w:rPr>
        <w:t>Customers with a higher Debt-to-Income Ratio (&gt;0.4) show a greater likelihood of delinquency.</w:t>
      </w:r>
    </w:p>
    <w:p w14:paraId="13B6AB47" w14:textId="7ED14802" w:rsidR="00F30F67" w:rsidRPr="00F30F67" w:rsidRDefault="00F30F67" w:rsidP="00F30F67">
      <w:pPr>
        <w:pStyle w:val="ListParagraph"/>
        <w:numPr>
          <w:ilvl w:val="0"/>
          <w:numId w:val="22"/>
        </w:numPr>
        <w:rPr>
          <w:rFonts w:eastAsia="Arial" w:cs="Arial"/>
        </w:rPr>
      </w:pPr>
      <w:r w:rsidRPr="00F30F67">
        <w:rPr>
          <w:rFonts w:eastAsia="Arial" w:cs="Arial"/>
        </w:rPr>
        <w:t>Many delinquent accounts belong to individuals with a Debt-to-Income Ratio near the dataset's maximum (0.55).</w:t>
      </w:r>
    </w:p>
    <w:p w14:paraId="0BD18C04" w14:textId="7052C957" w:rsidR="00F30F67" w:rsidRPr="00F30F67" w:rsidRDefault="00F30F67" w:rsidP="00F30F67">
      <w:pPr>
        <w:pStyle w:val="ListParagraph"/>
        <w:numPr>
          <w:ilvl w:val="0"/>
          <w:numId w:val="22"/>
        </w:numPr>
        <w:rPr>
          <w:rFonts w:eastAsia="Arial" w:cs="Arial"/>
        </w:rPr>
      </w:pPr>
      <w:r w:rsidRPr="00F30F67">
        <w:rPr>
          <w:rFonts w:eastAsia="Arial" w:cs="Arial"/>
        </w:rPr>
        <w:t>Employment status affects financial stability: Unemployed individuals tend to have a higher Debt-to-In</w:t>
      </w:r>
      <w:r w:rsidRPr="00F30F67">
        <w:rPr>
          <w:rFonts w:eastAsia="Arial" w:cs="Arial"/>
        </w:rPr>
        <w:t>come Ratio and missed payments.</w:t>
      </w:r>
    </w:p>
    <w:p w14:paraId="00F53E5D" w14:textId="77777777" w:rsidR="00F30F67" w:rsidRPr="00F30F67" w:rsidRDefault="00F30F67" w:rsidP="00F30F67">
      <w:pPr>
        <w:rPr>
          <w:rFonts w:eastAsia="Arial" w:cs="Arial"/>
        </w:rPr>
      </w:pPr>
      <w:r w:rsidRPr="00F30F67">
        <w:rPr>
          <w:rFonts w:eastAsia="Arial" w:cs="Arial"/>
        </w:rPr>
        <w:t>3. Payment History Impact</w:t>
      </w:r>
    </w:p>
    <w:p w14:paraId="77C5B278" w14:textId="136DDA37" w:rsidR="00F30F67" w:rsidRPr="00F30F67" w:rsidRDefault="00F30F67" w:rsidP="00F30F67">
      <w:pPr>
        <w:pStyle w:val="ListParagraph"/>
        <w:numPr>
          <w:ilvl w:val="0"/>
          <w:numId w:val="22"/>
        </w:numPr>
        <w:rPr>
          <w:rFonts w:eastAsia="Arial" w:cs="Arial"/>
        </w:rPr>
      </w:pPr>
      <w:r w:rsidRPr="00F30F67">
        <w:rPr>
          <w:rFonts w:eastAsia="Arial" w:cs="Arial"/>
        </w:rPr>
        <w:t>Customers with consistent missed payments over six months show a stron</w:t>
      </w:r>
      <w:r w:rsidRPr="00F30F67">
        <w:rPr>
          <w:rFonts w:eastAsia="Arial" w:cs="Arial"/>
        </w:rPr>
        <w:t>g correlation with delinquency.</w:t>
      </w:r>
    </w:p>
    <w:p w14:paraId="5A1AE2D2" w14:textId="0D5C0092" w:rsidR="00F30F67" w:rsidRPr="00F30F67" w:rsidRDefault="00F30F67" w:rsidP="00F30F67">
      <w:pPr>
        <w:pStyle w:val="ListParagraph"/>
        <w:numPr>
          <w:ilvl w:val="0"/>
          <w:numId w:val="22"/>
        </w:numPr>
        <w:rPr>
          <w:rFonts w:eastAsia="Arial" w:cs="Arial"/>
        </w:rPr>
      </w:pPr>
      <w:r w:rsidRPr="00F30F67">
        <w:rPr>
          <w:rFonts w:eastAsia="Arial" w:cs="Arial"/>
        </w:rPr>
        <w:t>Late payments vs. missed payments: Missed payments (coded as 2) have a higher impact on delinquen</w:t>
      </w:r>
      <w:r w:rsidRPr="00F30F67">
        <w:rPr>
          <w:rFonts w:eastAsia="Arial" w:cs="Arial"/>
        </w:rPr>
        <w:t>cy risk than late payments (1).</w:t>
      </w:r>
    </w:p>
    <w:p w14:paraId="48BF4C72" w14:textId="0096ECA2" w:rsidR="00F30F67" w:rsidRPr="00F30F67" w:rsidRDefault="00F30F67" w:rsidP="00F30F67">
      <w:pPr>
        <w:pStyle w:val="ListParagraph"/>
        <w:numPr>
          <w:ilvl w:val="0"/>
          <w:numId w:val="22"/>
        </w:numPr>
        <w:rPr>
          <w:rFonts w:eastAsia="Arial" w:cs="Arial"/>
        </w:rPr>
      </w:pPr>
      <w:r w:rsidRPr="00F30F67">
        <w:rPr>
          <w:rFonts w:eastAsia="Arial" w:cs="Arial"/>
        </w:rPr>
        <w:t>Payment behavior trends can serve as early warning i</w:t>
      </w:r>
      <w:r w:rsidRPr="00F30F67">
        <w:rPr>
          <w:rFonts w:eastAsia="Arial" w:cs="Arial"/>
        </w:rPr>
        <w:t>ndicators for financial stress.</w:t>
      </w:r>
    </w:p>
    <w:p w14:paraId="6DE49C7C" w14:textId="77777777" w:rsidR="00F30F67" w:rsidRPr="00F30F67" w:rsidRDefault="00F30F67" w:rsidP="00F30F67">
      <w:pPr>
        <w:rPr>
          <w:rFonts w:eastAsia="Arial" w:cs="Arial"/>
        </w:rPr>
      </w:pPr>
      <w:r w:rsidRPr="00F30F67">
        <w:rPr>
          <w:rFonts w:eastAsia="Arial" w:cs="Arial"/>
        </w:rPr>
        <w:t>4. Account Tenure &amp; Delinquency</w:t>
      </w:r>
    </w:p>
    <w:p w14:paraId="16D702C4" w14:textId="6834EAA8" w:rsidR="00F30F67" w:rsidRPr="00F30F67" w:rsidRDefault="00F30F67" w:rsidP="00F30F67">
      <w:pPr>
        <w:pStyle w:val="ListParagraph"/>
        <w:numPr>
          <w:ilvl w:val="0"/>
          <w:numId w:val="22"/>
        </w:numPr>
        <w:rPr>
          <w:rFonts w:eastAsia="Arial" w:cs="Arial"/>
        </w:rPr>
      </w:pPr>
      <w:r w:rsidRPr="00F30F67">
        <w:rPr>
          <w:rFonts w:eastAsia="Arial" w:cs="Arial"/>
        </w:rPr>
        <w:lastRenderedPageBreak/>
        <w:t xml:space="preserve">New accounts (&lt;3 </w:t>
      </w:r>
      <w:proofErr w:type="gramStart"/>
      <w:r w:rsidRPr="00F30F67">
        <w:rPr>
          <w:rFonts w:eastAsia="Arial" w:cs="Arial"/>
        </w:rPr>
        <w:t>years</w:t>
      </w:r>
      <w:proofErr w:type="gramEnd"/>
      <w:r w:rsidRPr="00F30F67">
        <w:rPr>
          <w:rFonts w:eastAsia="Arial" w:cs="Arial"/>
        </w:rPr>
        <w:t xml:space="preserve"> tenure) exhibit higher delinquency rates, possibly due to lower fin</w:t>
      </w:r>
      <w:r w:rsidRPr="00F30F67">
        <w:rPr>
          <w:rFonts w:eastAsia="Arial" w:cs="Arial"/>
        </w:rPr>
        <w:t>ancial stability.</w:t>
      </w:r>
    </w:p>
    <w:p w14:paraId="61158481" w14:textId="1885DE47" w:rsidR="00F30F67" w:rsidRPr="00F30F67" w:rsidRDefault="00F30F67" w:rsidP="00F30F67">
      <w:pPr>
        <w:pStyle w:val="ListParagraph"/>
        <w:numPr>
          <w:ilvl w:val="0"/>
          <w:numId w:val="22"/>
        </w:numPr>
        <w:rPr>
          <w:rFonts w:eastAsia="Arial" w:cs="Arial"/>
        </w:rPr>
      </w:pPr>
      <w:r w:rsidRPr="00F30F67">
        <w:rPr>
          <w:rFonts w:eastAsia="Arial" w:cs="Arial"/>
        </w:rPr>
        <w:t>Customers with longer account tenure (&gt;10 years) tend to m</w:t>
      </w:r>
      <w:r w:rsidRPr="00F30F67">
        <w:rPr>
          <w:rFonts w:eastAsia="Arial" w:cs="Arial"/>
        </w:rPr>
        <w:t>aintain better payment history.</w:t>
      </w:r>
    </w:p>
    <w:p w14:paraId="1189228E" w14:textId="77777777" w:rsidR="00F30F67" w:rsidRPr="00F30F67" w:rsidRDefault="00F30F67" w:rsidP="00F30F67">
      <w:pPr>
        <w:rPr>
          <w:rFonts w:eastAsia="Arial" w:cs="Arial"/>
        </w:rPr>
      </w:pPr>
      <w:r w:rsidRPr="00F30F67">
        <w:rPr>
          <w:rFonts w:eastAsia="Arial" w:cs="Arial"/>
        </w:rPr>
        <w:t>5. Credit Utilization &amp; Risk Indicators</w:t>
      </w:r>
    </w:p>
    <w:p w14:paraId="64DEDC6B" w14:textId="21F8AC2E" w:rsidR="00F30F67" w:rsidRPr="00F30F67" w:rsidRDefault="00F30F67" w:rsidP="00F30F67">
      <w:pPr>
        <w:pStyle w:val="ListParagraph"/>
        <w:numPr>
          <w:ilvl w:val="0"/>
          <w:numId w:val="22"/>
        </w:numPr>
        <w:rPr>
          <w:rFonts w:eastAsia="Arial" w:cs="Arial"/>
        </w:rPr>
      </w:pPr>
      <w:r w:rsidRPr="00F30F67">
        <w:rPr>
          <w:rFonts w:eastAsia="Arial" w:cs="Arial"/>
        </w:rPr>
        <w:t>Higher credit utilization (&gt;0.7) is a s</w:t>
      </w:r>
      <w:r w:rsidRPr="00F30F67">
        <w:rPr>
          <w:rFonts w:eastAsia="Arial" w:cs="Arial"/>
        </w:rPr>
        <w:t>trong predictor of delinquency.</w:t>
      </w:r>
    </w:p>
    <w:p w14:paraId="62F06E2A" w14:textId="54BAE8B6" w:rsidR="0016466F" w:rsidRPr="00F30F67" w:rsidRDefault="00F30F67" w:rsidP="00F30F67">
      <w:pPr>
        <w:pStyle w:val="ListParagraph"/>
        <w:numPr>
          <w:ilvl w:val="0"/>
          <w:numId w:val="22"/>
        </w:numPr>
        <w:rPr>
          <w:rFonts w:eastAsia="Arial" w:cs="Arial"/>
        </w:rPr>
      </w:pPr>
      <w:r w:rsidRPr="00F30F67">
        <w:rPr>
          <w:rFonts w:eastAsia="Arial" w:cs="Arial"/>
        </w:rPr>
        <w:t>Customers exceeding 100% credit utilization initially showed anomalies, but were corrected during cleaning.</w:t>
      </w:r>
    </w:p>
    <w:p w14:paraId="723692B8" w14:textId="77777777" w:rsidR="0016466F" w:rsidRPr="00212837" w:rsidRDefault="3378EA2B" w:rsidP="3378EA2B">
      <w:pPr>
        <w:pStyle w:val="Heading1"/>
        <w:rPr>
          <w:rFonts w:asciiTheme="minorHAnsi" w:eastAsia="Arial" w:hAnsiTheme="minorHAnsi" w:cs="Arial"/>
          <w:color w:val="auto"/>
        </w:rPr>
      </w:pPr>
      <w:r w:rsidRPr="00212837">
        <w:rPr>
          <w:rFonts w:asciiTheme="minorHAnsi" w:eastAsia="Arial" w:hAnsiTheme="minorHAnsi" w:cs="Arial"/>
          <w:color w:val="auto"/>
        </w:rPr>
        <w:t xml:space="preserve">5. AI &amp; </w:t>
      </w:r>
      <w:proofErr w:type="spellStart"/>
      <w:r w:rsidRPr="00212837">
        <w:rPr>
          <w:rFonts w:asciiTheme="minorHAnsi" w:eastAsia="Arial" w:hAnsiTheme="minorHAnsi" w:cs="Arial"/>
          <w:color w:val="auto"/>
        </w:rPr>
        <w:t>GenAI</w:t>
      </w:r>
      <w:proofErr w:type="spellEnd"/>
      <w:r w:rsidRPr="00212837">
        <w:rPr>
          <w:rFonts w:asciiTheme="minorHAnsi" w:eastAsia="Arial" w:hAnsiTheme="minorHAnsi" w:cs="Arial"/>
          <w:color w:val="auto"/>
        </w:rPr>
        <w:t xml:space="preserve"> Usage</w:t>
      </w:r>
    </w:p>
    <w:p w14:paraId="6C1C3391" w14:textId="2E45DC2D" w:rsidR="00F30F67" w:rsidRPr="00F30F67" w:rsidRDefault="00F30F67" w:rsidP="00F30F67">
      <w:pPr>
        <w:rPr>
          <w:rFonts w:eastAsia="Arial" w:cs="Arial"/>
        </w:rPr>
      </w:pPr>
      <w:r w:rsidRPr="00F30F67">
        <w:rPr>
          <w:rFonts w:eastAsia="Arial" w:cs="Arial"/>
        </w:rPr>
        <w:t>Generative AI tools assisted in summarizing patterns, imputing missing da</w:t>
      </w:r>
      <w:r>
        <w:rPr>
          <w:rFonts w:eastAsia="Arial" w:cs="Arial"/>
        </w:rPr>
        <w:t>ta, and detecting risk factors.</w:t>
      </w:r>
    </w:p>
    <w:p w14:paraId="10F344CE" w14:textId="77777777" w:rsidR="00F30F67" w:rsidRPr="00F30F67" w:rsidRDefault="00F30F67" w:rsidP="00F30F67">
      <w:pPr>
        <w:rPr>
          <w:rFonts w:eastAsia="Arial" w:cs="Arial"/>
        </w:rPr>
      </w:pPr>
      <w:r w:rsidRPr="00F30F67">
        <w:rPr>
          <w:rFonts w:eastAsia="Arial" w:cs="Arial"/>
        </w:rPr>
        <w:t>Example AI Prompts Used:</w:t>
      </w:r>
    </w:p>
    <w:p w14:paraId="15154504" w14:textId="61A409AD" w:rsidR="00F30F67" w:rsidRPr="00F30F67" w:rsidRDefault="00F30F67" w:rsidP="00F30F67">
      <w:pPr>
        <w:pStyle w:val="ListParagraph"/>
        <w:numPr>
          <w:ilvl w:val="0"/>
          <w:numId w:val="26"/>
        </w:numPr>
        <w:rPr>
          <w:rFonts w:eastAsia="Arial" w:cs="Arial"/>
        </w:rPr>
      </w:pPr>
      <w:r w:rsidRPr="00F30F67">
        <w:rPr>
          <w:rFonts w:eastAsia="Arial" w:cs="Arial"/>
        </w:rPr>
        <w:t>"Summarize key patterns in the d</w:t>
      </w:r>
      <w:r w:rsidRPr="00F30F67">
        <w:rPr>
          <w:rFonts w:eastAsia="Arial" w:cs="Arial"/>
        </w:rPr>
        <w:t>ataset and identify anomalies."</w:t>
      </w:r>
    </w:p>
    <w:p w14:paraId="24280E30" w14:textId="3502D142" w:rsidR="00F30F67" w:rsidRPr="00F30F67" w:rsidRDefault="00F30F67" w:rsidP="00F30F67">
      <w:pPr>
        <w:pStyle w:val="ListParagraph"/>
        <w:numPr>
          <w:ilvl w:val="0"/>
          <w:numId w:val="26"/>
        </w:numPr>
        <w:rPr>
          <w:rFonts w:eastAsia="Arial" w:cs="Arial"/>
        </w:rPr>
      </w:pPr>
      <w:r w:rsidRPr="00F30F67">
        <w:rPr>
          <w:rFonts w:eastAsia="Arial" w:cs="Arial"/>
        </w:rPr>
        <w:t>"Suggest an imputation strategy for missing income values bas</w:t>
      </w:r>
      <w:r w:rsidRPr="00F30F67">
        <w:rPr>
          <w:rFonts w:eastAsia="Arial" w:cs="Arial"/>
        </w:rPr>
        <w:t>ed on industry best practices."</w:t>
      </w:r>
    </w:p>
    <w:p w14:paraId="3A924E4C" w14:textId="2FB50E65" w:rsidR="0016466F" w:rsidRPr="00F30F67" w:rsidRDefault="00F30F67" w:rsidP="00F30F67">
      <w:pPr>
        <w:pStyle w:val="ListParagraph"/>
        <w:numPr>
          <w:ilvl w:val="0"/>
          <w:numId w:val="26"/>
        </w:numPr>
        <w:rPr>
          <w:rFonts w:eastAsia="Arial" w:cs="Arial"/>
        </w:rPr>
      </w:pPr>
      <w:r w:rsidRPr="00F30F67">
        <w:rPr>
          <w:rFonts w:eastAsia="Arial" w:cs="Arial"/>
        </w:rPr>
        <w:t>"Detect correlations between delinquency risk and financial attributes."</w:t>
      </w:r>
    </w:p>
    <w:p w14:paraId="4D5E0059" w14:textId="566F428C" w:rsidR="3378EA2B" w:rsidRPr="00F30F67" w:rsidRDefault="3378EA2B" w:rsidP="00F30F67">
      <w:pPr>
        <w:pStyle w:val="Heading1"/>
        <w:rPr>
          <w:rFonts w:asciiTheme="minorHAnsi" w:eastAsia="Arial" w:hAnsiTheme="minorHAnsi" w:cs="Arial"/>
          <w:color w:val="auto"/>
        </w:rPr>
      </w:pPr>
      <w:r w:rsidRPr="00212837">
        <w:rPr>
          <w:rFonts w:asciiTheme="minorHAnsi" w:eastAsia="Arial" w:hAnsiTheme="minorHAnsi" w:cs="Arial"/>
          <w:color w:val="auto"/>
        </w:rPr>
        <w:t>6. Conclusion &amp; Next Steps</w:t>
      </w:r>
    </w:p>
    <w:p w14:paraId="4388EBCA" w14:textId="008F096A" w:rsidR="00F30F67" w:rsidRPr="00F30F67" w:rsidRDefault="00F30F67" w:rsidP="00F30F67">
      <w:pPr>
        <w:rPr>
          <w:rFonts w:eastAsia="Arial" w:cs="Arial"/>
        </w:rPr>
      </w:pPr>
      <w:r w:rsidRPr="00F30F67">
        <w:rPr>
          <w:rFonts w:eastAsia="Arial" w:cs="Arial"/>
        </w:rPr>
        <w:t>Summary of Key Findings</w:t>
      </w:r>
      <w:r>
        <w:rPr>
          <w:rFonts w:eastAsia="Arial" w:cs="Arial"/>
        </w:rPr>
        <w:t>:</w:t>
      </w:r>
    </w:p>
    <w:p w14:paraId="53E884E4" w14:textId="44B9B85E" w:rsidR="00F30F67" w:rsidRPr="00F30F67" w:rsidRDefault="00F30F67" w:rsidP="00F30F67">
      <w:pPr>
        <w:pStyle w:val="ListParagraph"/>
        <w:numPr>
          <w:ilvl w:val="0"/>
          <w:numId w:val="27"/>
        </w:numPr>
        <w:rPr>
          <w:rFonts w:eastAsia="Arial" w:cs="Arial"/>
        </w:rPr>
      </w:pPr>
      <w:r w:rsidRPr="00F30F67">
        <w:rPr>
          <w:rFonts w:eastAsia="Arial" w:cs="Arial"/>
        </w:rPr>
        <w:t>Top delinquency predictors include missed payments, high debt-to-income</w:t>
      </w:r>
      <w:r w:rsidRPr="00F30F67">
        <w:rPr>
          <w:rFonts w:eastAsia="Arial" w:cs="Arial"/>
        </w:rPr>
        <w:t xml:space="preserve"> ratios, and low credit scores.</w:t>
      </w:r>
    </w:p>
    <w:p w14:paraId="7FB668AF" w14:textId="4EB75FBA" w:rsidR="00F30F67" w:rsidRPr="00F30F67" w:rsidRDefault="00F30F67" w:rsidP="00F30F67">
      <w:pPr>
        <w:pStyle w:val="ListParagraph"/>
        <w:numPr>
          <w:ilvl w:val="0"/>
          <w:numId w:val="27"/>
        </w:numPr>
        <w:rPr>
          <w:rFonts w:eastAsia="Arial" w:cs="Arial"/>
        </w:rPr>
      </w:pPr>
      <w:r w:rsidRPr="00F30F67">
        <w:rPr>
          <w:rFonts w:eastAsia="Arial" w:cs="Arial"/>
        </w:rPr>
        <w:t xml:space="preserve">Younger accounts (&lt;3 </w:t>
      </w:r>
      <w:proofErr w:type="gramStart"/>
      <w:r w:rsidRPr="00F30F67">
        <w:rPr>
          <w:rFonts w:eastAsia="Arial" w:cs="Arial"/>
        </w:rPr>
        <w:t>years</w:t>
      </w:r>
      <w:proofErr w:type="gramEnd"/>
      <w:r w:rsidRPr="00F30F67">
        <w:rPr>
          <w:rFonts w:eastAsia="Arial" w:cs="Arial"/>
        </w:rPr>
        <w:t xml:space="preserve"> tenure</w:t>
      </w:r>
      <w:r w:rsidRPr="00F30F67">
        <w:rPr>
          <w:rFonts w:eastAsia="Arial" w:cs="Arial"/>
        </w:rPr>
        <w:t>) show higher delinquency risk.</w:t>
      </w:r>
    </w:p>
    <w:p w14:paraId="50EEE2EC" w14:textId="162C664B" w:rsidR="00F30F67" w:rsidRPr="00F30F67" w:rsidRDefault="00F30F67" w:rsidP="00F30F67">
      <w:pPr>
        <w:pStyle w:val="ListParagraph"/>
        <w:numPr>
          <w:ilvl w:val="0"/>
          <w:numId w:val="27"/>
        </w:numPr>
        <w:rPr>
          <w:rFonts w:eastAsia="Arial" w:cs="Arial"/>
        </w:rPr>
      </w:pPr>
      <w:r w:rsidRPr="00F30F67">
        <w:rPr>
          <w:rFonts w:eastAsia="Arial" w:cs="Arial"/>
        </w:rPr>
        <w:t>Unemployed individuals and customers with high credit utilization are</w:t>
      </w:r>
      <w:r w:rsidRPr="00F30F67">
        <w:rPr>
          <w:rFonts w:eastAsia="Arial" w:cs="Arial"/>
        </w:rPr>
        <w:t xml:space="preserve"> more likely to default.</w:t>
      </w:r>
    </w:p>
    <w:p w14:paraId="77845DA2" w14:textId="0A68D930" w:rsidR="00F30F67" w:rsidRPr="00F30F67" w:rsidRDefault="00F30F67" w:rsidP="00F30F67">
      <w:pPr>
        <w:rPr>
          <w:rFonts w:eastAsia="Arial" w:cs="Arial"/>
        </w:rPr>
      </w:pPr>
      <w:r w:rsidRPr="00F30F67">
        <w:rPr>
          <w:rFonts w:eastAsia="Arial" w:cs="Arial"/>
        </w:rPr>
        <w:t>Recommended Next Steps</w:t>
      </w:r>
      <w:r>
        <w:rPr>
          <w:rFonts w:eastAsia="Arial" w:cs="Arial"/>
        </w:rPr>
        <w:t>:</w:t>
      </w:r>
      <w:bookmarkStart w:id="0" w:name="_GoBack"/>
      <w:bookmarkEnd w:id="0"/>
    </w:p>
    <w:p w14:paraId="72E7B8C3" w14:textId="4951A024" w:rsidR="00F30F67" w:rsidRPr="00F30F67" w:rsidRDefault="00F30F67" w:rsidP="00F30F67">
      <w:pPr>
        <w:pStyle w:val="ListParagraph"/>
        <w:numPr>
          <w:ilvl w:val="0"/>
          <w:numId w:val="28"/>
        </w:numPr>
        <w:rPr>
          <w:rFonts w:eastAsia="Arial" w:cs="Arial"/>
        </w:rPr>
      </w:pPr>
      <w:r w:rsidRPr="00F30F67">
        <w:rPr>
          <w:rFonts w:eastAsia="Arial" w:cs="Arial"/>
        </w:rPr>
        <w:t>Refine predictive models by selecting the most rel</w:t>
      </w:r>
      <w:r w:rsidRPr="00F30F67">
        <w:rPr>
          <w:rFonts w:eastAsia="Arial" w:cs="Arial"/>
        </w:rPr>
        <w:t>evant delinquency risk factors.</w:t>
      </w:r>
    </w:p>
    <w:p w14:paraId="5BC249D8" w14:textId="77777777" w:rsidR="00F30F67" w:rsidRPr="00F30F67" w:rsidRDefault="00F30F67" w:rsidP="00F30F67">
      <w:pPr>
        <w:pStyle w:val="ListParagraph"/>
        <w:numPr>
          <w:ilvl w:val="0"/>
          <w:numId w:val="28"/>
        </w:numPr>
        <w:rPr>
          <w:rFonts w:eastAsia="Arial" w:cs="Arial"/>
        </w:rPr>
      </w:pPr>
      <w:r w:rsidRPr="00F30F67">
        <w:rPr>
          <w:rFonts w:eastAsia="Arial" w:cs="Arial"/>
        </w:rPr>
        <w:t>Optimize intervention strategies for at-risk cust</w:t>
      </w:r>
      <w:r w:rsidRPr="00F30F67">
        <w:rPr>
          <w:rFonts w:eastAsia="Arial" w:cs="Arial"/>
        </w:rPr>
        <w:t>omers using AI-driven insights.</w:t>
      </w:r>
    </w:p>
    <w:p w14:paraId="676DB6CC" w14:textId="60F2C026" w:rsidR="00F30F67" w:rsidRPr="00F30F67" w:rsidRDefault="00F30F67" w:rsidP="00F30F67">
      <w:pPr>
        <w:pStyle w:val="ListParagraph"/>
        <w:numPr>
          <w:ilvl w:val="0"/>
          <w:numId w:val="28"/>
        </w:numPr>
        <w:rPr>
          <w:rFonts w:eastAsia="Arial" w:cs="Arial"/>
        </w:rPr>
      </w:pPr>
      <w:r w:rsidRPr="00F30F67">
        <w:rPr>
          <w:rFonts w:eastAsia="Arial" w:cs="Arial"/>
        </w:rPr>
        <w:t>Develop ethical AI-based policies ensuring fairness and transparency in delinquency risk assessment.</w:t>
      </w:r>
    </w:p>
    <w:p w14:paraId="473B3221" w14:textId="25BBD50D" w:rsidR="3378EA2B" w:rsidRPr="00212837" w:rsidRDefault="00F30F67" w:rsidP="3378EA2B">
      <w:pPr>
        <w:rPr>
          <w:rFonts w:eastAsia="Arial" w:cs="Arial"/>
        </w:rPr>
      </w:pPr>
      <w:r w:rsidRPr="00F30F67">
        <w:rPr>
          <w:rFonts w:eastAsia="Arial" w:cs="Arial"/>
        </w:rPr>
        <w:t>The dataset is now fully prepared for predictive modeling, allowing advance</w:t>
      </w:r>
      <w:r>
        <w:rPr>
          <w:rFonts w:eastAsia="Arial" w:cs="Arial"/>
        </w:rPr>
        <w:t>d delinquency risk assessments.</w:t>
      </w:r>
    </w:p>
    <w:sectPr w:rsidR="3378EA2B" w:rsidRPr="002128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108E9"/>
    <w:multiLevelType w:val="hybridMultilevel"/>
    <w:tmpl w:val="E9EA5388"/>
    <w:lvl w:ilvl="0" w:tplc="40090019">
      <w:start w:val="1"/>
      <w:numFmt w:val="lowerLetter"/>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0" w15:restartNumberingAfterBreak="0">
    <w:nsid w:val="02B34177"/>
    <w:multiLevelType w:val="hybridMultilevel"/>
    <w:tmpl w:val="7062FA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CE2B2D"/>
    <w:multiLevelType w:val="hybridMultilevel"/>
    <w:tmpl w:val="C43A8434"/>
    <w:lvl w:ilvl="0" w:tplc="04D6027C">
      <w:start w:val="2"/>
      <w:numFmt w:val="bullet"/>
      <w:lvlText w:val=""/>
      <w:lvlJc w:val="left"/>
      <w:pPr>
        <w:ind w:left="408" w:hanging="360"/>
      </w:pPr>
      <w:rPr>
        <w:rFonts w:ascii="Symbol" w:eastAsia="Arial" w:hAnsi="Symbol" w:cs="Aria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2" w15:restartNumberingAfterBreak="0">
    <w:nsid w:val="1C005CBA"/>
    <w:multiLevelType w:val="hybridMultilevel"/>
    <w:tmpl w:val="37D8E912"/>
    <w:lvl w:ilvl="0" w:tplc="E7125AEC">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397EC8"/>
    <w:multiLevelType w:val="hybridMultilevel"/>
    <w:tmpl w:val="04269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CA3F2D"/>
    <w:multiLevelType w:val="hybridMultilevel"/>
    <w:tmpl w:val="C5863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F558E"/>
    <w:multiLevelType w:val="hybridMultilevel"/>
    <w:tmpl w:val="96501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E53432"/>
    <w:multiLevelType w:val="hybridMultilevel"/>
    <w:tmpl w:val="6596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494BDE"/>
    <w:multiLevelType w:val="hybridMultilevel"/>
    <w:tmpl w:val="68BA337C"/>
    <w:lvl w:ilvl="0" w:tplc="E7125AEC">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B13B6C"/>
    <w:multiLevelType w:val="hybridMultilevel"/>
    <w:tmpl w:val="DEDC243E"/>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74C6C"/>
    <w:multiLevelType w:val="hybridMultilevel"/>
    <w:tmpl w:val="1BE68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8F6555"/>
    <w:multiLevelType w:val="hybridMultilevel"/>
    <w:tmpl w:val="79AAEB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5D4BDB"/>
    <w:multiLevelType w:val="hybridMultilevel"/>
    <w:tmpl w:val="CDB2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A3A1D"/>
    <w:multiLevelType w:val="hybridMultilevel"/>
    <w:tmpl w:val="F0BE5BD2"/>
    <w:lvl w:ilvl="0" w:tplc="E7125AEC">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5B4C71"/>
    <w:multiLevelType w:val="hybridMultilevel"/>
    <w:tmpl w:val="8780D8F6"/>
    <w:lvl w:ilvl="0" w:tplc="E7125AEC">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2E4444"/>
    <w:multiLevelType w:val="multilevel"/>
    <w:tmpl w:val="56B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C75C6"/>
    <w:multiLevelType w:val="hybridMultilevel"/>
    <w:tmpl w:val="F5929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D265DB"/>
    <w:multiLevelType w:val="hybridMultilevel"/>
    <w:tmpl w:val="5562F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4C72D2"/>
    <w:multiLevelType w:val="hybridMultilevel"/>
    <w:tmpl w:val="594E9B88"/>
    <w:lvl w:ilvl="0" w:tplc="E7125AEC">
      <w:numFmt w:val="bullet"/>
      <w:lvlText w:val="-"/>
      <w:lvlJc w:val="left"/>
      <w:pPr>
        <w:ind w:left="720" w:hanging="360"/>
      </w:pPr>
      <w:rPr>
        <w:rFonts w:ascii="Cambria" w:eastAsia="Arial"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20"/>
  </w:num>
  <w:num w:numId="12">
    <w:abstractNumId w:val="17"/>
  </w:num>
  <w:num w:numId="13">
    <w:abstractNumId w:val="27"/>
  </w:num>
  <w:num w:numId="14">
    <w:abstractNumId w:val="9"/>
  </w:num>
  <w:num w:numId="15">
    <w:abstractNumId w:val="10"/>
  </w:num>
  <w:num w:numId="16">
    <w:abstractNumId w:val="22"/>
  </w:num>
  <w:num w:numId="17">
    <w:abstractNumId w:val="23"/>
  </w:num>
  <w:num w:numId="18">
    <w:abstractNumId w:val="18"/>
  </w:num>
  <w:num w:numId="19">
    <w:abstractNumId w:val="26"/>
  </w:num>
  <w:num w:numId="20">
    <w:abstractNumId w:val="12"/>
  </w:num>
  <w:num w:numId="21">
    <w:abstractNumId w:val="16"/>
  </w:num>
  <w:num w:numId="22">
    <w:abstractNumId w:val="15"/>
  </w:num>
  <w:num w:numId="23">
    <w:abstractNumId w:val="25"/>
  </w:num>
  <w:num w:numId="24">
    <w:abstractNumId w:val="13"/>
  </w:num>
  <w:num w:numId="25">
    <w:abstractNumId w:val="24"/>
  </w:num>
  <w:num w:numId="26">
    <w:abstractNumId w:val="19"/>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466F"/>
    <w:rsid w:val="00212837"/>
    <w:rsid w:val="0029639D"/>
    <w:rsid w:val="00326F90"/>
    <w:rsid w:val="006A0706"/>
    <w:rsid w:val="00AA1D8D"/>
    <w:rsid w:val="00B47730"/>
    <w:rsid w:val="00BF46EC"/>
    <w:rsid w:val="00CB0664"/>
    <w:rsid w:val="00F30F67"/>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70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30F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30F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58646">
      <w:bodyDiv w:val="1"/>
      <w:marLeft w:val="0"/>
      <w:marRight w:val="0"/>
      <w:marTop w:val="0"/>
      <w:marBottom w:val="0"/>
      <w:divBdr>
        <w:top w:val="none" w:sz="0" w:space="0" w:color="auto"/>
        <w:left w:val="none" w:sz="0" w:space="0" w:color="auto"/>
        <w:bottom w:val="none" w:sz="0" w:space="0" w:color="auto"/>
        <w:right w:val="none" w:sz="0" w:space="0" w:color="auto"/>
      </w:divBdr>
    </w:div>
    <w:div w:id="580679067">
      <w:bodyDiv w:val="1"/>
      <w:marLeft w:val="0"/>
      <w:marRight w:val="0"/>
      <w:marTop w:val="0"/>
      <w:marBottom w:val="0"/>
      <w:divBdr>
        <w:top w:val="none" w:sz="0" w:space="0" w:color="auto"/>
        <w:left w:val="none" w:sz="0" w:space="0" w:color="auto"/>
        <w:bottom w:val="none" w:sz="0" w:space="0" w:color="auto"/>
        <w:right w:val="none" w:sz="0" w:space="0" w:color="auto"/>
      </w:divBdr>
    </w:div>
    <w:div w:id="739904734">
      <w:bodyDiv w:val="1"/>
      <w:marLeft w:val="0"/>
      <w:marRight w:val="0"/>
      <w:marTop w:val="0"/>
      <w:marBottom w:val="0"/>
      <w:divBdr>
        <w:top w:val="none" w:sz="0" w:space="0" w:color="auto"/>
        <w:left w:val="none" w:sz="0" w:space="0" w:color="auto"/>
        <w:bottom w:val="none" w:sz="0" w:space="0" w:color="auto"/>
        <w:right w:val="none" w:sz="0" w:space="0" w:color="auto"/>
      </w:divBdr>
    </w:div>
    <w:div w:id="1955864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5943A-6F9F-4146-BAF5-0BDF3C6F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2025-06-10T17:25:00Z</dcterms:created>
  <dcterms:modified xsi:type="dcterms:W3CDTF">2025-06-10T17:25:00Z</dcterms:modified>
  <cp:category/>
</cp:coreProperties>
</file>