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4E010" w14:textId="77777777" w:rsidR="001F3FB8" w:rsidRDefault="004854FB">
      <w:pPr>
        <w:spacing w:before="1000" w:after="80"/>
        <w:jc w:val="center"/>
      </w:pPr>
      <w:r>
        <w:rPr>
          <w:b/>
          <w:color w:val="1E3A5F"/>
          <w:sz w:val="52"/>
        </w:rPr>
        <w:t>HR Employee Analytics</w:t>
      </w:r>
    </w:p>
    <w:p w14:paraId="7E74710B" w14:textId="77777777" w:rsidR="001F3FB8" w:rsidRDefault="004854FB">
      <w:pPr>
        <w:spacing w:after="600"/>
        <w:jc w:val="center"/>
      </w:pPr>
      <w:r>
        <w:rPr>
          <w:color w:val="475569"/>
          <w:sz w:val="28"/>
        </w:rPr>
        <w:t>Descriptive Analytics Project Report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5605"/>
      </w:tblGrid>
      <w:tr w:rsidR="001F3FB8" w14:paraId="5268F3BE" w14:textId="77777777" w:rsidTr="007D4180">
        <w:trPr>
          <w:jc w:val="center"/>
        </w:trPr>
        <w:tc>
          <w:tcPr>
            <w:tcW w:w="2592" w:type="dxa"/>
            <w:shd w:val="clear" w:color="auto" w:fill="1E3A5F"/>
          </w:tcPr>
          <w:p w14:paraId="5421ABC8" w14:textId="77777777" w:rsidR="001F3FB8" w:rsidRDefault="004854FB">
            <w:pPr>
              <w:jc w:val="center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w="5605" w:type="dxa"/>
            <w:shd w:val="clear" w:color="auto" w:fill="1E3A5F"/>
          </w:tcPr>
          <w:p w14:paraId="2AC7EA01" w14:textId="77777777" w:rsidR="001F3FB8" w:rsidRDefault="004854FB">
            <w:pPr>
              <w:jc w:val="center"/>
            </w:pPr>
            <w:r>
              <w:rPr>
                <w:b/>
                <w:color w:val="FFFFFF"/>
                <w:sz w:val="19"/>
              </w:rPr>
              <w:t>Detail</w:t>
            </w:r>
          </w:p>
        </w:tc>
      </w:tr>
      <w:tr w:rsidR="001F3FB8" w14:paraId="40466F7B" w14:textId="77777777" w:rsidTr="007D4180">
        <w:trPr>
          <w:jc w:val="center"/>
        </w:trPr>
        <w:tc>
          <w:tcPr>
            <w:tcW w:w="2592" w:type="dxa"/>
            <w:shd w:val="clear" w:color="auto" w:fill="F8FAFC"/>
          </w:tcPr>
          <w:p w14:paraId="1F5B8F86" w14:textId="77777777" w:rsidR="001F3FB8" w:rsidRDefault="004854FB">
            <w:pPr>
              <w:jc w:val="center"/>
            </w:pPr>
            <w:r>
              <w:rPr>
                <w:color w:val="1F2328"/>
                <w:sz w:val="19"/>
              </w:rPr>
              <w:t>Author</w:t>
            </w:r>
          </w:p>
        </w:tc>
        <w:tc>
          <w:tcPr>
            <w:tcW w:w="5605" w:type="dxa"/>
            <w:shd w:val="clear" w:color="auto" w:fill="F8FAFC"/>
          </w:tcPr>
          <w:p w14:paraId="169DD6CF" w14:textId="52BCC42B" w:rsidR="001F3FB8" w:rsidRPr="00C10B95" w:rsidRDefault="00C10B95">
            <w:pPr>
              <w:jc w:val="center"/>
              <w:rPr>
                <w:sz w:val="19"/>
                <w:szCs w:val="19"/>
              </w:rPr>
            </w:pPr>
            <w:r w:rsidRPr="00C10B95">
              <w:rPr>
                <w:sz w:val="19"/>
                <w:szCs w:val="19"/>
              </w:rPr>
              <w:t>Priya Sahu</w:t>
            </w:r>
          </w:p>
        </w:tc>
      </w:tr>
      <w:tr w:rsidR="001F3FB8" w14:paraId="543DA183" w14:textId="77777777" w:rsidTr="007D4180">
        <w:trPr>
          <w:jc w:val="center"/>
        </w:trPr>
        <w:tc>
          <w:tcPr>
            <w:tcW w:w="2592" w:type="dxa"/>
            <w:shd w:val="clear" w:color="auto" w:fill="FFFFFF"/>
          </w:tcPr>
          <w:p w14:paraId="692FA8EF" w14:textId="77777777" w:rsidR="001F3FB8" w:rsidRDefault="004854FB">
            <w:pPr>
              <w:jc w:val="center"/>
            </w:pPr>
            <w:r>
              <w:rPr>
                <w:color w:val="1F2328"/>
                <w:sz w:val="19"/>
              </w:rPr>
              <w:t>Dataset</w:t>
            </w:r>
          </w:p>
        </w:tc>
        <w:tc>
          <w:tcPr>
            <w:tcW w:w="5605" w:type="dxa"/>
            <w:shd w:val="clear" w:color="auto" w:fill="FFFFFF"/>
          </w:tcPr>
          <w:p w14:paraId="6470BE33" w14:textId="77777777" w:rsidR="001F3FB8" w:rsidRDefault="004854FB">
            <w:pPr>
              <w:jc w:val="center"/>
            </w:pPr>
            <w:r>
              <w:rPr>
                <w:color w:val="1F2328"/>
                <w:sz w:val="19"/>
              </w:rPr>
              <w:t>HR Employee Data — 14,999 Records, 11 Features</w:t>
            </w:r>
          </w:p>
        </w:tc>
      </w:tr>
      <w:tr w:rsidR="001F3FB8" w14:paraId="0F3A2051" w14:textId="77777777" w:rsidTr="007D4180">
        <w:trPr>
          <w:jc w:val="center"/>
        </w:trPr>
        <w:tc>
          <w:tcPr>
            <w:tcW w:w="2592" w:type="dxa"/>
            <w:shd w:val="clear" w:color="auto" w:fill="F8FAFC"/>
          </w:tcPr>
          <w:p w14:paraId="5B6A0983" w14:textId="77777777" w:rsidR="001F3FB8" w:rsidRDefault="004854FB">
            <w:pPr>
              <w:jc w:val="center"/>
            </w:pPr>
            <w:r>
              <w:rPr>
                <w:color w:val="1F2328"/>
                <w:sz w:val="19"/>
              </w:rPr>
              <w:t>Tool Stack</w:t>
            </w:r>
          </w:p>
        </w:tc>
        <w:tc>
          <w:tcPr>
            <w:tcW w:w="5605" w:type="dxa"/>
            <w:shd w:val="clear" w:color="auto" w:fill="F8FAFC"/>
          </w:tcPr>
          <w:p w14:paraId="0DFBC826" w14:textId="77777777" w:rsidR="001F3FB8" w:rsidRDefault="004854FB">
            <w:pPr>
              <w:jc w:val="center"/>
            </w:pPr>
            <w:r>
              <w:rPr>
                <w:color w:val="1F2328"/>
                <w:sz w:val="19"/>
              </w:rPr>
              <w:t>Python · Streamlit · Pandas · Plotly</w:t>
            </w:r>
          </w:p>
        </w:tc>
      </w:tr>
      <w:tr w:rsidR="001F3FB8" w14:paraId="14BF5183" w14:textId="77777777" w:rsidTr="007D4180">
        <w:trPr>
          <w:jc w:val="center"/>
        </w:trPr>
        <w:tc>
          <w:tcPr>
            <w:tcW w:w="2592" w:type="dxa"/>
            <w:shd w:val="clear" w:color="auto" w:fill="FFFFFF"/>
          </w:tcPr>
          <w:p w14:paraId="43F673FB" w14:textId="77777777" w:rsidR="001F3FB8" w:rsidRDefault="004854FB">
            <w:pPr>
              <w:jc w:val="center"/>
            </w:pPr>
            <w:r>
              <w:rPr>
                <w:color w:val="1F2328"/>
                <w:sz w:val="19"/>
              </w:rPr>
              <w:t>Report Type</w:t>
            </w:r>
          </w:p>
        </w:tc>
        <w:tc>
          <w:tcPr>
            <w:tcW w:w="5605" w:type="dxa"/>
            <w:shd w:val="clear" w:color="auto" w:fill="FFFFFF"/>
          </w:tcPr>
          <w:p w14:paraId="60CC32A2" w14:textId="77777777" w:rsidR="001F3FB8" w:rsidRDefault="004854FB">
            <w:pPr>
              <w:jc w:val="center"/>
            </w:pPr>
            <w:r>
              <w:rPr>
                <w:color w:val="1F2328"/>
                <w:sz w:val="19"/>
              </w:rPr>
              <w:t>Descriptive Analytics</w:t>
            </w:r>
          </w:p>
        </w:tc>
      </w:tr>
      <w:tr w:rsidR="001F3FB8" w14:paraId="38477B82" w14:textId="77777777" w:rsidTr="007D4180">
        <w:trPr>
          <w:jc w:val="center"/>
        </w:trPr>
        <w:tc>
          <w:tcPr>
            <w:tcW w:w="2592" w:type="dxa"/>
            <w:shd w:val="clear" w:color="auto" w:fill="F8FAFC"/>
          </w:tcPr>
          <w:p w14:paraId="0AA6CE35" w14:textId="77777777" w:rsidR="001F3FB8" w:rsidRDefault="004854FB">
            <w:pPr>
              <w:jc w:val="center"/>
            </w:pPr>
            <w:r>
              <w:rPr>
                <w:color w:val="1F2328"/>
                <w:sz w:val="19"/>
              </w:rPr>
              <w:t>Date</w:t>
            </w:r>
          </w:p>
        </w:tc>
        <w:tc>
          <w:tcPr>
            <w:tcW w:w="5605" w:type="dxa"/>
            <w:shd w:val="clear" w:color="auto" w:fill="F8FAFC"/>
          </w:tcPr>
          <w:p w14:paraId="3C4182E6" w14:textId="77777777" w:rsidR="001F3FB8" w:rsidRDefault="004854FB">
            <w:pPr>
              <w:jc w:val="center"/>
            </w:pPr>
            <w:r>
              <w:rPr>
                <w:color w:val="1F2328"/>
                <w:sz w:val="19"/>
              </w:rPr>
              <w:t>2024</w:t>
            </w:r>
          </w:p>
        </w:tc>
      </w:tr>
    </w:tbl>
    <w:p w14:paraId="295A0EC8" w14:textId="77777777" w:rsidR="001F3FB8" w:rsidRDefault="001F3FB8">
      <w:pPr>
        <w:spacing w:after="0"/>
      </w:pPr>
    </w:p>
    <w:p w14:paraId="7EF5DF5A" w14:textId="77777777" w:rsidR="001F3FB8" w:rsidRDefault="001F3FB8">
      <w:pPr>
        <w:spacing w:after="0"/>
      </w:pPr>
    </w:p>
    <w:p w14:paraId="39867196" w14:textId="77777777" w:rsidR="001F3FB8" w:rsidRDefault="004854FB">
      <w:pPr>
        <w:spacing w:before="20" w:after="80"/>
      </w:pPr>
      <w:r>
        <w:rPr>
          <w:color w:val="1F2328"/>
          <w:sz w:val="21"/>
        </w:rPr>
        <w:t>This report presents complete HR descriptive analytics — covering workforce attrition, salary impact, employee satisfaction, workload patterns, and promotion trends — with data-driven recommendations for HR leadership.</w:t>
      </w:r>
    </w:p>
    <w:p w14:paraId="75C064ED" w14:textId="77777777" w:rsidR="001F3FB8" w:rsidRDefault="004854FB">
      <w:r>
        <w:br w:type="page"/>
      </w:r>
    </w:p>
    <w:p w14:paraId="70ECC557" w14:textId="77777777" w:rsidR="001F3FB8" w:rsidRDefault="004854FB">
      <w:pPr>
        <w:pBdr>
          <w:bottom w:val="single" w:sz="6" w:space="2" w:color="3B82F6"/>
        </w:pBdr>
        <w:spacing w:before="320" w:after="80"/>
      </w:pPr>
      <w:r>
        <w:rPr>
          <w:b/>
          <w:color w:val="1E3A5F"/>
          <w:sz w:val="24"/>
        </w:rPr>
        <w:lastRenderedPageBreak/>
        <w:t>1.  EXECUTIVE SUMMARY</w:t>
      </w:r>
    </w:p>
    <w:p w14:paraId="465B9484" w14:textId="77777777" w:rsidR="001F3FB8" w:rsidRDefault="004854FB">
      <w:pPr>
        <w:spacing w:before="20" w:after="100"/>
      </w:pPr>
      <w:r>
        <w:rPr>
          <w:color w:val="1F2328"/>
          <w:sz w:val="21"/>
        </w:rPr>
        <w:t>This project delivers end-to-end descriptive analytics on 14,999 employee records spanning 10 departments. The organisation faces a critical workforce challenge: an attrition rate of 23.8% — significantly above the ~15% industry benchmark — equivalent to 3,571 employee departures. The analysis reveals that four compounding factors drive this attrition: low employee satisfaction, below-market compensation, extreme workload (both under and over), and a near-absent promotion rate of 2.1%.</w:t>
      </w:r>
    </w:p>
    <w:p w14:paraId="425D53CF" w14:textId="77777777" w:rsidR="001F3FB8" w:rsidRDefault="004854FB">
      <w:pPr>
        <w:spacing w:before="20" w:after="120"/>
      </w:pPr>
      <w:r>
        <w:rPr>
          <w:color w:val="1F2328"/>
          <w:sz w:val="21"/>
        </w:rPr>
        <w:t>The Streamlit dashboard provides HR teams with fully interactive, filter-driven visibility into each of these risk dimensions, enabling faster and more targeted decision-making.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36"/>
        <w:gridCol w:w="1536"/>
        <w:gridCol w:w="1536"/>
        <w:gridCol w:w="1536"/>
        <w:gridCol w:w="1536"/>
        <w:gridCol w:w="1536"/>
      </w:tblGrid>
      <w:tr w:rsidR="001F3FB8" w14:paraId="16177868" w14:textId="77777777">
        <w:trPr>
          <w:jc w:val="center"/>
        </w:trPr>
        <w:tc>
          <w:tcPr>
            <w:tcW w:w="1536" w:type="dxa"/>
            <w:shd w:val="clear" w:color="auto" w:fill="1E3A5F"/>
          </w:tcPr>
          <w:p w14:paraId="11650D76" w14:textId="77777777" w:rsidR="001F3FB8" w:rsidRDefault="004854FB">
            <w:pPr>
              <w:jc w:val="center"/>
            </w:pPr>
            <w:r>
              <w:rPr>
                <w:b/>
                <w:color w:val="FFFFFF"/>
                <w:sz w:val="34"/>
              </w:rPr>
              <w:t>14,999</w:t>
            </w:r>
          </w:p>
        </w:tc>
        <w:tc>
          <w:tcPr>
            <w:tcW w:w="1536" w:type="dxa"/>
            <w:shd w:val="clear" w:color="auto" w:fill="EF4444"/>
          </w:tcPr>
          <w:p w14:paraId="6CC21280" w14:textId="77777777" w:rsidR="001F3FB8" w:rsidRDefault="004854FB">
            <w:pPr>
              <w:jc w:val="center"/>
            </w:pPr>
            <w:r>
              <w:rPr>
                <w:b/>
                <w:color w:val="FFFFFF"/>
                <w:sz w:val="34"/>
              </w:rPr>
              <w:t>23.8%</w:t>
            </w:r>
          </w:p>
        </w:tc>
        <w:tc>
          <w:tcPr>
            <w:tcW w:w="1536" w:type="dxa"/>
            <w:shd w:val="clear" w:color="auto" w:fill="16A34A"/>
          </w:tcPr>
          <w:p w14:paraId="6C4C9FE6" w14:textId="77777777" w:rsidR="001F3FB8" w:rsidRDefault="004854FB">
            <w:pPr>
              <w:jc w:val="center"/>
            </w:pPr>
            <w:r>
              <w:rPr>
                <w:b/>
                <w:color w:val="FFFFFF"/>
                <w:sz w:val="34"/>
              </w:rPr>
              <w:t>61.3%</w:t>
            </w:r>
          </w:p>
        </w:tc>
        <w:tc>
          <w:tcPr>
            <w:tcW w:w="1536" w:type="dxa"/>
            <w:shd w:val="clear" w:color="auto" w:fill="D97706"/>
          </w:tcPr>
          <w:p w14:paraId="529F2DDE" w14:textId="77777777" w:rsidR="001F3FB8" w:rsidRDefault="004854FB">
            <w:pPr>
              <w:jc w:val="center"/>
            </w:pPr>
            <w:r>
              <w:rPr>
                <w:b/>
                <w:color w:val="FFFFFF"/>
                <w:sz w:val="34"/>
              </w:rPr>
              <w:t>201h</w:t>
            </w:r>
          </w:p>
        </w:tc>
        <w:tc>
          <w:tcPr>
            <w:tcW w:w="1536" w:type="dxa"/>
            <w:shd w:val="clear" w:color="auto" w:fill="7C3AED"/>
          </w:tcPr>
          <w:p w14:paraId="3FAF8C78" w14:textId="77777777" w:rsidR="001F3FB8" w:rsidRDefault="004854FB">
            <w:pPr>
              <w:jc w:val="center"/>
            </w:pPr>
            <w:r>
              <w:rPr>
                <w:b/>
                <w:color w:val="FFFFFF"/>
                <w:sz w:val="34"/>
              </w:rPr>
              <w:t>3.5yr</w:t>
            </w:r>
          </w:p>
        </w:tc>
        <w:tc>
          <w:tcPr>
            <w:tcW w:w="1536" w:type="dxa"/>
            <w:shd w:val="clear" w:color="auto" w:fill="0891B2"/>
          </w:tcPr>
          <w:p w14:paraId="4CACA3DF" w14:textId="77777777" w:rsidR="001F3FB8" w:rsidRDefault="004854FB">
            <w:pPr>
              <w:jc w:val="center"/>
            </w:pPr>
            <w:r>
              <w:rPr>
                <w:b/>
                <w:color w:val="FFFFFF"/>
                <w:sz w:val="34"/>
              </w:rPr>
              <w:t>2.1%</w:t>
            </w:r>
          </w:p>
        </w:tc>
      </w:tr>
      <w:tr w:rsidR="001F3FB8" w14:paraId="434489D3" w14:textId="77777777">
        <w:trPr>
          <w:jc w:val="center"/>
        </w:trPr>
        <w:tc>
          <w:tcPr>
            <w:tcW w:w="1536" w:type="dxa"/>
            <w:shd w:val="clear" w:color="auto" w:fill="1E3A5F"/>
          </w:tcPr>
          <w:p w14:paraId="1D72F1D2" w14:textId="77777777" w:rsidR="001F3FB8" w:rsidRDefault="004854FB">
            <w:pPr>
              <w:jc w:val="center"/>
            </w:pPr>
            <w:r>
              <w:rPr>
                <w:color w:val="E2E8F0"/>
                <w:sz w:val="16"/>
              </w:rPr>
              <w:t>Total Employees</w:t>
            </w:r>
          </w:p>
        </w:tc>
        <w:tc>
          <w:tcPr>
            <w:tcW w:w="1536" w:type="dxa"/>
            <w:shd w:val="clear" w:color="auto" w:fill="EF4444"/>
          </w:tcPr>
          <w:p w14:paraId="5DB3B611" w14:textId="77777777" w:rsidR="001F3FB8" w:rsidRDefault="004854FB">
            <w:pPr>
              <w:jc w:val="center"/>
            </w:pPr>
            <w:r>
              <w:rPr>
                <w:color w:val="E2E8F0"/>
                <w:sz w:val="16"/>
              </w:rPr>
              <w:t>Attrition Rate</w:t>
            </w:r>
          </w:p>
        </w:tc>
        <w:tc>
          <w:tcPr>
            <w:tcW w:w="1536" w:type="dxa"/>
            <w:shd w:val="clear" w:color="auto" w:fill="16A34A"/>
          </w:tcPr>
          <w:p w14:paraId="525C8D88" w14:textId="77777777" w:rsidR="001F3FB8" w:rsidRDefault="004854FB">
            <w:pPr>
              <w:jc w:val="center"/>
            </w:pPr>
            <w:r>
              <w:rPr>
                <w:color w:val="E2E8F0"/>
                <w:sz w:val="16"/>
              </w:rPr>
              <w:t>Avg Satisfaction</w:t>
            </w:r>
          </w:p>
        </w:tc>
        <w:tc>
          <w:tcPr>
            <w:tcW w:w="1536" w:type="dxa"/>
            <w:shd w:val="clear" w:color="auto" w:fill="D97706"/>
          </w:tcPr>
          <w:p w14:paraId="43AE6EB3" w14:textId="77777777" w:rsidR="001F3FB8" w:rsidRDefault="004854FB">
            <w:pPr>
              <w:jc w:val="center"/>
            </w:pPr>
            <w:r>
              <w:rPr>
                <w:color w:val="E2E8F0"/>
                <w:sz w:val="16"/>
              </w:rPr>
              <w:t>Avg Monthly Hrs</w:t>
            </w:r>
          </w:p>
        </w:tc>
        <w:tc>
          <w:tcPr>
            <w:tcW w:w="1536" w:type="dxa"/>
            <w:shd w:val="clear" w:color="auto" w:fill="7C3AED"/>
          </w:tcPr>
          <w:p w14:paraId="15D9B022" w14:textId="77777777" w:rsidR="001F3FB8" w:rsidRDefault="004854FB">
            <w:pPr>
              <w:jc w:val="center"/>
            </w:pPr>
            <w:r>
              <w:rPr>
                <w:color w:val="E2E8F0"/>
                <w:sz w:val="16"/>
              </w:rPr>
              <w:t>Avg Tenure</w:t>
            </w:r>
          </w:p>
        </w:tc>
        <w:tc>
          <w:tcPr>
            <w:tcW w:w="1536" w:type="dxa"/>
            <w:shd w:val="clear" w:color="auto" w:fill="0891B2"/>
          </w:tcPr>
          <w:p w14:paraId="5B46B96E" w14:textId="77777777" w:rsidR="001F3FB8" w:rsidRDefault="004854FB">
            <w:pPr>
              <w:jc w:val="center"/>
            </w:pPr>
            <w:r>
              <w:rPr>
                <w:color w:val="E2E8F0"/>
                <w:sz w:val="16"/>
              </w:rPr>
              <w:t>Promotion Rate</w:t>
            </w:r>
          </w:p>
        </w:tc>
      </w:tr>
    </w:tbl>
    <w:p w14:paraId="37684DD4" w14:textId="77777777" w:rsidR="001F3FB8" w:rsidRDefault="001F3FB8">
      <w:pPr>
        <w:spacing w:after="0"/>
      </w:pPr>
    </w:p>
    <w:p w14:paraId="377E8041" w14:textId="77777777" w:rsidR="007D4180" w:rsidRDefault="007D4180">
      <w:pPr>
        <w:pBdr>
          <w:bottom w:val="single" w:sz="6" w:space="2" w:color="3B82F6"/>
        </w:pBdr>
        <w:spacing w:before="320" w:after="80"/>
        <w:rPr>
          <w:b/>
          <w:color w:val="1E3A5F"/>
          <w:sz w:val="24"/>
        </w:rPr>
      </w:pPr>
    </w:p>
    <w:p w14:paraId="0B0B06F9" w14:textId="77777777" w:rsidR="007D4180" w:rsidRDefault="007D4180">
      <w:pPr>
        <w:pBdr>
          <w:bottom w:val="single" w:sz="6" w:space="2" w:color="3B82F6"/>
        </w:pBdr>
        <w:spacing w:before="320" w:after="80"/>
        <w:rPr>
          <w:b/>
          <w:color w:val="1E3A5F"/>
          <w:sz w:val="24"/>
        </w:rPr>
      </w:pPr>
    </w:p>
    <w:p w14:paraId="41172B44" w14:textId="77777777" w:rsidR="007D4180" w:rsidRDefault="007D4180">
      <w:pPr>
        <w:pBdr>
          <w:bottom w:val="single" w:sz="6" w:space="2" w:color="3B82F6"/>
        </w:pBdr>
        <w:spacing w:before="320" w:after="80"/>
        <w:rPr>
          <w:b/>
          <w:color w:val="1E3A5F"/>
          <w:sz w:val="24"/>
        </w:rPr>
      </w:pPr>
    </w:p>
    <w:p w14:paraId="30E39B02" w14:textId="77777777" w:rsidR="007D4180" w:rsidRDefault="007D4180">
      <w:pPr>
        <w:pBdr>
          <w:bottom w:val="single" w:sz="6" w:space="2" w:color="3B82F6"/>
        </w:pBdr>
        <w:spacing w:before="320" w:after="80"/>
        <w:rPr>
          <w:b/>
          <w:color w:val="1E3A5F"/>
          <w:sz w:val="24"/>
        </w:rPr>
      </w:pPr>
    </w:p>
    <w:p w14:paraId="26BE6442" w14:textId="77777777" w:rsidR="007D4180" w:rsidRDefault="007D4180">
      <w:pPr>
        <w:pBdr>
          <w:bottom w:val="single" w:sz="6" w:space="2" w:color="3B82F6"/>
        </w:pBdr>
        <w:spacing w:before="320" w:after="80"/>
        <w:rPr>
          <w:b/>
          <w:color w:val="1E3A5F"/>
          <w:sz w:val="24"/>
        </w:rPr>
      </w:pPr>
    </w:p>
    <w:p w14:paraId="71190B38" w14:textId="77777777" w:rsidR="007D4180" w:rsidRDefault="007D4180">
      <w:pPr>
        <w:pBdr>
          <w:bottom w:val="single" w:sz="6" w:space="2" w:color="3B82F6"/>
        </w:pBdr>
        <w:spacing w:before="320" w:after="80"/>
        <w:rPr>
          <w:b/>
          <w:color w:val="1E3A5F"/>
          <w:sz w:val="24"/>
        </w:rPr>
      </w:pPr>
    </w:p>
    <w:p w14:paraId="68D05BFA" w14:textId="77777777" w:rsidR="007D4180" w:rsidRDefault="007D4180">
      <w:pPr>
        <w:pBdr>
          <w:bottom w:val="single" w:sz="6" w:space="2" w:color="3B82F6"/>
        </w:pBdr>
        <w:spacing w:before="320" w:after="80"/>
        <w:rPr>
          <w:b/>
          <w:color w:val="1E3A5F"/>
          <w:sz w:val="24"/>
        </w:rPr>
      </w:pPr>
    </w:p>
    <w:p w14:paraId="1C6570BF" w14:textId="77777777" w:rsidR="007D4180" w:rsidRDefault="007D4180">
      <w:pPr>
        <w:pBdr>
          <w:bottom w:val="single" w:sz="6" w:space="2" w:color="3B82F6"/>
        </w:pBdr>
        <w:spacing w:before="320" w:after="80"/>
        <w:rPr>
          <w:b/>
          <w:color w:val="1E3A5F"/>
          <w:sz w:val="24"/>
        </w:rPr>
      </w:pPr>
    </w:p>
    <w:p w14:paraId="7AA30A94" w14:textId="77777777" w:rsidR="007D4180" w:rsidRDefault="007D4180">
      <w:pPr>
        <w:pBdr>
          <w:bottom w:val="single" w:sz="6" w:space="2" w:color="3B82F6"/>
        </w:pBdr>
        <w:spacing w:before="320" w:after="80"/>
        <w:rPr>
          <w:b/>
          <w:color w:val="1E3A5F"/>
          <w:sz w:val="24"/>
        </w:rPr>
      </w:pPr>
    </w:p>
    <w:p w14:paraId="5BD9BCA3" w14:textId="77777777" w:rsidR="007D4180" w:rsidRDefault="007D4180">
      <w:pPr>
        <w:pBdr>
          <w:bottom w:val="single" w:sz="6" w:space="2" w:color="3B82F6"/>
        </w:pBdr>
        <w:spacing w:before="320" w:after="80"/>
        <w:rPr>
          <w:b/>
          <w:color w:val="1E3A5F"/>
          <w:sz w:val="24"/>
        </w:rPr>
      </w:pPr>
    </w:p>
    <w:p w14:paraId="4B269035" w14:textId="77777777" w:rsidR="007D4180" w:rsidRDefault="007D4180">
      <w:pPr>
        <w:pBdr>
          <w:bottom w:val="single" w:sz="6" w:space="2" w:color="3B82F6"/>
        </w:pBdr>
        <w:spacing w:before="320" w:after="80"/>
        <w:rPr>
          <w:b/>
          <w:color w:val="1E3A5F"/>
          <w:sz w:val="24"/>
        </w:rPr>
      </w:pPr>
    </w:p>
    <w:p w14:paraId="217716AD" w14:textId="77777777" w:rsidR="007D4180" w:rsidRDefault="007D4180">
      <w:pPr>
        <w:pBdr>
          <w:bottom w:val="single" w:sz="6" w:space="2" w:color="3B82F6"/>
        </w:pBdr>
        <w:spacing w:before="320" w:after="80"/>
        <w:rPr>
          <w:b/>
          <w:color w:val="1E3A5F"/>
          <w:sz w:val="24"/>
        </w:rPr>
      </w:pPr>
    </w:p>
    <w:p w14:paraId="70ADA105" w14:textId="77777777" w:rsidR="007D4180" w:rsidRDefault="007D4180">
      <w:pPr>
        <w:pBdr>
          <w:bottom w:val="single" w:sz="6" w:space="2" w:color="3B82F6"/>
        </w:pBdr>
        <w:spacing w:before="320" w:after="80"/>
        <w:rPr>
          <w:b/>
          <w:color w:val="1E3A5F"/>
          <w:sz w:val="24"/>
        </w:rPr>
      </w:pPr>
    </w:p>
    <w:p w14:paraId="5007232B" w14:textId="77777777" w:rsidR="007D4180" w:rsidRDefault="007D4180">
      <w:pPr>
        <w:pBdr>
          <w:bottom w:val="single" w:sz="6" w:space="2" w:color="3B82F6"/>
        </w:pBdr>
        <w:spacing w:before="320" w:after="80"/>
        <w:rPr>
          <w:b/>
          <w:color w:val="1E3A5F"/>
          <w:sz w:val="24"/>
        </w:rPr>
      </w:pPr>
    </w:p>
    <w:p w14:paraId="3CDD0742" w14:textId="77777777" w:rsidR="001F3FB8" w:rsidRDefault="004854FB">
      <w:pPr>
        <w:pBdr>
          <w:bottom w:val="single" w:sz="6" w:space="2" w:color="3B82F6"/>
        </w:pBdr>
        <w:spacing w:before="320" w:after="80"/>
      </w:pPr>
      <w:r>
        <w:rPr>
          <w:b/>
          <w:color w:val="1E3A5F"/>
          <w:sz w:val="24"/>
        </w:rPr>
        <w:lastRenderedPageBreak/>
        <w:t>2.  BUSINESS PROBLEM &amp; OBJECTIVES</w:t>
      </w:r>
    </w:p>
    <w:p w14:paraId="066C3244" w14:textId="77777777" w:rsidR="001F3FB8" w:rsidRDefault="004854FB">
      <w:pPr>
        <w:spacing w:before="200" w:after="60"/>
      </w:pPr>
      <w:r>
        <w:rPr>
          <w:b/>
          <w:color w:val="1E3A5F"/>
        </w:rPr>
        <w:t>Business Problem</w:t>
      </w:r>
    </w:p>
    <w:p w14:paraId="7FD11285" w14:textId="77777777" w:rsidR="001F3FB8" w:rsidRDefault="004854FB">
      <w:pPr>
        <w:spacing w:before="20" w:after="100"/>
      </w:pPr>
      <w:r>
        <w:rPr>
          <w:color w:val="1F2328"/>
          <w:sz w:val="21"/>
        </w:rPr>
        <w:t>The organisation is losing 23.8% of its workforce annually. With 3,571 departures already recorded, every percentage-point reduction in attrition directly reduces recruitment, training, and productivity-loss costs. HR leadership lacks a consolidated, data-driven view of which employee segments are leaving, and why.</w:t>
      </w:r>
    </w:p>
    <w:p w14:paraId="12C084E3" w14:textId="77777777" w:rsidR="001F3FB8" w:rsidRDefault="004854FB">
      <w:pPr>
        <w:spacing w:before="200" w:after="60"/>
      </w:pPr>
      <w:r>
        <w:rPr>
          <w:b/>
          <w:color w:val="1E3A5F"/>
        </w:rPr>
        <w:t>Project Objectives</w:t>
      </w:r>
    </w:p>
    <w:p w14:paraId="7EB6A2A5" w14:textId="77777777" w:rsidR="001F3FB8" w:rsidRDefault="004854FB">
      <w:pPr>
        <w:pStyle w:val="ListBullet"/>
        <w:spacing w:before="20" w:after="60"/>
      </w:pPr>
      <w:r>
        <w:rPr>
          <w:b/>
          <w:color w:val="1E3A5F"/>
          <w:sz w:val="21"/>
        </w:rPr>
        <w:t xml:space="preserve">OBJ 1 — </w:t>
      </w:r>
      <w:r>
        <w:rPr>
          <w:color w:val="1F2328"/>
          <w:sz w:val="21"/>
        </w:rPr>
        <w:t>Quantify attrition across departments, salary bands, tenure cohorts and workload levels.</w:t>
      </w:r>
    </w:p>
    <w:p w14:paraId="3F8A9E42" w14:textId="77777777" w:rsidR="001F3FB8" w:rsidRDefault="004854FB">
      <w:pPr>
        <w:pStyle w:val="ListBullet"/>
        <w:spacing w:before="20" w:after="60"/>
      </w:pPr>
      <w:r>
        <w:rPr>
          <w:b/>
          <w:color w:val="1E3A5F"/>
          <w:sz w:val="21"/>
        </w:rPr>
        <w:t xml:space="preserve">OBJ 2 — </w:t>
      </w:r>
      <w:r>
        <w:rPr>
          <w:color w:val="1F2328"/>
          <w:sz w:val="21"/>
        </w:rPr>
        <w:t>Identify the primary drivers of employee attrition using descriptive statistics.</w:t>
      </w:r>
    </w:p>
    <w:p w14:paraId="43E62FCE" w14:textId="77777777" w:rsidR="001F3FB8" w:rsidRDefault="004854FB">
      <w:pPr>
        <w:pStyle w:val="ListBullet"/>
        <w:spacing w:before="20" w:after="60"/>
      </w:pPr>
      <w:r>
        <w:rPr>
          <w:b/>
          <w:color w:val="1E3A5F"/>
          <w:sz w:val="21"/>
        </w:rPr>
        <w:t xml:space="preserve">OBJ 3 — </w:t>
      </w:r>
      <w:r>
        <w:rPr>
          <w:color w:val="1F2328"/>
          <w:sz w:val="21"/>
        </w:rPr>
        <w:t>Surface actionable, prioritised retention recommendations grounded in the data.</w:t>
      </w:r>
    </w:p>
    <w:p w14:paraId="70C4C5E7" w14:textId="77777777" w:rsidR="001F3FB8" w:rsidRDefault="004854FB">
      <w:pPr>
        <w:pStyle w:val="ListBullet"/>
        <w:spacing w:before="20" w:after="60"/>
      </w:pPr>
      <w:r>
        <w:rPr>
          <w:b/>
          <w:color w:val="1E3A5F"/>
          <w:sz w:val="21"/>
        </w:rPr>
        <w:t xml:space="preserve">OBJ 4 — </w:t>
      </w:r>
      <w:r>
        <w:rPr>
          <w:color w:val="1F2328"/>
          <w:sz w:val="21"/>
        </w:rPr>
        <w:t>Deliver an interactive Streamlit dashboard for ongoing HR monitoring.</w:t>
      </w:r>
    </w:p>
    <w:p w14:paraId="47E9277A" w14:textId="77777777" w:rsidR="001F3FB8" w:rsidRDefault="004854FB">
      <w:r>
        <w:br w:type="page"/>
      </w:r>
    </w:p>
    <w:p w14:paraId="569C5733" w14:textId="77777777" w:rsidR="001F3FB8" w:rsidRDefault="004854FB">
      <w:pPr>
        <w:pBdr>
          <w:bottom w:val="single" w:sz="6" w:space="2" w:color="3B82F6"/>
        </w:pBdr>
        <w:spacing w:before="320" w:after="80"/>
      </w:pPr>
      <w:r>
        <w:rPr>
          <w:b/>
          <w:color w:val="1E3A5F"/>
          <w:sz w:val="24"/>
        </w:rPr>
        <w:lastRenderedPageBreak/>
        <w:t>3.  DATASET &amp; DATA PREPARATION</w:t>
      </w:r>
    </w:p>
    <w:p w14:paraId="46CA1E3D" w14:textId="77777777" w:rsidR="001F3FB8" w:rsidRDefault="004854FB">
      <w:pPr>
        <w:spacing w:before="200" w:after="60"/>
      </w:pPr>
      <w:r>
        <w:rPr>
          <w:b/>
          <w:color w:val="1E3A5F"/>
        </w:rPr>
        <w:t>Dataset Overview</w:t>
      </w:r>
    </w:p>
    <w:p w14:paraId="52F6D46A" w14:textId="77777777" w:rsidR="001F3FB8" w:rsidRDefault="004854FB">
      <w:pPr>
        <w:spacing w:before="20" w:after="100"/>
      </w:pPr>
      <w:r>
        <w:rPr>
          <w:color w:val="1F2328"/>
          <w:sz w:val="21"/>
        </w:rPr>
        <w:t>The dataset HR_Employee_Data.csv contains 14,999 records and 11 columns. Key variables include employee satisfaction, performance evaluation scores, monthly working hours, tenure, department, salary band, and a binary attrition flag.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6"/>
        <w:gridCol w:w="2016"/>
        <w:gridCol w:w="4320"/>
      </w:tblGrid>
      <w:tr w:rsidR="001F3FB8" w14:paraId="4EF175F2" w14:textId="77777777">
        <w:trPr>
          <w:jc w:val="center"/>
        </w:trPr>
        <w:tc>
          <w:tcPr>
            <w:tcW w:w="2736" w:type="dxa"/>
            <w:shd w:val="clear" w:color="auto" w:fill="1E3A5F"/>
          </w:tcPr>
          <w:p w14:paraId="623FC092" w14:textId="77777777" w:rsidR="001F3FB8" w:rsidRDefault="004854FB">
            <w:pPr>
              <w:jc w:val="center"/>
            </w:pPr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w="2016" w:type="dxa"/>
            <w:shd w:val="clear" w:color="auto" w:fill="1E3A5F"/>
          </w:tcPr>
          <w:p w14:paraId="42CB879E" w14:textId="77777777" w:rsidR="001F3FB8" w:rsidRDefault="004854FB">
            <w:pPr>
              <w:jc w:val="center"/>
            </w:pP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w="4320" w:type="dxa"/>
            <w:shd w:val="clear" w:color="auto" w:fill="1E3A5F"/>
          </w:tcPr>
          <w:p w14:paraId="151E856D" w14:textId="77777777" w:rsidR="001F3FB8" w:rsidRDefault="004854FB">
            <w:pPr>
              <w:jc w:val="center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 w:rsidR="001F3FB8" w14:paraId="64357279" w14:textId="77777777">
        <w:trPr>
          <w:jc w:val="center"/>
        </w:trPr>
        <w:tc>
          <w:tcPr>
            <w:tcW w:w="2736" w:type="dxa"/>
            <w:shd w:val="clear" w:color="auto" w:fill="F8FAFC"/>
          </w:tcPr>
          <w:p w14:paraId="2046AC78" w14:textId="77777777" w:rsidR="001F3FB8" w:rsidRDefault="004854FB">
            <w:pPr>
              <w:jc w:val="center"/>
            </w:pPr>
            <w:r>
              <w:rPr>
                <w:color w:val="1F2328"/>
                <w:sz w:val="19"/>
              </w:rPr>
              <w:t>satisfaction_level</w:t>
            </w:r>
          </w:p>
        </w:tc>
        <w:tc>
          <w:tcPr>
            <w:tcW w:w="2016" w:type="dxa"/>
            <w:shd w:val="clear" w:color="auto" w:fill="F8FAFC"/>
          </w:tcPr>
          <w:p w14:paraId="52532C1E" w14:textId="77777777" w:rsidR="001F3FB8" w:rsidRDefault="004854FB">
            <w:pPr>
              <w:jc w:val="center"/>
            </w:pPr>
            <w:r>
              <w:rPr>
                <w:color w:val="1F2328"/>
                <w:sz w:val="19"/>
              </w:rPr>
              <w:t>Float (0–1)</w:t>
            </w:r>
          </w:p>
        </w:tc>
        <w:tc>
          <w:tcPr>
            <w:tcW w:w="4320" w:type="dxa"/>
            <w:shd w:val="clear" w:color="auto" w:fill="F8FAFC"/>
          </w:tcPr>
          <w:p w14:paraId="5BD06166" w14:textId="77777777" w:rsidR="001F3FB8" w:rsidRDefault="004854FB">
            <w:pPr>
              <w:jc w:val="center"/>
            </w:pPr>
            <w:r>
              <w:rPr>
                <w:color w:val="1F2328"/>
                <w:sz w:val="19"/>
              </w:rPr>
              <w:t>Self-reported satisfaction score</w:t>
            </w:r>
          </w:p>
        </w:tc>
      </w:tr>
      <w:tr w:rsidR="001F3FB8" w14:paraId="3C703F09" w14:textId="77777777">
        <w:trPr>
          <w:jc w:val="center"/>
        </w:trPr>
        <w:tc>
          <w:tcPr>
            <w:tcW w:w="2736" w:type="dxa"/>
            <w:shd w:val="clear" w:color="auto" w:fill="FFFFFF"/>
          </w:tcPr>
          <w:p w14:paraId="717585CA" w14:textId="77777777" w:rsidR="001F3FB8" w:rsidRDefault="004854FB">
            <w:pPr>
              <w:jc w:val="center"/>
            </w:pPr>
            <w:r>
              <w:rPr>
                <w:color w:val="1F2328"/>
                <w:sz w:val="19"/>
              </w:rPr>
              <w:t>last_evaluation</w:t>
            </w:r>
          </w:p>
        </w:tc>
        <w:tc>
          <w:tcPr>
            <w:tcW w:w="2016" w:type="dxa"/>
            <w:shd w:val="clear" w:color="auto" w:fill="FFFFFF"/>
          </w:tcPr>
          <w:p w14:paraId="449A7D8F" w14:textId="77777777" w:rsidR="001F3FB8" w:rsidRDefault="004854FB">
            <w:pPr>
              <w:jc w:val="center"/>
            </w:pPr>
            <w:r>
              <w:rPr>
                <w:color w:val="1F2328"/>
                <w:sz w:val="19"/>
              </w:rPr>
              <w:t>Float (0–1)</w:t>
            </w:r>
          </w:p>
        </w:tc>
        <w:tc>
          <w:tcPr>
            <w:tcW w:w="4320" w:type="dxa"/>
            <w:shd w:val="clear" w:color="auto" w:fill="FFFFFF"/>
          </w:tcPr>
          <w:p w14:paraId="75CFB56E" w14:textId="77777777" w:rsidR="001F3FB8" w:rsidRDefault="004854FB">
            <w:pPr>
              <w:jc w:val="center"/>
            </w:pPr>
            <w:r>
              <w:rPr>
                <w:color w:val="1F2328"/>
                <w:sz w:val="19"/>
              </w:rPr>
              <w:t>Most recent performance evaluation score</w:t>
            </w:r>
          </w:p>
        </w:tc>
      </w:tr>
      <w:tr w:rsidR="001F3FB8" w14:paraId="70872C36" w14:textId="77777777">
        <w:trPr>
          <w:jc w:val="center"/>
        </w:trPr>
        <w:tc>
          <w:tcPr>
            <w:tcW w:w="2736" w:type="dxa"/>
            <w:shd w:val="clear" w:color="auto" w:fill="F8FAFC"/>
          </w:tcPr>
          <w:p w14:paraId="392F22B2" w14:textId="77777777" w:rsidR="001F3FB8" w:rsidRDefault="004854FB">
            <w:pPr>
              <w:jc w:val="center"/>
            </w:pPr>
            <w:r>
              <w:rPr>
                <w:color w:val="1F2328"/>
                <w:sz w:val="19"/>
              </w:rPr>
              <w:t>number_project</w:t>
            </w:r>
          </w:p>
        </w:tc>
        <w:tc>
          <w:tcPr>
            <w:tcW w:w="2016" w:type="dxa"/>
            <w:shd w:val="clear" w:color="auto" w:fill="F8FAFC"/>
          </w:tcPr>
          <w:p w14:paraId="6052EC1E" w14:textId="77777777" w:rsidR="001F3FB8" w:rsidRDefault="004854FB">
            <w:pPr>
              <w:jc w:val="center"/>
            </w:pPr>
            <w:r>
              <w:rPr>
                <w:color w:val="1F2328"/>
                <w:sz w:val="19"/>
              </w:rPr>
              <w:t>Integer</w:t>
            </w:r>
          </w:p>
        </w:tc>
        <w:tc>
          <w:tcPr>
            <w:tcW w:w="4320" w:type="dxa"/>
            <w:shd w:val="clear" w:color="auto" w:fill="F8FAFC"/>
          </w:tcPr>
          <w:p w14:paraId="6839127D" w14:textId="77777777" w:rsidR="001F3FB8" w:rsidRDefault="004854FB">
            <w:pPr>
              <w:jc w:val="center"/>
            </w:pPr>
            <w:r>
              <w:rPr>
                <w:color w:val="1F2328"/>
                <w:sz w:val="19"/>
              </w:rPr>
              <w:t>Number of active projects assigned</w:t>
            </w:r>
          </w:p>
        </w:tc>
      </w:tr>
      <w:tr w:rsidR="001F3FB8" w14:paraId="4D2F86AD" w14:textId="77777777">
        <w:trPr>
          <w:jc w:val="center"/>
        </w:trPr>
        <w:tc>
          <w:tcPr>
            <w:tcW w:w="2736" w:type="dxa"/>
            <w:shd w:val="clear" w:color="auto" w:fill="FFFFFF"/>
          </w:tcPr>
          <w:p w14:paraId="0CB7F58D" w14:textId="77777777" w:rsidR="001F3FB8" w:rsidRDefault="004854FB">
            <w:pPr>
              <w:jc w:val="center"/>
            </w:pPr>
            <w:r>
              <w:rPr>
                <w:color w:val="1F2328"/>
                <w:sz w:val="19"/>
              </w:rPr>
              <w:t>average_montly_hours</w:t>
            </w:r>
          </w:p>
        </w:tc>
        <w:tc>
          <w:tcPr>
            <w:tcW w:w="2016" w:type="dxa"/>
            <w:shd w:val="clear" w:color="auto" w:fill="FFFFFF"/>
          </w:tcPr>
          <w:p w14:paraId="0853E54A" w14:textId="77777777" w:rsidR="001F3FB8" w:rsidRDefault="004854FB">
            <w:pPr>
              <w:jc w:val="center"/>
            </w:pPr>
            <w:r>
              <w:rPr>
                <w:color w:val="1F2328"/>
                <w:sz w:val="19"/>
              </w:rPr>
              <w:t>Integer</w:t>
            </w:r>
          </w:p>
        </w:tc>
        <w:tc>
          <w:tcPr>
            <w:tcW w:w="4320" w:type="dxa"/>
            <w:shd w:val="clear" w:color="auto" w:fill="FFFFFF"/>
          </w:tcPr>
          <w:p w14:paraId="158FEACD" w14:textId="77777777" w:rsidR="001F3FB8" w:rsidRDefault="004854FB">
            <w:pPr>
              <w:jc w:val="center"/>
            </w:pPr>
            <w:r>
              <w:rPr>
                <w:color w:val="1F2328"/>
                <w:sz w:val="19"/>
              </w:rPr>
              <w:t>Average monthly hours worked</w:t>
            </w:r>
          </w:p>
        </w:tc>
      </w:tr>
      <w:tr w:rsidR="001F3FB8" w14:paraId="447F76DA" w14:textId="77777777">
        <w:trPr>
          <w:jc w:val="center"/>
        </w:trPr>
        <w:tc>
          <w:tcPr>
            <w:tcW w:w="2736" w:type="dxa"/>
            <w:shd w:val="clear" w:color="auto" w:fill="F8FAFC"/>
          </w:tcPr>
          <w:p w14:paraId="334E6A46" w14:textId="77777777" w:rsidR="001F3FB8" w:rsidRDefault="004854FB">
            <w:pPr>
              <w:jc w:val="center"/>
            </w:pPr>
            <w:r>
              <w:rPr>
                <w:color w:val="1F2328"/>
                <w:sz w:val="19"/>
              </w:rPr>
              <w:t>time_spend_company</w:t>
            </w:r>
          </w:p>
        </w:tc>
        <w:tc>
          <w:tcPr>
            <w:tcW w:w="2016" w:type="dxa"/>
            <w:shd w:val="clear" w:color="auto" w:fill="F8FAFC"/>
          </w:tcPr>
          <w:p w14:paraId="624FC795" w14:textId="77777777" w:rsidR="001F3FB8" w:rsidRDefault="004854FB">
            <w:pPr>
              <w:jc w:val="center"/>
            </w:pPr>
            <w:r>
              <w:rPr>
                <w:color w:val="1F2328"/>
                <w:sz w:val="19"/>
              </w:rPr>
              <w:t>Integer</w:t>
            </w:r>
          </w:p>
        </w:tc>
        <w:tc>
          <w:tcPr>
            <w:tcW w:w="4320" w:type="dxa"/>
            <w:shd w:val="clear" w:color="auto" w:fill="F8FAFC"/>
          </w:tcPr>
          <w:p w14:paraId="29A89C43" w14:textId="77777777" w:rsidR="001F3FB8" w:rsidRDefault="004854FB">
            <w:pPr>
              <w:jc w:val="center"/>
            </w:pPr>
            <w:r>
              <w:rPr>
                <w:color w:val="1F2328"/>
                <w:sz w:val="19"/>
              </w:rPr>
              <w:t>Years at the company (tenure)</w:t>
            </w:r>
          </w:p>
        </w:tc>
      </w:tr>
      <w:tr w:rsidR="001F3FB8" w14:paraId="0BDF2B89" w14:textId="77777777">
        <w:trPr>
          <w:jc w:val="center"/>
        </w:trPr>
        <w:tc>
          <w:tcPr>
            <w:tcW w:w="2736" w:type="dxa"/>
            <w:shd w:val="clear" w:color="auto" w:fill="FFFFFF"/>
          </w:tcPr>
          <w:p w14:paraId="68FF7218" w14:textId="77777777" w:rsidR="001F3FB8" w:rsidRDefault="004854FB">
            <w:pPr>
              <w:jc w:val="center"/>
            </w:pPr>
            <w:r>
              <w:rPr>
                <w:color w:val="1F2328"/>
                <w:sz w:val="19"/>
              </w:rPr>
              <w:t>Work_accident</w:t>
            </w:r>
          </w:p>
        </w:tc>
        <w:tc>
          <w:tcPr>
            <w:tcW w:w="2016" w:type="dxa"/>
            <w:shd w:val="clear" w:color="auto" w:fill="FFFFFF"/>
          </w:tcPr>
          <w:p w14:paraId="2AC8E7F3" w14:textId="77777777" w:rsidR="001F3FB8" w:rsidRDefault="004854FB">
            <w:pPr>
              <w:jc w:val="center"/>
            </w:pPr>
            <w:r>
              <w:rPr>
                <w:color w:val="1F2328"/>
                <w:sz w:val="19"/>
              </w:rPr>
              <w:t>Binary 0/1</w:t>
            </w:r>
          </w:p>
        </w:tc>
        <w:tc>
          <w:tcPr>
            <w:tcW w:w="4320" w:type="dxa"/>
            <w:shd w:val="clear" w:color="auto" w:fill="FFFFFF"/>
          </w:tcPr>
          <w:p w14:paraId="787717F6" w14:textId="77777777" w:rsidR="001F3FB8" w:rsidRDefault="004854FB">
            <w:pPr>
              <w:jc w:val="center"/>
            </w:pPr>
            <w:r>
              <w:rPr>
                <w:color w:val="1F2328"/>
                <w:sz w:val="19"/>
              </w:rPr>
              <w:t>Had a workplace accident</w:t>
            </w:r>
          </w:p>
        </w:tc>
      </w:tr>
      <w:tr w:rsidR="001F3FB8" w14:paraId="2E8E29E4" w14:textId="77777777">
        <w:trPr>
          <w:jc w:val="center"/>
        </w:trPr>
        <w:tc>
          <w:tcPr>
            <w:tcW w:w="2736" w:type="dxa"/>
            <w:shd w:val="clear" w:color="auto" w:fill="F8FAFC"/>
          </w:tcPr>
          <w:p w14:paraId="0B95E14B" w14:textId="77777777" w:rsidR="001F3FB8" w:rsidRDefault="004854FB">
            <w:pPr>
              <w:jc w:val="center"/>
            </w:pPr>
            <w:r>
              <w:rPr>
                <w:color w:val="1F2328"/>
                <w:sz w:val="19"/>
              </w:rPr>
              <w:t>left</w:t>
            </w:r>
          </w:p>
        </w:tc>
        <w:tc>
          <w:tcPr>
            <w:tcW w:w="2016" w:type="dxa"/>
            <w:shd w:val="clear" w:color="auto" w:fill="F8FAFC"/>
          </w:tcPr>
          <w:p w14:paraId="0FF0A868" w14:textId="77777777" w:rsidR="001F3FB8" w:rsidRDefault="004854FB">
            <w:pPr>
              <w:jc w:val="center"/>
            </w:pPr>
            <w:r>
              <w:rPr>
                <w:color w:val="1F2328"/>
                <w:sz w:val="19"/>
              </w:rPr>
              <w:t>Binary 0/1</w:t>
            </w:r>
          </w:p>
        </w:tc>
        <w:tc>
          <w:tcPr>
            <w:tcW w:w="4320" w:type="dxa"/>
            <w:shd w:val="clear" w:color="auto" w:fill="F8FAFC"/>
          </w:tcPr>
          <w:p w14:paraId="1E794D10" w14:textId="77777777" w:rsidR="001F3FB8" w:rsidRDefault="004854FB">
            <w:pPr>
              <w:jc w:val="center"/>
            </w:pPr>
            <w:r>
              <w:rPr>
                <w:color w:val="1F2328"/>
                <w:sz w:val="19"/>
              </w:rPr>
              <w:t>TARGET — employee left the company</w:t>
            </w:r>
          </w:p>
        </w:tc>
      </w:tr>
      <w:tr w:rsidR="001F3FB8" w14:paraId="51D60458" w14:textId="77777777">
        <w:trPr>
          <w:jc w:val="center"/>
        </w:trPr>
        <w:tc>
          <w:tcPr>
            <w:tcW w:w="2736" w:type="dxa"/>
            <w:shd w:val="clear" w:color="auto" w:fill="FFFFFF"/>
          </w:tcPr>
          <w:p w14:paraId="1EE9E9D2" w14:textId="77777777" w:rsidR="001F3FB8" w:rsidRDefault="004854FB">
            <w:pPr>
              <w:jc w:val="center"/>
            </w:pPr>
            <w:r>
              <w:rPr>
                <w:color w:val="1F2328"/>
                <w:sz w:val="19"/>
              </w:rPr>
              <w:t>promotion_last_5years</w:t>
            </w:r>
          </w:p>
        </w:tc>
        <w:tc>
          <w:tcPr>
            <w:tcW w:w="2016" w:type="dxa"/>
            <w:shd w:val="clear" w:color="auto" w:fill="FFFFFF"/>
          </w:tcPr>
          <w:p w14:paraId="0EBBD68A" w14:textId="77777777" w:rsidR="001F3FB8" w:rsidRDefault="004854FB">
            <w:pPr>
              <w:jc w:val="center"/>
            </w:pPr>
            <w:r>
              <w:rPr>
                <w:color w:val="1F2328"/>
                <w:sz w:val="19"/>
              </w:rPr>
              <w:t>Binary 0/1</w:t>
            </w:r>
          </w:p>
        </w:tc>
        <w:tc>
          <w:tcPr>
            <w:tcW w:w="4320" w:type="dxa"/>
            <w:shd w:val="clear" w:color="auto" w:fill="FFFFFF"/>
          </w:tcPr>
          <w:p w14:paraId="572216EA" w14:textId="77777777" w:rsidR="001F3FB8" w:rsidRDefault="004854FB">
            <w:pPr>
              <w:jc w:val="center"/>
            </w:pPr>
            <w:r>
              <w:rPr>
                <w:color w:val="1F2328"/>
                <w:sz w:val="19"/>
              </w:rPr>
              <w:t>Promoted in the last 5 years</w:t>
            </w:r>
          </w:p>
        </w:tc>
      </w:tr>
      <w:tr w:rsidR="001F3FB8" w14:paraId="60DB7747" w14:textId="77777777">
        <w:trPr>
          <w:jc w:val="center"/>
        </w:trPr>
        <w:tc>
          <w:tcPr>
            <w:tcW w:w="2736" w:type="dxa"/>
            <w:shd w:val="clear" w:color="auto" w:fill="F8FAFC"/>
          </w:tcPr>
          <w:p w14:paraId="1A718F0B" w14:textId="77777777" w:rsidR="001F3FB8" w:rsidRDefault="004854FB">
            <w:pPr>
              <w:jc w:val="center"/>
            </w:pPr>
            <w:r>
              <w:rPr>
                <w:color w:val="1F2328"/>
                <w:sz w:val="19"/>
              </w:rPr>
              <w:t>Department</w:t>
            </w:r>
          </w:p>
        </w:tc>
        <w:tc>
          <w:tcPr>
            <w:tcW w:w="2016" w:type="dxa"/>
            <w:shd w:val="clear" w:color="auto" w:fill="F8FAFC"/>
          </w:tcPr>
          <w:p w14:paraId="11896221" w14:textId="77777777" w:rsidR="001F3FB8" w:rsidRDefault="004854FB">
            <w:pPr>
              <w:jc w:val="center"/>
            </w:pPr>
            <w:r>
              <w:rPr>
                <w:color w:val="1F2328"/>
                <w:sz w:val="19"/>
              </w:rPr>
              <w:t>String</w:t>
            </w:r>
          </w:p>
        </w:tc>
        <w:tc>
          <w:tcPr>
            <w:tcW w:w="4320" w:type="dxa"/>
            <w:shd w:val="clear" w:color="auto" w:fill="F8FAFC"/>
          </w:tcPr>
          <w:p w14:paraId="5E864A41" w14:textId="77777777" w:rsidR="001F3FB8" w:rsidRDefault="004854FB">
            <w:pPr>
              <w:jc w:val="center"/>
            </w:pPr>
            <w:r>
              <w:rPr>
                <w:color w:val="1F2328"/>
                <w:sz w:val="19"/>
              </w:rPr>
              <w:t>Department name (10 departments)</w:t>
            </w:r>
          </w:p>
        </w:tc>
      </w:tr>
      <w:tr w:rsidR="001F3FB8" w14:paraId="09A7BCB4" w14:textId="77777777">
        <w:trPr>
          <w:jc w:val="center"/>
        </w:trPr>
        <w:tc>
          <w:tcPr>
            <w:tcW w:w="2736" w:type="dxa"/>
            <w:shd w:val="clear" w:color="auto" w:fill="FFFFFF"/>
          </w:tcPr>
          <w:p w14:paraId="5E7BCC90" w14:textId="77777777" w:rsidR="001F3FB8" w:rsidRDefault="004854FB">
            <w:pPr>
              <w:jc w:val="center"/>
            </w:pPr>
            <w:r>
              <w:rPr>
                <w:color w:val="1F2328"/>
                <w:sz w:val="19"/>
              </w:rPr>
              <w:t>salary</w:t>
            </w:r>
          </w:p>
        </w:tc>
        <w:tc>
          <w:tcPr>
            <w:tcW w:w="2016" w:type="dxa"/>
            <w:shd w:val="clear" w:color="auto" w:fill="FFFFFF"/>
          </w:tcPr>
          <w:p w14:paraId="4E638E1F" w14:textId="77777777" w:rsidR="001F3FB8" w:rsidRDefault="004854FB">
            <w:pPr>
              <w:jc w:val="center"/>
            </w:pPr>
            <w:r>
              <w:rPr>
                <w:color w:val="1F2328"/>
                <w:sz w:val="19"/>
              </w:rPr>
              <w:t>low / med / high</w:t>
            </w:r>
          </w:p>
        </w:tc>
        <w:tc>
          <w:tcPr>
            <w:tcW w:w="4320" w:type="dxa"/>
            <w:shd w:val="clear" w:color="auto" w:fill="FFFFFF"/>
          </w:tcPr>
          <w:p w14:paraId="5C5024FC" w14:textId="77777777" w:rsidR="001F3FB8" w:rsidRDefault="004854FB">
            <w:pPr>
              <w:jc w:val="center"/>
            </w:pPr>
            <w:r>
              <w:rPr>
                <w:color w:val="1F2328"/>
                <w:sz w:val="19"/>
              </w:rPr>
              <w:t>Salary band category</w:t>
            </w:r>
          </w:p>
        </w:tc>
      </w:tr>
    </w:tbl>
    <w:p w14:paraId="02FF011D" w14:textId="77777777" w:rsidR="001F3FB8" w:rsidRDefault="001F3FB8">
      <w:pPr>
        <w:spacing w:after="0"/>
      </w:pPr>
    </w:p>
    <w:p w14:paraId="0BDA6019" w14:textId="77777777" w:rsidR="001F3FB8" w:rsidRDefault="004854FB">
      <w:pPr>
        <w:spacing w:before="200" w:after="60"/>
      </w:pPr>
      <w:r>
        <w:rPr>
          <w:b/>
          <w:color w:val="1E3A5F"/>
        </w:rPr>
        <w:t>Data Cleaning Steps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"/>
        <w:gridCol w:w="3312"/>
        <w:gridCol w:w="5328"/>
      </w:tblGrid>
      <w:tr w:rsidR="001F3FB8" w14:paraId="33A73D7C" w14:textId="77777777">
        <w:trPr>
          <w:jc w:val="center"/>
        </w:trPr>
        <w:tc>
          <w:tcPr>
            <w:tcW w:w="432" w:type="dxa"/>
            <w:shd w:val="clear" w:color="auto" w:fill="3B82F6"/>
          </w:tcPr>
          <w:p w14:paraId="53A55927" w14:textId="77777777" w:rsidR="001F3FB8" w:rsidRDefault="004854FB">
            <w:pPr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3312" w:type="dxa"/>
            <w:shd w:val="clear" w:color="auto" w:fill="3B82F6"/>
          </w:tcPr>
          <w:p w14:paraId="095A153D" w14:textId="77777777" w:rsidR="001F3FB8" w:rsidRDefault="004854FB">
            <w:pPr>
              <w:jc w:val="center"/>
            </w:pPr>
            <w:r>
              <w:rPr>
                <w:b/>
                <w:color w:val="FFFFFF"/>
                <w:sz w:val="19"/>
              </w:rPr>
              <w:t>Issue</w:t>
            </w:r>
          </w:p>
        </w:tc>
        <w:tc>
          <w:tcPr>
            <w:tcW w:w="5328" w:type="dxa"/>
            <w:shd w:val="clear" w:color="auto" w:fill="3B82F6"/>
          </w:tcPr>
          <w:p w14:paraId="5FED74D0" w14:textId="77777777" w:rsidR="001F3FB8" w:rsidRDefault="004854FB">
            <w:pPr>
              <w:jc w:val="center"/>
            </w:pPr>
            <w:r>
              <w:rPr>
                <w:b/>
                <w:color w:val="FFFFFF"/>
                <w:sz w:val="19"/>
              </w:rPr>
              <w:t>Method Applied</w:t>
            </w:r>
          </w:p>
        </w:tc>
      </w:tr>
      <w:tr w:rsidR="001F3FB8" w14:paraId="063703AF" w14:textId="77777777">
        <w:trPr>
          <w:jc w:val="center"/>
        </w:trPr>
        <w:tc>
          <w:tcPr>
            <w:tcW w:w="432" w:type="dxa"/>
            <w:shd w:val="clear" w:color="auto" w:fill="F8FAFC"/>
          </w:tcPr>
          <w:p w14:paraId="31EE836F" w14:textId="77777777" w:rsidR="001F3FB8" w:rsidRDefault="004854FB">
            <w:pPr>
              <w:jc w:val="center"/>
            </w:pPr>
            <w:r>
              <w:rPr>
                <w:color w:val="1F2328"/>
                <w:sz w:val="19"/>
              </w:rPr>
              <w:t>1</w:t>
            </w:r>
          </w:p>
        </w:tc>
        <w:tc>
          <w:tcPr>
            <w:tcW w:w="3312" w:type="dxa"/>
            <w:shd w:val="clear" w:color="auto" w:fill="F8FAFC"/>
          </w:tcPr>
          <w:p w14:paraId="2634F472" w14:textId="77777777" w:rsidR="001F3FB8" w:rsidRDefault="004854FB">
            <w:pPr>
              <w:jc w:val="center"/>
            </w:pPr>
            <w:r>
              <w:rPr>
                <w:color w:val="1F2328"/>
                <w:sz w:val="19"/>
              </w:rPr>
              <w:t>% strings in satisfaction &amp; evaluation columns</w:t>
            </w:r>
          </w:p>
        </w:tc>
        <w:tc>
          <w:tcPr>
            <w:tcW w:w="5328" w:type="dxa"/>
            <w:shd w:val="clear" w:color="auto" w:fill="F8FAFC"/>
          </w:tcPr>
          <w:p w14:paraId="589278F4" w14:textId="77777777" w:rsidR="001F3FB8" w:rsidRDefault="004854FB">
            <w:pPr>
              <w:jc w:val="center"/>
            </w:pPr>
            <w:r>
              <w:rPr>
                <w:color w:val="1F2328"/>
                <w:sz w:val="19"/>
              </w:rPr>
              <w:t>str.replace('%','') → astype(float) / 100</w:t>
            </w:r>
          </w:p>
        </w:tc>
      </w:tr>
      <w:tr w:rsidR="001F3FB8" w14:paraId="542A4805" w14:textId="77777777">
        <w:trPr>
          <w:jc w:val="center"/>
        </w:trPr>
        <w:tc>
          <w:tcPr>
            <w:tcW w:w="432" w:type="dxa"/>
            <w:shd w:val="clear" w:color="auto" w:fill="FFFFFF"/>
          </w:tcPr>
          <w:p w14:paraId="0794F84A" w14:textId="77777777" w:rsidR="001F3FB8" w:rsidRDefault="004854FB">
            <w:pPr>
              <w:jc w:val="center"/>
            </w:pPr>
            <w:r>
              <w:rPr>
                <w:color w:val="1F2328"/>
                <w:sz w:val="19"/>
              </w:rPr>
              <w:t>2</w:t>
            </w:r>
          </w:p>
        </w:tc>
        <w:tc>
          <w:tcPr>
            <w:tcW w:w="3312" w:type="dxa"/>
            <w:shd w:val="clear" w:color="auto" w:fill="FFFFFF"/>
          </w:tcPr>
          <w:p w14:paraId="7905ECB2" w14:textId="77777777" w:rsidR="001F3FB8" w:rsidRDefault="004854FB">
            <w:pPr>
              <w:jc w:val="center"/>
            </w:pPr>
            <w:r>
              <w:rPr>
                <w:color w:val="1F2328"/>
                <w:sz w:val="19"/>
              </w:rPr>
              <w:t>Incorrect column / value whitespace</w:t>
            </w:r>
          </w:p>
        </w:tc>
        <w:tc>
          <w:tcPr>
            <w:tcW w:w="5328" w:type="dxa"/>
            <w:shd w:val="clear" w:color="auto" w:fill="FFFFFF"/>
          </w:tcPr>
          <w:p w14:paraId="7356633E" w14:textId="77777777" w:rsidR="001F3FB8" w:rsidRDefault="004854FB">
            <w:pPr>
              <w:jc w:val="center"/>
            </w:pPr>
            <w:r>
              <w:rPr>
                <w:color w:val="1F2328"/>
                <w:sz w:val="19"/>
              </w:rPr>
              <w:t>df.columns.str.strip() + df[col].str.strip()</w:t>
            </w:r>
          </w:p>
        </w:tc>
      </w:tr>
      <w:tr w:rsidR="001F3FB8" w14:paraId="0B9E8891" w14:textId="77777777">
        <w:trPr>
          <w:jc w:val="center"/>
        </w:trPr>
        <w:tc>
          <w:tcPr>
            <w:tcW w:w="432" w:type="dxa"/>
            <w:shd w:val="clear" w:color="auto" w:fill="F8FAFC"/>
          </w:tcPr>
          <w:p w14:paraId="7519C373" w14:textId="77777777" w:rsidR="001F3FB8" w:rsidRDefault="004854FB">
            <w:pPr>
              <w:jc w:val="center"/>
            </w:pPr>
            <w:r>
              <w:rPr>
                <w:color w:val="1F2328"/>
                <w:sz w:val="19"/>
              </w:rPr>
              <w:t>3</w:t>
            </w:r>
          </w:p>
        </w:tc>
        <w:tc>
          <w:tcPr>
            <w:tcW w:w="3312" w:type="dxa"/>
            <w:shd w:val="clear" w:color="auto" w:fill="F8FAFC"/>
          </w:tcPr>
          <w:p w14:paraId="786C1899" w14:textId="77777777" w:rsidR="001F3FB8" w:rsidRDefault="004854FB">
            <w:pPr>
              <w:jc w:val="center"/>
            </w:pPr>
            <w:r>
              <w:rPr>
                <w:color w:val="1F2328"/>
                <w:sz w:val="19"/>
              </w:rPr>
              <w:t>Mixed/object types in numeric columns</w:t>
            </w:r>
          </w:p>
        </w:tc>
        <w:tc>
          <w:tcPr>
            <w:tcW w:w="5328" w:type="dxa"/>
            <w:shd w:val="clear" w:color="auto" w:fill="F8FAFC"/>
          </w:tcPr>
          <w:p w14:paraId="65F88F4E" w14:textId="77777777" w:rsidR="001F3FB8" w:rsidRDefault="004854FB">
            <w:pPr>
              <w:jc w:val="center"/>
            </w:pPr>
            <w:r>
              <w:rPr>
                <w:color w:val="1F2328"/>
                <w:sz w:val="19"/>
              </w:rPr>
              <w:t>pd.to_numeric(errors='coerce') on 6 columns</w:t>
            </w:r>
          </w:p>
        </w:tc>
      </w:tr>
      <w:tr w:rsidR="001F3FB8" w14:paraId="44B57B86" w14:textId="77777777">
        <w:trPr>
          <w:jc w:val="center"/>
        </w:trPr>
        <w:tc>
          <w:tcPr>
            <w:tcW w:w="432" w:type="dxa"/>
            <w:shd w:val="clear" w:color="auto" w:fill="FFFFFF"/>
          </w:tcPr>
          <w:p w14:paraId="5BE9E55C" w14:textId="77777777" w:rsidR="001F3FB8" w:rsidRDefault="004854FB">
            <w:pPr>
              <w:jc w:val="center"/>
            </w:pPr>
            <w:r>
              <w:rPr>
                <w:color w:val="1F2328"/>
                <w:sz w:val="19"/>
              </w:rPr>
              <w:t>4</w:t>
            </w:r>
          </w:p>
        </w:tc>
        <w:tc>
          <w:tcPr>
            <w:tcW w:w="3312" w:type="dxa"/>
            <w:shd w:val="clear" w:color="auto" w:fill="FFFFFF"/>
          </w:tcPr>
          <w:p w14:paraId="3710ED96" w14:textId="77777777" w:rsidR="001F3FB8" w:rsidRDefault="004854FB">
            <w:pPr>
              <w:jc w:val="center"/>
            </w:pPr>
            <w:r>
              <w:rPr>
                <w:color w:val="1F2328"/>
                <w:sz w:val="19"/>
              </w:rPr>
              <w:t>Duplicate rows</w:t>
            </w:r>
          </w:p>
        </w:tc>
        <w:tc>
          <w:tcPr>
            <w:tcW w:w="5328" w:type="dxa"/>
            <w:shd w:val="clear" w:color="auto" w:fill="FFFFFF"/>
          </w:tcPr>
          <w:p w14:paraId="1F77744D" w14:textId="77777777" w:rsidR="001F3FB8" w:rsidRDefault="004854FB">
            <w:pPr>
              <w:jc w:val="center"/>
            </w:pPr>
            <w:r>
              <w:rPr>
                <w:color w:val="1F2328"/>
                <w:sz w:val="19"/>
              </w:rPr>
              <w:t>df.drop_duplicates() — all remaining rows are unique</w:t>
            </w:r>
          </w:p>
        </w:tc>
      </w:tr>
      <w:tr w:rsidR="001F3FB8" w14:paraId="6522F27F" w14:textId="77777777">
        <w:trPr>
          <w:jc w:val="center"/>
        </w:trPr>
        <w:tc>
          <w:tcPr>
            <w:tcW w:w="432" w:type="dxa"/>
            <w:shd w:val="clear" w:color="auto" w:fill="F8FAFC"/>
          </w:tcPr>
          <w:p w14:paraId="01509D73" w14:textId="77777777" w:rsidR="001F3FB8" w:rsidRDefault="004854FB">
            <w:pPr>
              <w:jc w:val="center"/>
            </w:pPr>
            <w:r>
              <w:rPr>
                <w:color w:val="1F2328"/>
                <w:sz w:val="19"/>
              </w:rPr>
              <w:t>5</w:t>
            </w:r>
          </w:p>
        </w:tc>
        <w:tc>
          <w:tcPr>
            <w:tcW w:w="3312" w:type="dxa"/>
            <w:shd w:val="clear" w:color="auto" w:fill="F8FAFC"/>
          </w:tcPr>
          <w:p w14:paraId="0CB4E91F" w14:textId="77777777" w:rsidR="001F3FB8" w:rsidRDefault="004854FB">
            <w:pPr>
              <w:jc w:val="center"/>
            </w:pPr>
            <w:r>
              <w:rPr>
                <w:color w:val="1F2328"/>
                <w:sz w:val="19"/>
              </w:rPr>
              <w:t>Missing values</w:t>
            </w:r>
          </w:p>
        </w:tc>
        <w:tc>
          <w:tcPr>
            <w:tcW w:w="5328" w:type="dxa"/>
            <w:shd w:val="clear" w:color="auto" w:fill="F8FAFC"/>
          </w:tcPr>
          <w:p w14:paraId="1360016A" w14:textId="77777777" w:rsidR="001F3FB8" w:rsidRDefault="004854FB">
            <w:pPr>
              <w:jc w:val="center"/>
            </w:pPr>
            <w:r>
              <w:rPr>
                <w:color w:val="1F2328"/>
                <w:sz w:val="19"/>
              </w:rPr>
              <w:t>Numeric → median imputation; Categorical → mode imputation</w:t>
            </w:r>
          </w:p>
        </w:tc>
      </w:tr>
    </w:tbl>
    <w:p w14:paraId="08BDD010" w14:textId="77777777" w:rsidR="001F3FB8" w:rsidRDefault="001F3FB8">
      <w:pPr>
        <w:spacing w:after="0"/>
      </w:pPr>
    </w:p>
    <w:p w14:paraId="74E3B067" w14:textId="77777777" w:rsidR="001F3FB8" w:rsidRDefault="004854FB">
      <w:pPr>
        <w:spacing w:before="200" w:after="60"/>
      </w:pPr>
      <w:r>
        <w:rPr>
          <w:b/>
          <w:color w:val="1E3A5F"/>
        </w:rPr>
        <w:t>Descriptive Statistics — Numeric Features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84"/>
        <w:gridCol w:w="1584"/>
        <w:gridCol w:w="1584"/>
        <w:gridCol w:w="1440"/>
        <w:gridCol w:w="1584"/>
        <w:gridCol w:w="1440"/>
      </w:tblGrid>
      <w:tr w:rsidR="001F3FB8" w14:paraId="54125527" w14:textId="77777777">
        <w:trPr>
          <w:jc w:val="center"/>
        </w:trPr>
        <w:tc>
          <w:tcPr>
            <w:tcW w:w="1584" w:type="dxa"/>
            <w:shd w:val="clear" w:color="auto" w:fill="1E3A5F"/>
          </w:tcPr>
          <w:p w14:paraId="5DF36144" w14:textId="77777777" w:rsidR="001F3FB8" w:rsidRDefault="004854FB">
            <w:pPr>
              <w:jc w:val="center"/>
            </w:pPr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w="1584" w:type="dxa"/>
            <w:shd w:val="clear" w:color="auto" w:fill="1E3A5F"/>
          </w:tcPr>
          <w:p w14:paraId="5CE765A9" w14:textId="77777777" w:rsidR="001F3FB8" w:rsidRDefault="004854FB">
            <w:pPr>
              <w:jc w:val="center"/>
            </w:pPr>
            <w:r>
              <w:rPr>
                <w:b/>
                <w:color w:val="FFFFFF"/>
                <w:sz w:val="19"/>
              </w:rPr>
              <w:t>Satisfaction</w:t>
            </w:r>
          </w:p>
        </w:tc>
        <w:tc>
          <w:tcPr>
            <w:tcW w:w="1584" w:type="dxa"/>
            <w:shd w:val="clear" w:color="auto" w:fill="1E3A5F"/>
          </w:tcPr>
          <w:p w14:paraId="3433FD2E" w14:textId="77777777" w:rsidR="001F3FB8" w:rsidRDefault="004854FB">
            <w:pPr>
              <w:jc w:val="center"/>
            </w:pPr>
            <w:r>
              <w:rPr>
                <w:b/>
                <w:color w:val="FFFFFF"/>
                <w:sz w:val="19"/>
              </w:rPr>
              <w:t>Evaluation</w:t>
            </w:r>
          </w:p>
        </w:tc>
        <w:tc>
          <w:tcPr>
            <w:tcW w:w="1440" w:type="dxa"/>
            <w:shd w:val="clear" w:color="auto" w:fill="1E3A5F"/>
          </w:tcPr>
          <w:p w14:paraId="4984A00F" w14:textId="77777777" w:rsidR="001F3FB8" w:rsidRDefault="004854FB">
            <w:pPr>
              <w:jc w:val="center"/>
            </w:pPr>
            <w:r>
              <w:rPr>
                <w:b/>
                <w:color w:val="FFFFFF"/>
                <w:sz w:val="19"/>
              </w:rPr>
              <w:t>Projects</w:t>
            </w:r>
          </w:p>
        </w:tc>
        <w:tc>
          <w:tcPr>
            <w:tcW w:w="1584" w:type="dxa"/>
            <w:shd w:val="clear" w:color="auto" w:fill="1E3A5F"/>
          </w:tcPr>
          <w:p w14:paraId="7FFD2AD3" w14:textId="77777777" w:rsidR="001F3FB8" w:rsidRDefault="004854FB">
            <w:pPr>
              <w:jc w:val="center"/>
            </w:pPr>
            <w:r>
              <w:rPr>
                <w:b/>
                <w:color w:val="FFFFFF"/>
                <w:sz w:val="19"/>
              </w:rPr>
              <w:t>Monthly Hrs</w:t>
            </w:r>
          </w:p>
        </w:tc>
        <w:tc>
          <w:tcPr>
            <w:tcW w:w="1440" w:type="dxa"/>
            <w:shd w:val="clear" w:color="auto" w:fill="1E3A5F"/>
          </w:tcPr>
          <w:p w14:paraId="2E60D684" w14:textId="77777777" w:rsidR="001F3FB8" w:rsidRDefault="004854FB">
            <w:pPr>
              <w:jc w:val="center"/>
            </w:pPr>
            <w:r>
              <w:rPr>
                <w:b/>
                <w:color w:val="FFFFFF"/>
                <w:sz w:val="19"/>
              </w:rPr>
              <w:t>Tenure</w:t>
            </w:r>
          </w:p>
        </w:tc>
      </w:tr>
      <w:tr w:rsidR="001F3FB8" w14:paraId="1F162CDF" w14:textId="77777777">
        <w:trPr>
          <w:jc w:val="center"/>
        </w:trPr>
        <w:tc>
          <w:tcPr>
            <w:tcW w:w="1584" w:type="dxa"/>
            <w:shd w:val="clear" w:color="auto" w:fill="F8FAFC"/>
          </w:tcPr>
          <w:p w14:paraId="5E5992C8" w14:textId="77777777" w:rsidR="001F3FB8" w:rsidRDefault="004854FB">
            <w:pPr>
              <w:jc w:val="center"/>
            </w:pPr>
            <w:r>
              <w:rPr>
                <w:color w:val="1F2328"/>
                <w:sz w:val="19"/>
              </w:rPr>
              <w:t>Mean</w:t>
            </w:r>
          </w:p>
        </w:tc>
        <w:tc>
          <w:tcPr>
            <w:tcW w:w="1584" w:type="dxa"/>
            <w:shd w:val="clear" w:color="auto" w:fill="F8FAFC"/>
          </w:tcPr>
          <w:p w14:paraId="2D60E5CA" w14:textId="77777777" w:rsidR="001F3FB8" w:rsidRDefault="004854FB">
            <w:pPr>
              <w:jc w:val="center"/>
            </w:pPr>
            <w:r>
              <w:rPr>
                <w:color w:val="1F2328"/>
                <w:sz w:val="19"/>
              </w:rPr>
              <w:t>61.3%</w:t>
            </w:r>
          </w:p>
        </w:tc>
        <w:tc>
          <w:tcPr>
            <w:tcW w:w="1584" w:type="dxa"/>
            <w:shd w:val="clear" w:color="auto" w:fill="F8FAFC"/>
          </w:tcPr>
          <w:p w14:paraId="795C35C5" w14:textId="77777777" w:rsidR="001F3FB8" w:rsidRDefault="004854FB">
            <w:pPr>
              <w:jc w:val="center"/>
            </w:pPr>
            <w:r>
              <w:rPr>
                <w:color w:val="1F2328"/>
                <w:sz w:val="19"/>
              </w:rPr>
              <w:t>71.6%</w:t>
            </w:r>
          </w:p>
        </w:tc>
        <w:tc>
          <w:tcPr>
            <w:tcW w:w="1440" w:type="dxa"/>
            <w:shd w:val="clear" w:color="auto" w:fill="F8FAFC"/>
          </w:tcPr>
          <w:p w14:paraId="6187BA07" w14:textId="77777777" w:rsidR="001F3FB8" w:rsidRDefault="004854FB">
            <w:pPr>
              <w:jc w:val="center"/>
            </w:pPr>
            <w:r>
              <w:rPr>
                <w:color w:val="1F2328"/>
                <w:sz w:val="19"/>
              </w:rPr>
              <w:t>3.80</w:t>
            </w:r>
          </w:p>
        </w:tc>
        <w:tc>
          <w:tcPr>
            <w:tcW w:w="1584" w:type="dxa"/>
            <w:shd w:val="clear" w:color="auto" w:fill="F8FAFC"/>
          </w:tcPr>
          <w:p w14:paraId="2EF89B4D" w14:textId="77777777" w:rsidR="001F3FB8" w:rsidRDefault="004854FB">
            <w:pPr>
              <w:jc w:val="center"/>
            </w:pPr>
            <w:r>
              <w:rPr>
                <w:color w:val="1F2328"/>
                <w:sz w:val="19"/>
              </w:rPr>
              <w:t>201h</w:t>
            </w:r>
          </w:p>
        </w:tc>
        <w:tc>
          <w:tcPr>
            <w:tcW w:w="1440" w:type="dxa"/>
            <w:shd w:val="clear" w:color="auto" w:fill="F8FAFC"/>
          </w:tcPr>
          <w:p w14:paraId="126A9D03" w14:textId="77777777" w:rsidR="001F3FB8" w:rsidRDefault="004854FB">
            <w:pPr>
              <w:jc w:val="center"/>
            </w:pPr>
            <w:r>
              <w:rPr>
                <w:color w:val="1F2328"/>
                <w:sz w:val="19"/>
              </w:rPr>
              <w:t>3.5 yr</w:t>
            </w:r>
          </w:p>
        </w:tc>
      </w:tr>
      <w:tr w:rsidR="001F3FB8" w14:paraId="32BB8212" w14:textId="77777777">
        <w:trPr>
          <w:jc w:val="center"/>
        </w:trPr>
        <w:tc>
          <w:tcPr>
            <w:tcW w:w="1584" w:type="dxa"/>
            <w:shd w:val="clear" w:color="auto" w:fill="FFFFFF"/>
          </w:tcPr>
          <w:p w14:paraId="30C42401" w14:textId="77777777" w:rsidR="001F3FB8" w:rsidRDefault="004854FB">
            <w:pPr>
              <w:jc w:val="center"/>
            </w:pPr>
            <w:r>
              <w:rPr>
                <w:color w:val="1F2328"/>
                <w:sz w:val="19"/>
              </w:rPr>
              <w:t>Std Dev</w:t>
            </w:r>
          </w:p>
        </w:tc>
        <w:tc>
          <w:tcPr>
            <w:tcW w:w="1584" w:type="dxa"/>
            <w:shd w:val="clear" w:color="auto" w:fill="FFFFFF"/>
          </w:tcPr>
          <w:p w14:paraId="6FA60EA8" w14:textId="77777777" w:rsidR="001F3FB8" w:rsidRDefault="004854FB">
            <w:pPr>
              <w:jc w:val="center"/>
            </w:pPr>
            <w:r>
              <w:rPr>
                <w:color w:val="1F2328"/>
                <w:sz w:val="19"/>
              </w:rPr>
              <w:t>±24.9pp</w:t>
            </w:r>
          </w:p>
        </w:tc>
        <w:tc>
          <w:tcPr>
            <w:tcW w:w="1584" w:type="dxa"/>
            <w:shd w:val="clear" w:color="auto" w:fill="FFFFFF"/>
          </w:tcPr>
          <w:p w14:paraId="508D2A22" w14:textId="77777777" w:rsidR="001F3FB8" w:rsidRDefault="004854FB">
            <w:pPr>
              <w:jc w:val="center"/>
            </w:pPr>
            <w:r>
              <w:rPr>
                <w:color w:val="1F2328"/>
                <w:sz w:val="19"/>
              </w:rPr>
              <w:t>±17.1pp</w:t>
            </w:r>
          </w:p>
        </w:tc>
        <w:tc>
          <w:tcPr>
            <w:tcW w:w="1440" w:type="dxa"/>
            <w:shd w:val="clear" w:color="auto" w:fill="FFFFFF"/>
          </w:tcPr>
          <w:p w14:paraId="529631CB" w14:textId="77777777" w:rsidR="001F3FB8" w:rsidRDefault="004854FB">
            <w:pPr>
              <w:jc w:val="center"/>
            </w:pPr>
            <w:r>
              <w:rPr>
                <w:color w:val="1F2328"/>
                <w:sz w:val="19"/>
              </w:rPr>
              <w:t>±1.23</w:t>
            </w:r>
          </w:p>
        </w:tc>
        <w:tc>
          <w:tcPr>
            <w:tcW w:w="1584" w:type="dxa"/>
            <w:shd w:val="clear" w:color="auto" w:fill="FFFFFF"/>
          </w:tcPr>
          <w:p w14:paraId="6701119C" w14:textId="77777777" w:rsidR="001F3FB8" w:rsidRDefault="004854FB">
            <w:pPr>
              <w:jc w:val="center"/>
            </w:pPr>
            <w:r>
              <w:rPr>
                <w:color w:val="1F2328"/>
                <w:sz w:val="19"/>
              </w:rPr>
              <w:t>±49.9h</w:t>
            </w:r>
          </w:p>
        </w:tc>
        <w:tc>
          <w:tcPr>
            <w:tcW w:w="1440" w:type="dxa"/>
            <w:shd w:val="clear" w:color="auto" w:fill="FFFFFF"/>
          </w:tcPr>
          <w:p w14:paraId="2F0D77D9" w14:textId="77777777" w:rsidR="001F3FB8" w:rsidRDefault="004854FB">
            <w:pPr>
              <w:jc w:val="center"/>
            </w:pPr>
            <w:r>
              <w:rPr>
                <w:color w:val="1F2328"/>
                <w:sz w:val="19"/>
              </w:rPr>
              <w:t>±1.5 yr</w:t>
            </w:r>
          </w:p>
        </w:tc>
      </w:tr>
      <w:tr w:rsidR="001F3FB8" w14:paraId="70C265F0" w14:textId="77777777">
        <w:trPr>
          <w:jc w:val="center"/>
        </w:trPr>
        <w:tc>
          <w:tcPr>
            <w:tcW w:w="1584" w:type="dxa"/>
            <w:shd w:val="clear" w:color="auto" w:fill="F8FAFC"/>
          </w:tcPr>
          <w:p w14:paraId="5E79B5E4" w14:textId="77777777" w:rsidR="001F3FB8" w:rsidRDefault="004854FB">
            <w:pPr>
              <w:jc w:val="center"/>
            </w:pPr>
            <w:r>
              <w:rPr>
                <w:color w:val="1F2328"/>
                <w:sz w:val="19"/>
              </w:rPr>
              <w:t>Min</w:t>
            </w:r>
          </w:p>
        </w:tc>
        <w:tc>
          <w:tcPr>
            <w:tcW w:w="1584" w:type="dxa"/>
            <w:shd w:val="clear" w:color="auto" w:fill="F8FAFC"/>
          </w:tcPr>
          <w:p w14:paraId="7E43E55C" w14:textId="77777777" w:rsidR="001F3FB8" w:rsidRDefault="004854FB">
            <w:pPr>
              <w:jc w:val="center"/>
            </w:pPr>
            <w:r>
              <w:rPr>
                <w:color w:val="1F2328"/>
                <w:sz w:val="19"/>
              </w:rPr>
              <w:t>9%</w:t>
            </w:r>
          </w:p>
        </w:tc>
        <w:tc>
          <w:tcPr>
            <w:tcW w:w="1584" w:type="dxa"/>
            <w:shd w:val="clear" w:color="auto" w:fill="F8FAFC"/>
          </w:tcPr>
          <w:p w14:paraId="0DC2EC17" w14:textId="77777777" w:rsidR="001F3FB8" w:rsidRDefault="004854FB">
            <w:pPr>
              <w:jc w:val="center"/>
            </w:pPr>
            <w:r>
              <w:rPr>
                <w:color w:val="1F2328"/>
                <w:sz w:val="19"/>
              </w:rPr>
              <w:t>36%</w:t>
            </w:r>
          </w:p>
        </w:tc>
        <w:tc>
          <w:tcPr>
            <w:tcW w:w="1440" w:type="dxa"/>
            <w:shd w:val="clear" w:color="auto" w:fill="F8FAFC"/>
          </w:tcPr>
          <w:p w14:paraId="09E7F6F7" w14:textId="77777777" w:rsidR="001F3FB8" w:rsidRDefault="004854FB">
            <w:pPr>
              <w:jc w:val="center"/>
            </w:pPr>
            <w:r>
              <w:rPr>
                <w:color w:val="1F2328"/>
                <w:sz w:val="19"/>
              </w:rPr>
              <w:t>2</w:t>
            </w:r>
          </w:p>
        </w:tc>
        <w:tc>
          <w:tcPr>
            <w:tcW w:w="1584" w:type="dxa"/>
            <w:shd w:val="clear" w:color="auto" w:fill="F8FAFC"/>
          </w:tcPr>
          <w:p w14:paraId="22FA1595" w14:textId="77777777" w:rsidR="001F3FB8" w:rsidRDefault="004854FB">
            <w:pPr>
              <w:jc w:val="center"/>
            </w:pPr>
            <w:r>
              <w:rPr>
                <w:color w:val="1F2328"/>
                <w:sz w:val="19"/>
              </w:rPr>
              <w:t>96h</w:t>
            </w:r>
          </w:p>
        </w:tc>
        <w:tc>
          <w:tcPr>
            <w:tcW w:w="1440" w:type="dxa"/>
            <w:shd w:val="clear" w:color="auto" w:fill="F8FAFC"/>
          </w:tcPr>
          <w:p w14:paraId="6F1AC347" w14:textId="77777777" w:rsidR="001F3FB8" w:rsidRDefault="004854FB">
            <w:pPr>
              <w:jc w:val="center"/>
            </w:pPr>
            <w:r>
              <w:rPr>
                <w:color w:val="1F2328"/>
                <w:sz w:val="19"/>
              </w:rPr>
              <w:t>2 yr</w:t>
            </w:r>
          </w:p>
        </w:tc>
      </w:tr>
      <w:tr w:rsidR="001F3FB8" w14:paraId="5554C084" w14:textId="77777777">
        <w:trPr>
          <w:jc w:val="center"/>
        </w:trPr>
        <w:tc>
          <w:tcPr>
            <w:tcW w:w="1584" w:type="dxa"/>
            <w:shd w:val="clear" w:color="auto" w:fill="FFFFFF"/>
          </w:tcPr>
          <w:p w14:paraId="6CCD9ECC" w14:textId="77777777" w:rsidR="001F3FB8" w:rsidRDefault="004854FB">
            <w:pPr>
              <w:jc w:val="center"/>
            </w:pPr>
            <w:r>
              <w:rPr>
                <w:color w:val="1F2328"/>
                <w:sz w:val="19"/>
              </w:rPr>
              <w:t>Median</w:t>
            </w:r>
          </w:p>
        </w:tc>
        <w:tc>
          <w:tcPr>
            <w:tcW w:w="1584" w:type="dxa"/>
            <w:shd w:val="clear" w:color="auto" w:fill="FFFFFF"/>
          </w:tcPr>
          <w:p w14:paraId="2751E6A1" w14:textId="77777777" w:rsidR="001F3FB8" w:rsidRDefault="004854FB">
            <w:pPr>
              <w:jc w:val="center"/>
            </w:pPr>
            <w:r>
              <w:rPr>
                <w:color w:val="1F2328"/>
                <w:sz w:val="19"/>
              </w:rPr>
              <w:t>64%</w:t>
            </w:r>
          </w:p>
        </w:tc>
        <w:tc>
          <w:tcPr>
            <w:tcW w:w="1584" w:type="dxa"/>
            <w:shd w:val="clear" w:color="auto" w:fill="FFFFFF"/>
          </w:tcPr>
          <w:p w14:paraId="0C098555" w14:textId="77777777" w:rsidR="001F3FB8" w:rsidRDefault="004854FB">
            <w:pPr>
              <w:jc w:val="center"/>
            </w:pPr>
            <w:r>
              <w:rPr>
                <w:color w:val="1F2328"/>
                <w:sz w:val="19"/>
              </w:rPr>
              <w:t>72%</w:t>
            </w:r>
          </w:p>
        </w:tc>
        <w:tc>
          <w:tcPr>
            <w:tcW w:w="1440" w:type="dxa"/>
            <w:shd w:val="clear" w:color="auto" w:fill="FFFFFF"/>
          </w:tcPr>
          <w:p w14:paraId="644CD55C" w14:textId="77777777" w:rsidR="001F3FB8" w:rsidRDefault="004854FB">
            <w:pPr>
              <w:jc w:val="center"/>
            </w:pPr>
            <w:r>
              <w:rPr>
                <w:color w:val="1F2328"/>
                <w:sz w:val="19"/>
              </w:rPr>
              <w:t>4</w:t>
            </w:r>
          </w:p>
        </w:tc>
        <w:tc>
          <w:tcPr>
            <w:tcW w:w="1584" w:type="dxa"/>
            <w:shd w:val="clear" w:color="auto" w:fill="FFFFFF"/>
          </w:tcPr>
          <w:p w14:paraId="72A20F33" w14:textId="77777777" w:rsidR="001F3FB8" w:rsidRDefault="004854FB">
            <w:pPr>
              <w:jc w:val="center"/>
            </w:pPr>
            <w:r>
              <w:rPr>
                <w:color w:val="1F2328"/>
                <w:sz w:val="19"/>
              </w:rPr>
              <w:t>200h</w:t>
            </w:r>
          </w:p>
        </w:tc>
        <w:tc>
          <w:tcPr>
            <w:tcW w:w="1440" w:type="dxa"/>
            <w:shd w:val="clear" w:color="auto" w:fill="FFFFFF"/>
          </w:tcPr>
          <w:p w14:paraId="4E2DFD21" w14:textId="77777777" w:rsidR="001F3FB8" w:rsidRDefault="004854FB">
            <w:pPr>
              <w:jc w:val="center"/>
            </w:pPr>
            <w:r>
              <w:rPr>
                <w:color w:val="1F2328"/>
                <w:sz w:val="19"/>
              </w:rPr>
              <w:t>3 yr</w:t>
            </w:r>
          </w:p>
        </w:tc>
      </w:tr>
      <w:tr w:rsidR="001F3FB8" w14:paraId="193DCEE1" w14:textId="77777777">
        <w:trPr>
          <w:jc w:val="center"/>
        </w:trPr>
        <w:tc>
          <w:tcPr>
            <w:tcW w:w="1584" w:type="dxa"/>
            <w:shd w:val="clear" w:color="auto" w:fill="F8FAFC"/>
          </w:tcPr>
          <w:p w14:paraId="2F6A6684" w14:textId="77777777" w:rsidR="001F3FB8" w:rsidRDefault="004854FB">
            <w:pPr>
              <w:jc w:val="center"/>
            </w:pPr>
            <w:r>
              <w:rPr>
                <w:color w:val="1F2328"/>
                <w:sz w:val="19"/>
              </w:rPr>
              <w:t>Max</w:t>
            </w:r>
          </w:p>
        </w:tc>
        <w:tc>
          <w:tcPr>
            <w:tcW w:w="1584" w:type="dxa"/>
            <w:shd w:val="clear" w:color="auto" w:fill="F8FAFC"/>
          </w:tcPr>
          <w:p w14:paraId="1FEB9246" w14:textId="77777777" w:rsidR="001F3FB8" w:rsidRDefault="004854FB">
            <w:pPr>
              <w:jc w:val="center"/>
            </w:pPr>
            <w:r>
              <w:rPr>
                <w:color w:val="1F2328"/>
                <w:sz w:val="19"/>
              </w:rPr>
              <w:t>100%</w:t>
            </w:r>
          </w:p>
        </w:tc>
        <w:tc>
          <w:tcPr>
            <w:tcW w:w="1584" w:type="dxa"/>
            <w:shd w:val="clear" w:color="auto" w:fill="F8FAFC"/>
          </w:tcPr>
          <w:p w14:paraId="2B574360" w14:textId="77777777" w:rsidR="001F3FB8" w:rsidRDefault="004854FB">
            <w:pPr>
              <w:jc w:val="center"/>
            </w:pPr>
            <w:r>
              <w:rPr>
                <w:color w:val="1F2328"/>
                <w:sz w:val="19"/>
              </w:rPr>
              <w:t>100%</w:t>
            </w:r>
          </w:p>
        </w:tc>
        <w:tc>
          <w:tcPr>
            <w:tcW w:w="1440" w:type="dxa"/>
            <w:shd w:val="clear" w:color="auto" w:fill="F8FAFC"/>
          </w:tcPr>
          <w:p w14:paraId="4DC07957" w14:textId="77777777" w:rsidR="001F3FB8" w:rsidRDefault="004854FB">
            <w:pPr>
              <w:jc w:val="center"/>
            </w:pPr>
            <w:r>
              <w:rPr>
                <w:color w:val="1F2328"/>
                <w:sz w:val="19"/>
              </w:rPr>
              <w:t>7</w:t>
            </w:r>
          </w:p>
        </w:tc>
        <w:tc>
          <w:tcPr>
            <w:tcW w:w="1584" w:type="dxa"/>
            <w:shd w:val="clear" w:color="auto" w:fill="F8FAFC"/>
          </w:tcPr>
          <w:p w14:paraId="6BFBD2AC" w14:textId="77777777" w:rsidR="001F3FB8" w:rsidRDefault="004854FB">
            <w:pPr>
              <w:jc w:val="center"/>
            </w:pPr>
            <w:r>
              <w:rPr>
                <w:color w:val="1F2328"/>
                <w:sz w:val="19"/>
              </w:rPr>
              <w:t>310h</w:t>
            </w:r>
          </w:p>
        </w:tc>
        <w:tc>
          <w:tcPr>
            <w:tcW w:w="1440" w:type="dxa"/>
            <w:shd w:val="clear" w:color="auto" w:fill="F8FAFC"/>
          </w:tcPr>
          <w:p w14:paraId="36CE090B" w14:textId="77777777" w:rsidR="001F3FB8" w:rsidRDefault="004854FB">
            <w:pPr>
              <w:jc w:val="center"/>
            </w:pPr>
            <w:r>
              <w:rPr>
                <w:color w:val="1F2328"/>
                <w:sz w:val="19"/>
              </w:rPr>
              <w:t>10 yr</w:t>
            </w:r>
          </w:p>
        </w:tc>
      </w:tr>
    </w:tbl>
    <w:p w14:paraId="73364615" w14:textId="77777777" w:rsidR="001F3FB8" w:rsidRDefault="001F3FB8">
      <w:pPr>
        <w:spacing w:after="0"/>
      </w:pPr>
    </w:p>
    <w:p w14:paraId="042B8440" w14:textId="77777777" w:rsidR="001F3FB8" w:rsidRDefault="004854FB">
      <w:r>
        <w:br w:type="page"/>
      </w:r>
    </w:p>
    <w:p w14:paraId="147D3F07" w14:textId="77777777" w:rsidR="001F3FB8" w:rsidRDefault="004854FB">
      <w:pPr>
        <w:pBdr>
          <w:bottom w:val="single" w:sz="6" w:space="2" w:color="3B82F6"/>
        </w:pBdr>
        <w:spacing w:before="320" w:after="80"/>
      </w:pPr>
      <w:r>
        <w:rPr>
          <w:b/>
          <w:color w:val="1E3A5F"/>
          <w:sz w:val="24"/>
        </w:rPr>
        <w:lastRenderedPageBreak/>
        <w:t>4.  DESCRIPTIVE ANALYSIS &amp; VISUALISATIONS</w:t>
      </w:r>
    </w:p>
    <w:p w14:paraId="23E7B6BA" w14:textId="77777777" w:rsidR="001F3FB8" w:rsidRDefault="004854FB">
      <w:pPr>
        <w:spacing w:before="200" w:after="60"/>
      </w:pPr>
      <w:r>
        <w:rPr>
          <w:b/>
          <w:color w:val="1E3A5F"/>
        </w:rPr>
        <w:t>4.1  Attrition Overview &amp; Department Breakdown</w:t>
      </w:r>
    </w:p>
    <w:p w14:paraId="0B59C67B" w14:textId="77777777" w:rsidR="001F3FB8" w:rsidRDefault="004854FB">
      <w:pPr>
        <w:spacing w:before="20" w:after="100"/>
      </w:pPr>
      <w:r>
        <w:rPr>
          <w:color w:val="1F2328"/>
          <w:sz w:val="21"/>
        </w:rPr>
        <w:t>Of 14,999 employees, 3,571 (23.8%) have left. HR (29.1%) and Accounting (26.6%) are the highest-attrition departments, while Management (14.4%) and R&amp;D (15.4%) retain staff most effectively.</w:t>
      </w:r>
    </w:p>
    <w:p w14:paraId="0E20060C" w14:textId="77777777" w:rsidR="001F3FB8" w:rsidRDefault="004854FB">
      <w:pPr>
        <w:spacing w:before="80" w:after="40"/>
        <w:jc w:val="center"/>
      </w:pPr>
      <w:r>
        <w:rPr>
          <w:noProof/>
          <w:lang w:val="en-IN" w:eastAsia="en-IN"/>
        </w:rPr>
        <w:drawing>
          <wp:inline distT="0" distB="0" distL="0" distR="0" wp14:anchorId="63BF5C4B" wp14:editId="3F449DE9">
            <wp:extent cx="5760720" cy="225191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51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4B806" w14:textId="77777777" w:rsidR="001F3FB8" w:rsidRDefault="001F3FB8">
      <w:pPr>
        <w:spacing w:after="0"/>
      </w:pPr>
    </w:p>
    <w:p w14:paraId="4D64AAD3" w14:textId="77777777" w:rsidR="001F3FB8" w:rsidRDefault="004854FB">
      <w:pPr>
        <w:spacing w:before="200" w:after="60"/>
      </w:pPr>
      <w:r>
        <w:rPr>
          <w:b/>
          <w:color w:val="1E3A5F"/>
        </w:rPr>
        <w:t>4.2  Salary Band Analysis</w:t>
      </w:r>
    </w:p>
    <w:p w14:paraId="29FA492E" w14:textId="77777777" w:rsidR="001F3FB8" w:rsidRDefault="004854FB">
      <w:pPr>
        <w:spacing w:before="20" w:after="100"/>
      </w:pPr>
      <w:r>
        <w:rPr>
          <w:color w:val="1F2328"/>
          <w:sz w:val="21"/>
        </w:rPr>
        <w:t>48.8% of the workforce is on a low salary. Low-salary employees leave at 29.7% — 4.5× the rate of high-salary employees (6.6%). Medium-salary employees sit at 20.4%.</w:t>
      </w:r>
    </w:p>
    <w:p w14:paraId="01D62C1A" w14:textId="77777777" w:rsidR="001F3FB8" w:rsidRDefault="004854FB">
      <w:pPr>
        <w:spacing w:before="80" w:after="40"/>
        <w:jc w:val="center"/>
      </w:pPr>
      <w:r>
        <w:rPr>
          <w:noProof/>
          <w:lang w:val="en-IN" w:eastAsia="en-IN"/>
        </w:rPr>
        <w:drawing>
          <wp:inline distT="0" distB="0" distL="0" distR="0" wp14:anchorId="466AC65E" wp14:editId="0948CC02">
            <wp:extent cx="5577840" cy="223113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231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69260" w14:textId="77777777" w:rsidR="001F3FB8" w:rsidRDefault="004854FB">
      <w:r>
        <w:br w:type="page"/>
      </w:r>
    </w:p>
    <w:p w14:paraId="4A0A37CE" w14:textId="77777777" w:rsidR="001F3FB8" w:rsidRDefault="004854FB">
      <w:pPr>
        <w:spacing w:before="200" w:after="60"/>
      </w:pPr>
      <w:r>
        <w:rPr>
          <w:b/>
          <w:color w:val="1E3A5F"/>
        </w:rPr>
        <w:lastRenderedPageBreak/>
        <w:t>4.3  Satisfaction &amp; Workload Impact</w:t>
      </w:r>
    </w:p>
    <w:p w14:paraId="050BBCE5" w14:textId="77777777" w:rsidR="001F3FB8" w:rsidRDefault="004854FB">
      <w:pPr>
        <w:spacing w:before="20" w:after="100"/>
      </w:pPr>
      <w:r>
        <w:rPr>
          <w:color w:val="1F2328"/>
          <w:sz w:val="21"/>
        </w:rPr>
        <w:t>Employees with satisfaction below 30% leave at 48.8% — four times the rate of highly satisfied staff. Workload extremes are equally damaging: both under-utilised (Normal ≤160h, 36.3%) and overloaded employees (&gt;220h, 30.7%) show high attrition; only the 160–220h 'High' band shows a healthy 3.5%.</w:t>
      </w:r>
    </w:p>
    <w:p w14:paraId="2E5A559D" w14:textId="77777777" w:rsidR="001F3FB8" w:rsidRDefault="004854FB">
      <w:pPr>
        <w:spacing w:before="80" w:after="40"/>
        <w:jc w:val="center"/>
      </w:pPr>
      <w:r>
        <w:rPr>
          <w:noProof/>
          <w:lang w:val="en-IN" w:eastAsia="en-IN"/>
        </w:rPr>
        <w:drawing>
          <wp:inline distT="0" distB="0" distL="0" distR="0" wp14:anchorId="48C7239F" wp14:editId="1AAE5BC3">
            <wp:extent cx="5577840" cy="223113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231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33942" w14:textId="77777777" w:rsidR="001F3FB8" w:rsidRDefault="001F3FB8">
      <w:pPr>
        <w:spacing w:after="0"/>
      </w:pPr>
    </w:p>
    <w:p w14:paraId="5D086EEB" w14:textId="77777777" w:rsidR="001F3FB8" w:rsidRDefault="004854FB">
      <w:pPr>
        <w:spacing w:before="200" w:after="60"/>
      </w:pPr>
      <w:r>
        <w:rPr>
          <w:b/>
          <w:color w:val="1E3A5F"/>
        </w:rPr>
        <w:t>4.4  Attrition by Tenure (Years at Company)</w:t>
      </w:r>
    </w:p>
    <w:p w14:paraId="27941453" w14:textId="77777777" w:rsidR="001F3FB8" w:rsidRDefault="004854FB">
      <w:pPr>
        <w:spacing w:before="20" w:after="100"/>
      </w:pPr>
      <w:r>
        <w:rPr>
          <w:color w:val="1F2328"/>
          <w:sz w:val="21"/>
        </w:rPr>
        <w:t>Attrition is negligible at year 2 (1.6%) but escalates sharply — peaking at 56.6% at year 5 before dropping to near-zero for long-tenured staff. Years 3–5 represent the critical intervention window.</w:t>
      </w:r>
    </w:p>
    <w:p w14:paraId="76DC7DA7" w14:textId="77777777" w:rsidR="001F3FB8" w:rsidRDefault="004854FB">
      <w:pPr>
        <w:spacing w:before="80" w:after="40"/>
        <w:jc w:val="center"/>
      </w:pPr>
      <w:r>
        <w:rPr>
          <w:noProof/>
          <w:lang w:val="en-IN" w:eastAsia="en-IN"/>
        </w:rPr>
        <w:drawing>
          <wp:inline distT="0" distB="0" distL="0" distR="0" wp14:anchorId="2E0308E1" wp14:editId="45786CB1">
            <wp:extent cx="5760720" cy="234029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40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D7724" w14:textId="77777777" w:rsidR="001F3FB8" w:rsidRDefault="004854FB">
      <w:r>
        <w:br w:type="page"/>
      </w:r>
    </w:p>
    <w:p w14:paraId="7C606323" w14:textId="77777777" w:rsidR="001F3FB8" w:rsidRDefault="004854FB">
      <w:pPr>
        <w:spacing w:before="200" w:after="60"/>
      </w:pPr>
      <w:r>
        <w:rPr>
          <w:b/>
          <w:color w:val="1E3A5F"/>
        </w:rPr>
        <w:lastRenderedPageBreak/>
        <w:t>4.5  Number of Projects vs Satisfaction &amp; Attrition</w:t>
      </w:r>
    </w:p>
    <w:p w14:paraId="18C8255C" w14:textId="77777777" w:rsidR="001F3FB8" w:rsidRDefault="004854FB">
      <w:pPr>
        <w:spacing w:before="20" w:after="100"/>
      </w:pPr>
      <w:r>
        <w:rPr>
          <w:color w:val="1F2328"/>
          <w:sz w:val="21"/>
        </w:rPr>
        <w:t>Employees assigned only 2 projects (65.6% attrition, avg satisfaction 47.9%) and those with 7 projects (100% attrition, satisfaction 11.9%) are extreme at-risk groups. The optimal band is 3–4 projects: low attrition (&lt;10%) and highest satisfaction (~69%).</w:t>
      </w:r>
    </w:p>
    <w:p w14:paraId="514E06C6" w14:textId="77777777" w:rsidR="001F3FB8" w:rsidRDefault="004854FB">
      <w:pPr>
        <w:spacing w:before="80" w:after="40"/>
        <w:jc w:val="center"/>
      </w:pPr>
      <w:r>
        <w:rPr>
          <w:noProof/>
          <w:lang w:val="en-IN" w:eastAsia="en-IN"/>
        </w:rPr>
        <w:drawing>
          <wp:inline distT="0" distB="0" distL="0" distR="0" wp14:anchorId="37EE8AAF" wp14:editId="554B20E2">
            <wp:extent cx="5760720" cy="252031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6B74B" w14:textId="77777777" w:rsidR="001F3FB8" w:rsidRDefault="001F3FB8">
      <w:pPr>
        <w:spacing w:after="0"/>
      </w:pPr>
    </w:p>
    <w:p w14:paraId="34927829" w14:textId="77777777" w:rsidR="001F3FB8" w:rsidRDefault="004854FB">
      <w:pPr>
        <w:spacing w:before="200" w:after="60"/>
      </w:pPr>
      <w:r>
        <w:rPr>
          <w:b/>
          <w:color w:val="1E3A5F"/>
        </w:rPr>
        <w:t>4.6  Attrition by Experience Tier</w:t>
      </w:r>
    </w:p>
    <w:p w14:paraId="72189468" w14:textId="77777777" w:rsidR="001F3FB8" w:rsidRDefault="004854FB">
      <w:pPr>
        <w:spacing w:before="20" w:after="100"/>
      </w:pPr>
      <w:r>
        <w:rPr>
          <w:color w:val="1F2328"/>
          <w:sz w:val="21"/>
        </w:rPr>
        <w:t>Junior employees (≤2 yr, 1.6% attrition) are highly stable. Attrition rises sharply through Mid (27.5%) and Senior (47.6%) tiers, then returns to zero for Veterans (&gt;6 yr), confirming that years 3–6 are the highest-risk career phase.</w:t>
      </w:r>
    </w:p>
    <w:p w14:paraId="34025FFB" w14:textId="77777777" w:rsidR="001F3FB8" w:rsidRDefault="004854FB">
      <w:pPr>
        <w:spacing w:before="80" w:after="40"/>
        <w:jc w:val="center"/>
      </w:pPr>
      <w:r>
        <w:rPr>
          <w:noProof/>
          <w:lang w:val="en-IN" w:eastAsia="en-IN"/>
        </w:rPr>
        <w:drawing>
          <wp:inline distT="0" distB="0" distL="0" distR="0" wp14:anchorId="3E39589E" wp14:editId="3909690F">
            <wp:extent cx="5577840" cy="238220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382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8DFF2" w14:textId="77777777" w:rsidR="001F3FB8" w:rsidRDefault="004854FB">
      <w:r>
        <w:br w:type="page"/>
      </w:r>
    </w:p>
    <w:p w14:paraId="6D2436DB" w14:textId="77777777" w:rsidR="001F3FB8" w:rsidRDefault="004854FB">
      <w:pPr>
        <w:pBdr>
          <w:bottom w:val="single" w:sz="6" w:space="2" w:color="3B82F6"/>
        </w:pBdr>
        <w:spacing w:before="320" w:after="80"/>
      </w:pPr>
      <w:r>
        <w:rPr>
          <w:b/>
          <w:color w:val="1E3A5F"/>
          <w:sz w:val="24"/>
        </w:rPr>
        <w:lastRenderedPageBreak/>
        <w:t>5.  KEY FINDINGS &amp; BUSINESS INSIGHTS</w:t>
      </w:r>
    </w:p>
    <w:p w14:paraId="215957A3" w14:textId="77777777" w:rsidR="001F3FB8" w:rsidRDefault="004854FB">
      <w:pPr>
        <w:spacing w:before="200" w:after="60"/>
      </w:pPr>
      <w:r>
        <w:rPr>
          <w:b/>
          <w:color w:val="1E3A5F"/>
        </w:rPr>
        <w:t>⚠  High Attrition (23.8%)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96"/>
      </w:tblGrid>
      <w:tr w:rsidR="001F3FB8" w14:paraId="097EF30F" w14:textId="77777777">
        <w:tc>
          <w:tcPr>
            <w:tcW w:w="9406" w:type="dxa"/>
            <w:shd w:val="clear" w:color="auto" w:fill="FFF7ED"/>
          </w:tcPr>
          <w:p w14:paraId="7B83C73A" w14:textId="77777777" w:rsidR="001F3FB8" w:rsidRDefault="004854FB">
            <w:pPr>
              <w:spacing w:before="60" w:after="60"/>
            </w:pPr>
            <w:r>
              <w:rPr>
                <w:color w:val="B45309"/>
                <w:sz w:val="20"/>
              </w:rPr>
              <w:t>At 23.8%, attrition exceeds the ~15% industry benchmark by 8.8pp, representing 3,571 departed employees and substantial ongoing talent costs.</w:t>
            </w:r>
          </w:p>
        </w:tc>
      </w:tr>
    </w:tbl>
    <w:p w14:paraId="663F4B02" w14:textId="77777777" w:rsidR="001F3FB8" w:rsidRDefault="001F3FB8">
      <w:pPr>
        <w:spacing w:after="0"/>
      </w:pPr>
    </w:p>
    <w:p w14:paraId="252D6D49" w14:textId="77777777" w:rsidR="001F3FB8" w:rsidRDefault="004854FB">
      <w:pPr>
        <w:spacing w:before="200" w:after="60"/>
      </w:pPr>
      <w:r>
        <w:rPr>
          <w:b/>
          <w:color w:val="1E3A5F"/>
        </w:rPr>
        <w:t>⚠  Satisfaction is the Primary Driver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96"/>
      </w:tblGrid>
      <w:tr w:rsidR="001F3FB8" w14:paraId="04F8F377" w14:textId="77777777">
        <w:tc>
          <w:tcPr>
            <w:tcW w:w="9406" w:type="dxa"/>
            <w:shd w:val="clear" w:color="auto" w:fill="FFF7ED"/>
          </w:tcPr>
          <w:p w14:paraId="5AC65007" w14:textId="77777777" w:rsidR="001F3FB8" w:rsidRDefault="004854FB">
            <w:pPr>
              <w:spacing w:before="60" w:after="60"/>
            </w:pPr>
            <w:r>
              <w:rPr>
                <w:color w:val="B45309"/>
                <w:sz w:val="20"/>
              </w:rPr>
              <w:t>Low-satisfaction employees (below 30%) leave at 48.8% — 4× the 11.7% rate of highly satisfied staff. Even high-performers leave when engagement is low.</w:t>
            </w:r>
          </w:p>
        </w:tc>
      </w:tr>
    </w:tbl>
    <w:p w14:paraId="5DA0C451" w14:textId="77777777" w:rsidR="001F3FB8" w:rsidRDefault="001F3FB8">
      <w:pPr>
        <w:spacing w:after="0"/>
      </w:pPr>
    </w:p>
    <w:p w14:paraId="7B983814" w14:textId="77777777" w:rsidR="001F3FB8" w:rsidRDefault="004854FB">
      <w:pPr>
        <w:spacing w:before="200" w:after="60"/>
      </w:pPr>
      <w:r>
        <w:rPr>
          <w:b/>
          <w:color w:val="1E3A5F"/>
        </w:rPr>
        <w:t>⚠  Salary Gap Creates Structural Risk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96"/>
      </w:tblGrid>
      <w:tr w:rsidR="001F3FB8" w14:paraId="05761365" w14:textId="77777777">
        <w:tc>
          <w:tcPr>
            <w:tcW w:w="9406" w:type="dxa"/>
            <w:shd w:val="clear" w:color="auto" w:fill="FFF7ED"/>
          </w:tcPr>
          <w:p w14:paraId="19AC639C" w14:textId="77777777" w:rsidR="001F3FB8" w:rsidRDefault="004854FB">
            <w:pPr>
              <w:spacing w:before="60" w:after="60"/>
            </w:pPr>
            <w:r>
              <w:rPr>
                <w:color w:val="B45309"/>
                <w:sz w:val="20"/>
              </w:rPr>
              <w:t>Low-salary employees leave at 29.7% vs 6.6% for high-salary — a 23pp gap. 48.8% of the workforce sits in this high-risk band.</w:t>
            </w:r>
          </w:p>
        </w:tc>
      </w:tr>
    </w:tbl>
    <w:p w14:paraId="1DD2B441" w14:textId="77777777" w:rsidR="001F3FB8" w:rsidRDefault="001F3FB8">
      <w:pPr>
        <w:spacing w:after="0"/>
      </w:pPr>
    </w:p>
    <w:p w14:paraId="3759DBAF" w14:textId="77777777" w:rsidR="001F3FB8" w:rsidRDefault="004854FB">
      <w:pPr>
        <w:spacing w:before="200" w:after="60"/>
      </w:pPr>
      <w:r>
        <w:rPr>
          <w:b/>
          <w:color w:val="1E3A5F"/>
        </w:rPr>
        <w:t>📌  Workload Extremes Drive Attrition Equally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96"/>
      </w:tblGrid>
      <w:tr w:rsidR="001F3FB8" w14:paraId="750C3D4F" w14:textId="77777777">
        <w:tc>
          <w:tcPr>
            <w:tcW w:w="9406" w:type="dxa"/>
            <w:shd w:val="clear" w:color="auto" w:fill="EFF6FF"/>
          </w:tcPr>
          <w:p w14:paraId="0D4D99A6" w14:textId="77777777" w:rsidR="001F3FB8" w:rsidRDefault="004854FB">
            <w:pPr>
              <w:spacing w:before="60" w:after="60"/>
            </w:pPr>
            <w:r>
              <w:rPr>
                <w:color w:val="1D4ED8"/>
                <w:sz w:val="20"/>
              </w:rPr>
              <w:t>Both underloaded (≤160h: 36.3%) and overloaded (&gt;220h: 30.7%) employees show high attrition. Only the 160–220h band achieves healthy 3.5% retention.</w:t>
            </w:r>
          </w:p>
        </w:tc>
      </w:tr>
    </w:tbl>
    <w:p w14:paraId="7198EEE4" w14:textId="77777777" w:rsidR="001F3FB8" w:rsidRDefault="001F3FB8">
      <w:pPr>
        <w:spacing w:after="0"/>
      </w:pPr>
    </w:p>
    <w:p w14:paraId="13118FF3" w14:textId="77777777" w:rsidR="001F3FB8" w:rsidRDefault="004854FB">
      <w:pPr>
        <w:spacing w:before="200" w:after="60"/>
      </w:pPr>
      <w:r>
        <w:rPr>
          <w:b/>
          <w:color w:val="1E3A5F"/>
        </w:rPr>
        <w:t>⚠  Promotion Rate is Critically Low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96"/>
      </w:tblGrid>
      <w:tr w:rsidR="001F3FB8" w14:paraId="68D374F4" w14:textId="77777777">
        <w:tc>
          <w:tcPr>
            <w:tcW w:w="9406" w:type="dxa"/>
            <w:shd w:val="clear" w:color="auto" w:fill="FFF7ED"/>
          </w:tcPr>
          <w:p w14:paraId="23CC1F24" w14:textId="77777777" w:rsidR="001F3FB8" w:rsidRDefault="004854FB">
            <w:pPr>
              <w:spacing w:before="60" w:after="60"/>
            </w:pPr>
            <w:r>
              <w:rPr>
                <w:color w:val="B45309"/>
                <w:sz w:val="20"/>
              </w:rPr>
              <w:t>Only 2.1% promoted in 5 years. Promoted employees leave at 6.0% vs 24.2% for non-promoted — career stagnation is a powerful, preventable trigger.</w:t>
            </w:r>
          </w:p>
        </w:tc>
      </w:tr>
    </w:tbl>
    <w:p w14:paraId="133A9C6B" w14:textId="77777777" w:rsidR="001F3FB8" w:rsidRDefault="001F3FB8">
      <w:pPr>
        <w:spacing w:after="0"/>
      </w:pPr>
    </w:p>
    <w:p w14:paraId="4A8F7E4D" w14:textId="77777777" w:rsidR="001F3FB8" w:rsidRDefault="004854FB">
      <w:pPr>
        <w:spacing w:before="200" w:after="60"/>
      </w:pPr>
      <w:r>
        <w:rPr>
          <w:b/>
          <w:color w:val="1E3A5F"/>
        </w:rPr>
        <w:t>📌  Year-5 Tenure is the Peak Risk Point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96"/>
      </w:tblGrid>
      <w:tr w:rsidR="001F3FB8" w14:paraId="0E7561B8" w14:textId="77777777">
        <w:tc>
          <w:tcPr>
            <w:tcW w:w="9406" w:type="dxa"/>
            <w:shd w:val="clear" w:color="auto" w:fill="EFF6FF"/>
          </w:tcPr>
          <w:p w14:paraId="7DED2A1C" w14:textId="77777777" w:rsidR="001F3FB8" w:rsidRDefault="004854FB">
            <w:pPr>
              <w:spacing w:before="60" w:after="60"/>
            </w:pPr>
            <w:r>
              <w:rPr>
                <w:color w:val="1D4ED8"/>
                <w:sz w:val="20"/>
              </w:rPr>
              <w:t>Attrition peaks at 56.6% at year 5, rising steeply from 24.6% at year 3. A structured mid-career review at year 4 is the key preventive lever.</w:t>
            </w:r>
          </w:p>
        </w:tc>
      </w:tr>
    </w:tbl>
    <w:p w14:paraId="483298E6" w14:textId="77777777" w:rsidR="001F3FB8" w:rsidRDefault="001F3FB8">
      <w:pPr>
        <w:spacing w:after="0"/>
      </w:pPr>
    </w:p>
    <w:p w14:paraId="58208D37" w14:textId="77777777" w:rsidR="001F3FB8" w:rsidRDefault="001F3FB8">
      <w:pPr>
        <w:spacing w:after="0"/>
      </w:pPr>
    </w:p>
    <w:p w14:paraId="73D652C4" w14:textId="77777777" w:rsidR="007D4180" w:rsidRDefault="007D4180">
      <w:pPr>
        <w:spacing w:after="0"/>
      </w:pPr>
    </w:p>
    <w:p w14:paraId="0032169A" w14:textId="77777777" w:rsidR="007D4180" w:rsidRDefault="007D4180">
      <w:pPr>
        <w:spacing w:after="0"/>
      </w:pPr>
    </w:p>
    <w:p w14:paraId="1C99CCEB" w14:textId="77777777" w:rsidR="007D4180" w:rsidRDefault="007D4180">
      <w:pPr>
        <w:spacing w:after="0"/>
      </w:pPr>
    </w:p>
    <w:p w14:paraId="535704F9" w14:textId="77777777" w:rsidR="007D4180" w:rsidRDefault="007D4180">
      <w:pPr>
        <w:spacing w:after="0"/>
      </w:pPr>
    </w:p>
    <w:p w14:paraId="4C66B61F" w14:textId="77777777" w:rsidR="007D4180" w:rsidRDefault="007D4180">
      <w:pPr>
        <w:spacing w:after="0"/>
      </w:pPr>
    </w:p>
    <w:p w14:paraId="1B65B228" w14:textId="77777777" w:rsidR="007D4180" w:rsidRDefault="007D4180">
      <w:pPr>
        <w:spacing w:after="0"/>
      </w:pPr>
    </w:p>
    <w:p w14:paraId="27707BC7" w14:textId="77777777" w:rsidR="007D4180" w:rsidRDefault="007D4180">
      <w:pPr>
        <w:spacing w:after="0"/>
      </w:pPr>
    </w:p>
    <w:p w14:paraId="21495391" w14:textId="77777777" w:rsidR="007D4180" w:rsidRDefault="007D4180">
      <w:pPr>
        <w:spacing w:after="0"/>
      </w:pPr>
    </w:p>
    <w:p w14:paraId="1517A617" w14:textId="77777777" w:rsidR="007D4180" w:rsidRDefault="007D4180">
      <w:pPr>
        <w:spacing w:after="0"/>
      </w:pPr>
    </w:p>
    <w:p w14:paraId="474B6D9D" w14:textId="77777777" w:rsidR="007D4180" w:rsidRDefault="007D4180">
      <w:pPr>
        <w:spacing w:after="0"/>
      </w:pPr>
    </w:p>
    <w:p w14:paraId="33B8EEC9" w14:textId="77777777" w:rsidR="007D4180" w:rsidRDefault="007D4180">
      <w:pPr>
        <w:spacing w:after="0"/>
      </w:pPr>
    </w:p>
    <w:p w14:paraId="58AD6B30" w14:textId="77777777" w:rsidR="001F3FB8" w:rsidRDefault="004854FB">
      <w:pPr>
        <w:pBdr>
          <w:bottom w:val="single" w:sz="6" w:space="2" w:color="3B82F6"/>
        </w:pBdr>
        <w:spacing w:before="320" w:after="80"/>
      </w:pPr>
      <w:r>
        <w:rPr>
          <w:b/>
          <w:color w:val="1E3A5F"/>
          <w:sz w:val="24"/>
        </w:rPr>
        <w:lastRenderedPageBreak/>
        <w:t>6.  HR RECOMMENDATIONS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68"/>
        <w:gridCol w:w="3168"/>
        <w:gridCol w:w="2304"/>
        <w:gridCol w:w="2232"/>
      </w:tblGrid>
      <w:tr w:rsidR="001F3FB8" w14:paraId="2D4A5843" w14:textId="77777777">
        <w:trPr>
          <w:jc w:val="center"/>
        </w:trPr>
        <w:tc>
          <w:tcPr>
            <w:tcW w:w="1368" w:type="dxa"/>
            <w:shd w:val="clear" w:color="auto" w:fill="1E3A5F"/>
          </w:tcPr>
          <w:p w14:paraId="0FF5E5EF" w14:textId="77777777" w:rsidR="001F3FB8" w:rsidRDefault="004854FB">
            <w:pPr>
              <w:jc w:val="center"/>
            </w:pPr>
            <w:r>
              <w:rPr>
                <w:b/>
                <w:color w:val="FFFFFF"/>
                <w:sz w:val="19"/>
              </w:rPr>
              <w:t>Priority</w:t>
            </w:r>
          </w:p>
        </w:tc>
        <w:tc>
          <w:tcPr>
            <w:tcW w:w="3168" w:type="dxa"/>
            <w:shd w:val="clear" w:color="auto" w:fill="1E3A5F"/>
          </w:tcPr>
          <w:p w14:paraId="6782BEF7" w14:textId="77777777" w:rsidR="001F3FB8" w:rsidRDefault="004854FB">
            <w:pPr>
              <w:jc w:val="center"/>
            </w:pPr>
            <w:r>
              <w:rPr>
                <w:b/>
                <w:color w:val="FFFFFF"/>
                <w:sz w:val="19"/>
              </w:rPr>
              <w:t>Recommendation</w:t>
            </w:r>
          </w:p>
        </w:tc>
        <w:tc>
          <w:tcPr>
            <w:tcW w:w="2304" w:type="dxa"/>
            <w:shd w:val="clear" w:color="auto" w:fill="1E3A5F"/>
          </w:tcPr>
          <w:p w14:paraId="1DE4EBF7" w14:textId="77777777" w:rsidR="001F3FB8" w:rsidRDefault="004854FB">
            <w:pPr>
              <w:jc w:val="center"/>
            </w:pPr>
            <w:r>
              <w:rPr>
                <w:b/>
                <w:color w:val="FFFFFF"/>
                <w:sz w:val="19"/>
              </w:rPr>
              <w:t>Data Basis</w:t>
            </w:r>
          </w:p>
        </w:tc>
        <w:tc>
          <w:tcPr>
            <w:tcW w:w="2232" w:type="dxa"/>
            <w:shd w:val="clear" w:color="auto" w:fill="1E3A5F"/>
          </w:tcPr>
          <w:p w14:paraId="723D1B39" w14:textId="77777777" w:rsidR="001F3FB8" w:rsidRDefault="004854FB">
            <w:pPr>
              <w:jc w:val="center"/>
            </w:pPr>
            <w:r>
              <w:rPr>
                <w:b/>
                <w:color w:val="FFFFFF"/>
                <w:sz w:val="19"/>
              </w:rPr>
              <w:t>Expected Impact</w:t>
            </w:r>
          </w:p>
        </w:tc>
      </w:tr>
      <w:tr w:rsidR="001F3FB8" w14:paraId="78704515" w14:textId="77777777">
        <w:trPr>
          <w:jc w:val="center"/>
        </w:trPr>
        <w:tc>
          <w:tcPr>
            <w:tcW w:w="1368" w:type="dxa"/>
            <w:shd w:val="clear" w:color="auto" w:fill="F8FAFC"/>
          </w:tcPr>
          <w:p w14:paraId="1828D43D" w14:textId="77777777" w:rsidR="001F3FB8" w:rsidRDefault="004854FB">
            <w:pPr>
              <w:jc w:val="center"/>
            </w:pPr>
            <w:r>
              <w:rPr>
                <w:color w:val="1F2328"/>
                <w:sz w:val="19"/>
              </w:rPr>
              <w:t>🔴 Critical</w:t>
            </w:r>
          </w:p>
        </w:tc>
        <w:tc>
          <w:tcPr>
            <w:tcW w:w="3168" w:type="dxa"/>
            <w:shd w:val="clear" w:color="auto" w:fill="F8FAFC"/>
          </w:tcPr>
          <w:p w14:paraId="7162F017" w14:textId="77777777" w:rsidR="001F3FB8" w:rsidRDefault="004854FB">
            <w:pPr>
              <w:jc w:val="center"/>
            </w:pPr>
            <w:r>
              <w:rPr>
                <w:color w:val="1F2328"/>
                <w:sz w:val="19"/>
              </w:rPr>
              <w:t>Salary review &amp; retention bonuses for low-salary cohort</w:t>
            </w:r>
          </w:p>
        </w:tc>
        <w:tc>
          <w:tcPr>
            <w:tcW w:w="2304" w:type="dxa"/>
            <w:shd w:val="clear" w:color="auto" w:fill="F8FAFC"/>
          </w:tcPr>
          <w:p w14:paraId="7BA18A94" w14:textId="77777777" w:rsidR="001F3FB8" w:rsidRDefault="004854FB">
            <w:pPr>
              <w:jc w:val="center"/>
            </w:pPr>
            <w:r>
              <w:rPr>
                <w:color w:val="1F2328"/>
                <w:sz w:val="19"/>
              </w:rPr>
              <w:t>29.7% attrition in low band</w:t>
            </w:r>
          </w:p>
        </w:tc>
        <w:tc>
          <w:tcPr>
            <w:tcW w:w="2232" w:type="dxa"/>
            <w:shd w:val="clear" w:color="auto" w:fill="F8FAFC"/>
          </w:tcPr>
          <w:p w14:paraId="7F4E4314" w14:textId="77777777" w:rsidR="001F3FB8" w:rsidRDefault="004854FB">
            <w:pPr>
              <w:jc w:val="center"/>
            </w:pPr>
            <w:r>
              <w:rPr>
                <w:color w:val="1F2328"/>
                <w:sz w:val="19"/>
              </w:rPr>
              <w:t>↓ 15–25% attrition in cohort</w:t>
            </w:r>
          </w:p>
        </w:tc>
      </w:tr>
      <w:tr w:rsidR="001F3FB8" w14:paraId="07ACA761" w14:textId="77777777">
        <w:trPr>
          <w:jc w:val="center"/>
        </w:trPr>
        <w:tc>
          <w:tcPr>
            <w:tcW w:w="1368" w:type="dxa"/>
            <w:shd w:val="clear" w:color="auto" w:fill="FFFFFF"/>
          </w:tcPr>
          <w:p w14:paraId="06172959" w14:textId="77777777" w:rsidR="001F3FB8" w:rsidRDefault="004854FB">
            <w:pPr>
              <w:jc w:val="center"/>
            </w:pPr>
            <w:r>
              <w:rPr>
                <w:color w:val="1F2328"/>
                <w:sz w:val="19"/>
              </w:rPr>
              <w:t>🔴 Critical</w:t>
            </w:r>
          </w:p>
        </w:tc>
        <w:tc>
          <w:tcPr>
            <w:tcW w:w="3168" w:type="dxa"/>
            <w:shd w:val="clear" w:color="auto" w:fill="FFFFFF"/>
          </w:tcPr>
          <w:p w14:paraId="4199F268" w14:textId="77777777" w:rsidR="001F3FB8" w:rsidRDefault="004854FB">
            <w:pPr>
              <w:jc w:val="center"/>
            </w:pPr>
            <w:r>
              <w:rPr>
                <w:color w:val="1F2328"/>
                <w:sz w:val="19"/>
              </w:rPr>
              <w:t>Targeted engagement for HR &amp; Accounting departments</w:t>
            </w:r>
          </w:p>
        </w:tc>
        <w:tc>
          <w:tcPr>
            <w:tcW w:w="2304" w:type="dxa"/>
            <w:shd w:val="clear" w:color="auto" w:fill="FFFFFF"/>
          </w:tcPr>
          <w:p w14:paraId="49F546AA" w14:textId="77777777" w:rsidR="001F3FB8" w:rsidRDefault="004854FB">
            <w:pPr>
              <w:jc w:val="center"/>
            </w:pPr>
            <w:r>
              <w:rPr>
                <w:color w:val="1F2328"/>
                <w:sz w:val="19"/>
              </w:rPr>
              <w:t>HR 29.1%, Accounting 26.6%</w:t>
            </w:r>
          </w:p>
        </w:tc>
        <w:tc>
          <w:tcPr>
            <w:tcW w:w="2232" w:type="dxa"/>
            <w:shd w:val="clear" w:color="auto" w:fill="FFFFFF"/>
          </w:tcPr>
          <w:p w14:paraId="61A4BB27" w14:textId="77777777" w:rsidR="001F3FB8" w:rsidRDefault="004854FB">
            <w:pPr>
              <w:jc w:val="center"/>
            </w:pPr>
            <w:r>
              <w:rPr>
                <w:color w:val="1F2328"/>
                <w:sz w:val="19"/>
              </w:rPr>
              <w:t>↓ 10–20% dept attrition</w:t>
            </w:r>
          </w:p>
        </w:tc>
      </w:tr>
      <w:tr w:rsidR="001F3FB8" w14:paraId="39BAB2E8" w14:textId="77777777">
        <w:trPr>
          <w:jc w:val="center"/>
        </w:trPr>
        <w:tc>
          <w:tcPr>
            <w:tcW w:w="1368" w:type="dxa"/>
            <w:shd w:val="clear" w:color="auto" w:fill="F8FAFC"/>
          </w:tcPr>
          <w:p w14:paraId="059DF069" w14:textId="77777777" w:rsidR="001F3FB8" w:rsidRDefault="004854FB">
            <w:pPr>
              <w:jc w:val="center"/>
            </w:pPr>
            <w:r>
              <w:rPr>
                <w:color w:val="1F2328"/>
                <w:sz w:val="19"/>
              </w:rPr>
              <w:t>🟠 High</w:t>
            </w:r>
          </w:p>
        </w:tc>
        <w:tc>
          <w:tcPr>
            <w:tcW w:w="3168" w:type="dxa"/>
            <w:shd w:val="clear" w:color="auto" w:fill="F8FAFC"/>
          </w:tcPr>
          <w:p w14:paraId="171C9A27" w14:textId="77777777" w:rsidR="001F3FB8" w:rsidRDefault="004854FB">
            <w:pPr>
              <w:jc w:val="center"/>
            </w:pPr>
            <w:r>
              <w:rPr>
                <w:color w:val="1F2328"/>
                <w:sz w:val="19"/>
              </w:rPr>
              <w:t>Structured promotion paths; mid-career review at yr 4</w:t>
            </w:r>
          </w:p>
        </w:tc>
        <w:tc>
          <w:tcPr>
            <w:tcW w:w="2304" w:type="dxa"/>
            <w:shd w:val="clear" w:color="auto" w:fill="F8FAFC"/>
          </w:tcPr>
          <w:p w14:paraId="3F5291E0" w14:textId="77777777" w:rsidR="001F3FB8" w:rsidRDefault="004854FB">
            <w:pPr>
              <w:jc w:val="center"/>
            </w:pPr>
            <w:r>
              <w:rPr>
                <w:color w:val="1F2328"/>
                <w:sz w:val="19"/>
              </w:rPr>
              <w:t>Promoted: 6% vs 24.2% (non)</w:t>
            </w:r>
          </w:p>
        </w:tc>
        <w:tc>
          <w:tcPr>
            <w:tcW w:w="2232" w:type="dxa"/>
            <w:shd w:val="clear" w:color="auto" w:fill="F8FAFC"/>
          </w:tcPr>
          <w:p w14:paraId="5DB311B2" w14:textId="77777777" w:rsidR="001F3FB8" w:rsidRDefault="004854FB">
            <w:pPr>
              <w:jc w:val="center"/>
            </w:pPr>
            <w:r>
              <w:rPr>
                <w:color w:val="1F2328"/>
                <w:sz w:val="19"/>
              </w:rPr>
              <w:t>↓ 8–12% overall attrition</w:t>
            </w:r>
          </w:p>
        </w:tc>
      </w:tr>
      <w:tr w:rsidR="001F3FB8" w14:paraId="6A82C82D" w14:textId="77777777">
        <w:trPr>
          <w:jc w:val="center"/>
        </w:trPr>
        <w:tc>
          <w:tcPr>
            <w:tcW w:w="1368" w:type="dxa"/>
            <w:shd w:val="clear" w:color="auto" w:fill="FFFFFF"/>
          </w:tcPr>
          <w:p w14:paraId="4A6E2E92" w14:textId="77777777" w:rsidR="001F3FB8" w:rsidRDefault="004854FB">
            <w:pPr>
              <w:jc w:val="center"/>
            </w:pPr>
            <w:r>
              <w:rPr>
                <w:color w:val="1F2328"/>
                <w:sz w:val="19"/>
              </w:rPr>
              <w:t>🟠 High</w:t>
            </w:r>
          </w:p>
        </w:tc>
        <w:tc>
          <w:tcPr>
            <w:tcW w:w="3168" w:type="dxa"/>
            <w:shd w:val="clear" w:color="auto" w:fill="FFFFFF"/>
          </w:tcPr>
          <w:p w14:paraId="7FFD6B08" w14:textId="77777777" w:rsidR="001F3FB8" w:rsidRDefault="004854FB">
            <w:pPr>
              <w:jc w:val="center"/>
            </w:pPr>
            <w:r>
              <w:rPr>
                <w:color w:val="1F2328"/>
                <w:sz w:val="19"/>
              </w:rPr>
              <w:t>Workload rebalancing — enforce 160–220h optimal band</w:t>
            </w:r>
          </w:p>
        </w:tc>
        <w:tc>
          <w:tcPr>
            <w:tcW w:w="2304" w:type="dxa"/>
            <w:shd w:val="clear" w:color="auto" w:fill="FFFFFF"/>
          </w:tcPr>
          <w:p w14:paraId="38000380" w14:textId="77777777" w:rsidR="001F3FB8" w:rsidRDefault="004854FB">
            <w:pPr>
              <w:jc w:val="center"/>
            </w:pPr>
            <w:r>
              <w:rPr>
                <w:color w:val="1F2328"/>
                <w:sz w:val="19"/>
              </w:rPr>
              <w:t>Overloaded: 30.7% attrition</w:t>
            </w:r>
          </w:p>
        </w:tc>
        <w:tc>
          <w:tcPr>
            <w:tcW w:w="2232" w:type="dxa"/>
            <w:shd w:val="clear" w:color="auto" w:fill="FFFFFF"/>
          </w:tcPr>
          <w:p w14:paraId="7393070F" w14:textId="77777777" w:rsidR="001F3FB8" w:rsidRDefault="004854FB">
            <w:pPr>
              <w:jc w:val="center"/>
            </w:pPr>
            <w:r>
              <w:rPr>
                <w:color w:val="1F2328"/>
                <w:sz w:val="19"/>
              </w:rPr>
              <w:t>↓ 10–15% overloaded cohort</w:t>
            </w:r>
          </w:p>
        </w:tc>
      </w:tr>
      <w:tr w:rsidR="001F3FB8" w14:paraId="61D9446F" w14:textId="77777777">
        <w:trPr>
          <w:jc w:val="center"/>
        </w:trPr>
        <w:tc>
          <w:tcPr>
            <w:tcW w:w="1368" w:type="dxa"/>
            <w:shd w:val="clear" w:color="auto" w:fill="F8FAFC"/>
          </w:tcPr>
          <w:p w14:paraId="36465EC2" w14:textId="77777777" w:rsidR="001F3FB8" w:rsidRDefault="004854FB">
            <w:pPr>
              <w:jc w:val="center"/>
            </w:pPr>
            <w:r>
              <w:rPr>
                <w:color w:val="1F2328"/>
                <w:sz w:val="19"/>
              </w:rPr>
              <w:t>🟡 Medium</w:t>
            </w:r>
          </w:p>
        </w:tc>
        <w:tc>
          <w:tcPr>
            <w:tcW w:w="3168" w:type="dxa"/>
            <w:shd w:val="clear" w:color="auto" w:fill="F8FAFC"/>
          </w:tcPr>
          <w:p w14:paraId="44AE0E58" w14:textId="77777777" w:rsidR="001F3FB8" w:rsidRDefault="004854FB">
            <w:pPr>
              <w:jc w:val="center"/>
            </w:pPr>
            <w:r>
              <w:rPr>
                <w:color w:val="1F2328"/>
                <w:sz w:val="19"/>
              </w:rPr>
              <w:t>Stay interviews &amp; personalised engagement at yr 3–5</w:t>
            </w:r>
          </w:p>
        </w:tc>
        <w:tc>
          <w:tcPr>
            <w:tcW w:w="2304" w:type="dxa"/>
            <w:shd w:val="clear" w:color="auto" w:fill="F8FAFC"/>
          </w:tcPr>
          <w:p w14:paraId="646925F3" w14:textId="77777777" w:rsidR="001F3FB8" w:rsidRDefault="004854FB">
            <w:pPr>
              <w:jc w:val="center"/>
            </w:pPr>
            <w:r>
              <w:rPr>
                <w:color w:val="1F2328"/>
                <w:sz w:val="19"/>
              </w:rPr>
              <w:t>Attrition peaks yr 5 at 56.6%</w:t>
            </w:r>
          </w:p>
        </w:tc>
        <w:tc>
          <w:tcPr>
            <w:tcW w:w="2232" w:type="dxa"/>
            <w:shd w:val="clear" w:color="auto" w:fill="F8FAFC"/>
          </w:tcPr>
          <w:p w14:paraId="30E1CF45" w14:textId="77777777" w:rsidR="001F3FB8" w:rsidRDefault="004854FB">
            <w:pPr>
              <w:jc w:val="center"/>
            </w:pPr>
            <w:r>
              <w:rPr>
                <w:color w:val="1F2328"/>
                <w:sz w:val="19"/>
              </w:rPr>
              <w:t>Pre-empt the yr-5 spike</w:t>
            </w:r>
          </w:p>
        </w:tc>
      </w:tr>
      <w:tr w:rsidR="001F3FB8" w14:paraId="20E60E15" w14:textId="77777777">
        <w:trPr>
          <w:jc w:val="center"/>
        </w:trPr>
        <w:tc>
          <w:tcPr>
            <w:tcW w:w="1368" w:type="dxa"/>
            <w:shd w:val="clear" w:color="auto" w:fill="FFFFFF"/>
          </w:tcPr>
          <w:p w14:paraId="67234345" w14:textId="77777777" w:rsidR="001F3FB8" w:rsidRDefault="004854FB">
            <w:pPr>
              <w:jc w:val="center"/>
            </w:pPr>
            <w:r>
              <w:rPr>
                <w:color w:val="1F2328"/>
                <w:sz w:val="19"/>
              </w:rPr>
              <w:t>🟡 Medium</w:t>
            </w:r>
          </w:p>
        </w:tc>
        <w:tc>
          <w:tcPr>
            <w:tcW w:w="3168" w:type="dxa"/>
            <w:shd w:val="clear" w:color="auto" w:fill="FFFFFF"/>
          </w:tcPr>
          <w:p w14:paraId="4ED88BF3" w14:textId="77777777" w:rsidR="001F3FB8" w:rsidRDefault="004854FB">
            <w:pPr>
              <w:jc w:val="center"/>
            </w:pPr>
            <w:r>
              <w:rPr>
                <w:color w:val="1F2328"/>
                <w:sz w:val="19"/>
              </w:rPr>
              <w:t>Optimal project assignment: 3–4 projects per employee</w:t>
            </w:r>
          </w:p>
        </w:tc>
        <w:tc>
          <w:tcPr>
            <w:tcW w:w="2304" w:type="dxa"/>
            <w:shd w:val="clear" w:color="auto" w:fill="FFFFFF"/>
          </w:tcPr>
          <w:p w14:paraId="647DD9F8" w14:textId="77777777" w:rsidR="001F3FB8" w:rsidRDefault="004854FB">
            <w:pPr>
              <w:jc w:val="center"/>
            </w:pPr>
            <w:r>
              <w:rPr>
                <w:color w:val="1F2328"/>
                <w:sz w:val="19"/>
              </w:rPr>
              <w:t>2 projects: 65.6%; 7: 100%</w:t>
            </w:r>
          </w:p>
        </w:tc>
        <w:tc>
          <w:tcPr>
            <w:tcW w:w="2232" w:type="dxa"/>
            <w:shd w:val="clear" w:color="auto" w:fill="FFFFFF"/>
          </w:tcPr>
          <w:p w14:paraId="4B1FE020" w14:textId="77777777" w:rsidR="001F3FB8" w:rsidRDefault="004854FB">
            <w:pPr>
              <w:jc w:val="center"/>
            </w:pPr>
            <w:r>
              <w:rPr>
                <w:color w:val="1F2328"/>
                <w:sz w:val="19"/>
              </w:rPr>
              <w:t>↓ attrition in project extremes</w:t>
            </w:r>
          </w:p>
        </w:tc>
      </w:tr>
      <w:tr w:rsidR="001F3FB8" w14:paraId="32275649" w14:textId="77777777">
        <w:trPr>
          <w:jc w:val="center"/>
        </w:trPr>
        <w:tc>
          <w:tcPr>
            <w:tcW w:w="1368" w:type="dxa"/>
            <w:shd w:val="clear" w:color="auto" w:fill="F8FAFC"/>
          </w:tcPr>
          <w:p w14:paraId="34B70908" w14:textId="77777777" w:rsidR="001F3FB8" w:rsidRDefault="004854FB">
            <w:pPr>
              <w:jc w:val="center"/>
            </w:pPr>
            <w:r>
              <w:rPr>
                <w:color w:val="1F2328"/>
                <w:sz w:val="19"/>
              </w:rPr>
              <w:t>🟢 Ongoing</w:t>
            </w:r>
          </w:p>
        </w:tc>
        <w:tc>
          <w:tcPr>
            <w:tcW w:w="3168" w:type="dxa"/>
            <w:shd w:val="clear" w:color="auto" w:fill="F8FAFC"/>
          </w:tcPr>
          <w:p w14:paraId="6CE243BB" w14:textId="77777777" w:rsidR="001F3FB8" w:rsidRDefault="004854FB">
            <w:pPr>
              <w:jc w:val="center"/>
            </w:pPr>
            <w:r>
              <w:rPr>
                <w:color w:val="1F2328"/>
                <w:sz w:val="19"/>
              </w:rPr>
              <w:t>Quarterly pulse surveys for real-time satisfaction tracking</w:t>
            </w:r>
          </w:p>
        </w:tc>
        <w:tc>
          <w:tcPr>
            <w:tcW w:w="2304" w:type="dxa"/>
            <w:shd w:val="clear" w:color="auto" w:fill="F8FAFC"/>
          </w:tcPr>
          <w:p w14:paraId="3F4D563E" w14:textId="77777777" w:rsidR="001F3FB8" w:rsidRDefault="004854FB">
            <w:pPr>
              <w:jc w:val="center"/>
            </w:pPr>
            <w:r>
              <w:rPr>
                <w:color w:val="1F2328"/>
                <w:sz w:val="19"/>
              </w:rPr>
              <w:t>Satisfaction: primary driver</w:t>
            </w:r>
          </w:p>
        </w:tc>
        <w:tc>
          <w:tcPr>
            <w:tcW w:w="2232" w:type="dxa"/>
            <w:shd w:val="clear" w:color="auto" w:fill="F8FAFC"/>
          </w:tcPr>
          <w:p w14:paraId="14F2655D" w14:textId="77777777" w:rsidR="001F3FB8" w:rsidRDefault="004854FB">
            <w:pPr>
              <w:jc w:val="center"/>
            </w:pPr>
            <w:r>
              <w:rPr>
                <w:color w:val="1F2328"/>
                <w:sz w:val="19"/>
              </w:rPr>
              <w:t>Early warning system</w:t>
            </w:r>
          </w:p>
        </w:tc>
      </w:tr>
    </w:tbl>
    <w:p w14:paraId="2A25FC86" w14:textId="77777777" w:rsidR="007D4180" w:rsidRDefault="007D4180">
      <w:pPr>
        <w:pBdr>
          <w:bottom w:val="single" w:sz="6" w:space="2" w:color="3B82F6"/>
        </w:pBdr>
        <w:spacing w:before="320" w:after="80"/>
        <w:rPr>
          <w:b/>
          <w:color w:val="1E3A5F"/>
          <w:sz w:val="24"/>
        </w:rPr>
      </w:pPr>
    </w:p>
    <w:p w14:paraId="0E555788" w14:textId="77777777" w:rsidR="001F3FB8" w:rsidRDefault="004854FB">
      <w:pPr>
        <w:pBdr>
          <w:bottom w:val="single" w:sz="6" w:space="2" w:color="3B82F6"/>
        </w:pBdr>
        <w:spacing w:before="320" w:after="80"/>
      </w:pPr>
      <w:r>
        <w:rPr>
          <w:b/>
          <w:color w:val="1E3A5F"/>
          <w:sz w:val="24"/>
        </w:rPr>
        <w:t>7.  CONCLUSION</w:t>
      </w:r>
    </w:p>
    <w:p w14:paraId="7B0BAE61" w14:textId="77777777" w:rsidR="001F3FB8" w:rsidRDefault="004854FB">
      <w:pPr>
        <w:spacing w:before="20" w:after="100"/>
      </w:pPr>
      <w:r>
        <w:rPr>
          <w:color w:val="1F2328"/>
          <w:sz w:val="21"/>
        </w:rPr>
        <w:t>This analysis of 14,999 HR records confirms that the organisation's 23.8% attrition rate is driven by four interconnected factors: low satisfaction, inadequate compensation, workload extremes, and stagnated career progression. These are not independent problems — they compound: an underpaid employee with heavy workload and no promotion prospect is almost certain to leave.</w:t>
      </w:r>
    </w:p>
    <w:p w14:paraId="0A2DC55D" w14:textId="77777777" w:rsidR="001F3FB8" w:rsidRDefault="004854FB">
      <w:pPr>
        <w:spacing w:before="20" w:after="100"/>
      </w:pPr>
      <w:r>
        <w:rPr>
          <w:color w:val="1F2328"/>
          <w:sz w:val="21"/>
        </w:rPr>
        <w:t>The good news is that these are addressable. The analysis shows that promoted employees, correctly loaded employees (160–220h), and high-salary employees all exhibit low attrition. The organisation already has a proven retention formula — it needs to apply it more broadly.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96"/>
      </w:tblGrid>
      <w:tr w:rsidR="001F3FB8" w14:paraId="2C25B6B4" w14:textId="77777777">
        <w:tc>
          <w:tcPr>
            <w:tcW w:w="9406" w:type="dxa"/>
            <w:shd w:val="clear" w:color="auto" w:fill="EFF6FF"/>
          </w:tcPr>
          <w:p w14:paraId="18F939A9" w14:textId="77777777" w:rsidR="001F3FB8" w:rsidRDefault="004854FB">
            <w:pPr>
              <w:spacing w:before="60" w:after="60"/>
            </w:pPr>
            <w:r>
              <w:rPr>
                <w:color w:val="1D4ED8"/>
                <w:sz w:val="20"/>
              </w:rPr>
              <w:t>Priority Action: Address the compensation gap for the 48.8% low-salary cohort first. This single intervention has the largest potential attrition reduction and affects nearly half the workforce (7,316 employees).</w:t>
            </w:r>
          </w:p>
        </w:tc>
      </w:tr>
    </w:tbl>
    <w:p w14:paraId="3DDED49C" w14:textId="77777777" w:rsidR="001F3FB8" w:rsidRDefault="001F3FB8">
      <w:pPr>
        <w:spacing w:after="0"/>
      </w:pPr>
    </w:p>
    <w:p w14:paraId="288F2782" w14:textId="77777777" w:rsidR="001F3FB8" w:rsidRDefault="001F3FB8">
      <w:pPr>
        <w:spacing w:after="0"/>
      </w:pPr>
    </w:p>
    <w:p w14:paraId="16EB80F8" w14:textId="6AE3F85B" w:rsidR="001F3FB8" w:rsidRDefault="004854FB">
      <w:pPr>
        <w:jc w:val="center"/>
      </w:pPr>
      <w:r>
        <w:rPr>
          <w:i/>
          <w:color w:val="475569"/>
          <w:sz w:val="18"/>
        </w:rPr>
        <w:t xml:space="preserve">HR Employee </w:t>
      </w:r>
      <w:proofErr w:type="gramStart"/>
      <w:r>
        <w:rPr>
          <w:i/>
          <w:color w:val="475569"/>
          <w:sz w:val="18"/>
        </w:rPr>
        <w:t>Ana</w:t>
      </w:r>
      <w:r w:rsidR="00E011AE">
        <w:rPr>
          <w:i/>
          <w:color w:val="475569"/>
          <w:sz w:val="18"/>
        </w:rPr>
        <w:t>lytics  ·</w:t>
      </w:r>
      <w:proofErr w:type="gramEnd"/>
      <w:r w:rsidR="00E011AE">
        <w:rPr>
          <w:i/>
          <w:color w:val="475569"/>
          <w:sz w:val="18"/>
        </w:rPr>
        <w:t xml:space="preserve">  </w:t>
      </w:r>
      <w:r w:rsidR="00C10B95">
        <w:rPr>
          <w:i/>
          <w:color w:val="475569"/>
          <w:sz w:val="18"/>
        </w:rPr>
        <w:t>Priya Sahu</w:t>
      </w:r>
    </w:p>
    <w:sectPr w:rsidR="001F3FB8" w:rsidSect="00034616">
      <w:footerReference w:type="default" r:id="rId14"/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18A556" w14:textId="77777777" w:rsidR="006216AE" w:rsidRDefault="006216AE">
      <w:pPr>
        <w:spacing w:after="0" w:line="240" w:lineRule="auto"/>
      </w:pPr>
      <w:r>
        <w:separator/>
      </w:r>
    </w:p>
  </w:endnote>
  <w:endnote w:type="continuationSeparator" w:id="0">
    <w:p w14:paraId="65D77290" w14:textId="77777777" w:rsidR="006216AE" w:rsidRDefault="006216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8780A" w14:textId="77777777" w:rsidR="001F3FB8" w:rsidRDefault="004854FB">
    <w:pPr>
      <w:pStyle w:val="Footer"/>
      <w:jc w:val="center"/>
    </w:pPr>
    <w:r>
      <w:rPr>
        <w:color w:val="475569"/>
        <w:sz w:val="18"/>
      </w:rPr>
      <w:fldChar w:fldCharType="begin"/>
    </w:r>
    <w:r>
      <w:rPr>
        <w:color w:val="475569"/>
        <w:sz w:val="18"/>
      </w:rPr>
      <w:instrText>PAGE</w:instrText>
    </w:r>
    <w:r>
      <w:rPr>
        <w:color w:val="475569"/>
        <w:sz w:val="18"/>
      </w:rPr>
      <w:fldChar w:fldCharType="separate"/>
    </w:r>
    <w:r w:rsidR="007D4180">
      <w:rPr>
        <w:noProof/>
        <w:color w:val="475569"/>
        <w:sz w:val="18"/>
      </w:rPr>
      <w:t>9</w:t>
    </w:r>
    <w:r>
      <w:rPr>
        <w:color w:val="475569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B8485E" w14:textId="77777777" w:rsidR="006216AE" w:rsidRDefault="006216AE">
      <w:pPr>
        <w:spacing w:after="0" w:line="240" w:lineRule="auto"/>
      </w:pPr>
      <w:r>
        <w:separator/>
      </w:r>
    </w:p>
  </w:footnote>
  <w:footnote w:type="continuationSeparator" w:id="0">
    <w:p w14:paraId="1B8151BA" w14:textId="77777777" w:rsidR="006216AE" w:rsidRDefault="006216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0988951">
    <w:abstractNumId w:val="8"/>
  </w:num>
  <w:num w:numId="2" w16cid:durableId="762606138">
    <w:abstractNumId w:val="6"/>
  </w:num>
  <w:num w:numId="3" w16cid:durableId="1349796319">
    <w:abstractNumId w:val="5"/>
  </w:num>
  <w:num w:numId="4" w16cid:durableId="717319764">
    <w:abstractNumId w:val="4"/>
  </w:num>
  <w:num w:numId="5" w16cid:durableId="1929390146">
    <w:abstractNumId w:val="7"/>
  </w:num>
  <w:num w:numId="6" w16cid:durableId="558175081">
    <w:abstractNumId w:val="3"/>
  </w:num>
  <w:num w:numId="7" w16cid:durableId="318770079">
    <w:abstractNumId w:val="2"/>
  </w:num>
  <w:num w:numId="8" w16cid:durableId="600381850">
    <w:abstractNumId w:val="1"/>
  </w:num>
  <w:num w:numId="9" w16cid:durableId="632947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F3FB8"/>
    <w:rsid w:val="0029639D"/>
    <w:rsid w:val="00326F90"/>
    <w:rsid w:val="004854FB"/>
    <w:rsid w:val="006216AE"/>
    <w:rsid w:val="00637634"/>
    <w:rsid w:val="007D4180"/>
    <w:rsid w:val="00AA1D8D"/>
    <w:rsid w:val="00B47730"/>
    <w:rsid w:val="00C10B95"/>
    <w:rsid w:val="00CB0664"/>
    <w:rsid w:val="00E011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E93888"/>
  <w14:defaultImageDpi w14:val="300"/>
  <w15:docId w15:val="{BD37B06F-1F8B-4D58-B5B3-CD9DDCFD2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694D01B-31B2-47AE-8BB8-C74EA921A5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1233</Words>
  <Characters>7030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priya sahu</cp:lastModifiedBy>
  <cp:revision>2</cp:revision>
  <dcterms:created xsi:type="dcterms:W3CDTF">2026-09-21T08:56:00Z</dcterms:created>
  <dcterms:modified xsi:type="dcterms:W3CDTF">2026-09-21T08:56:00Z</dcterms:modified>
  <cp:category/>
</cp:coreProperties>
</file>