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8"/>
          <w:sz w:val="44"/>
          <w:szCs w:val="44"/>
        </w:rPr>
        <w:t xml:space="preserve">Predictive Modeling and Optimization</w:t>
      </w:r>
    </w:p>
    <w:p>
      <w:pPr>
        <w:spacing w:after="300" w:before="120"/>
        <w:jc w:val="center"/>
      </w:pPr>
      <w:r>
        <w:rPr>
          <w:b/>
          <w:bCs/>
          <w:color w:val="1F4E78"/>
          <w:sz w:val="44"/>
          <w:szCs w:val="44"/>
        </w:rPr>
        <w:t xml:space="preserve">in Logistics</w:t>
      </w:r>
    </w:p>
    <w:p>
      <w:pPr>
        <w:spacing w:after="500"/>
        <w:jc w:val="center"/>
      </w:pPr>
      <w:r>
        <w:rPr>
          <w:i/>
          <w:iCs/>
          <w:color w:val="595959"/>
          <w:sz w:val="26"/>
          <w:szCs w:val="26"/>
        </w:rPr>
        <w:t xml:space="preserve">Forecasting Delivery Time and Optimizing Dispatch for MeridianFresh Logistics</w:t>
      </w:r>
    </w:p>
    <w:p>
      <w:pPr>
        <w:spacing w:after="80"/>
        <w:jc w:val="center"/>
      </w:pPr>
      <w:r>
        <w:rPr>
          <w:sz w:val="22"/>
          <w:szCs w:val="22"/>
        </w:rPr>
        <w:t xml:space="preserve">Week 4 Task — Predictive Modeling and Optimization Report</w:t>
      </w:r>
    </w:p>
    <w:p>
      <w:pPr>
        <w:spacing w:after="80"/>
        <w:jc w:val="center"/>
      </w:pPr>
      <w:r>
        <w:rPr>
          <w:sz w:val="22"/>
          <w:szCs w:val="22"/>
        </w:rPr>
        <w:t xml:space="preserve">Case Study: MeridianFresh Logistics — Simulated Shipment Dataset (extended from Week 3)</w:t>
      </w:r>
    </w:p>
    <w:p>
      <w:pPr>
        <w:spacing w:after="80"/>
        <w:jc w:val="center"/>
      </w:pPr>
      <w:r>
        <w:rPr>
          <w:color w:val="595959"/>
          <w:sz w:val="22"/>
          <w:szCs w:val="22"/>
        </w:rPr>
        <w:t xml:space="preserve">Prepared for: Data Science / Logistics Analytics Program</w:t>
      </w:r>
    </w:p>
    <w:p>
      <w:pPr>
        <w:spacing w:after="80"/>
        <w:jc w:val="center"/>
      </w:pPr>
      <w:r>
        <w:rPr>
          <w:color w:val="595959"/>
          <w:sz w:val="22"/>
          <w:szCs w:val="22"/>
        </w:rPr>
        <w:t xml:space="preserve">Date: August 2026</w:t>
      </w:r>
    </w:p>
    <w:p>
      <w:r>
        <w:br w:type="page"/>
      </w:r>
    </w:p>
    <w:p>
      <w:pPr>
        <w:pStyle w:val="Heading1"/>
        <w:spacing w:after="200" w:before="400"/>
      </w:pPr>
      <w:r>
        <w:t xml:space="preserve">Table of Contents</w:t>
      </w:r>
    </w:p>
    <w:p>
      <w:pPr>
        <w:tabs>
          <w:tab w:val="right" w:pos="9350" w:leader="dot"/>
        </w:tabs>
        <w:spacing w:after="130"/>
        <w:ind w:left="0"/>
      </w:pPr>
      <w:r>
        <w:rPr>
          <w:b/>
          <w:bCs/>
          <w:color w:val="1F4E78"/>
          <w:sz w:val="23"/>
          <w:szCs w:val="23"/>
        </w:rPr>
        <w:t xml:space="preserve">1. Executive Summary</w:t>
      </w:r>
      <w:r>
        <w:rPr>
          <w:b/>
          <w:bCs/>
          <w:color w:val="1F4E78"/>
          <w:sz w:val="23"/>
          <w:szCs w:val="23"/>
        </w:rPr>
        <w:t xml:space="preserve">	3</w:t>
      </w:r>
    </w:p>
    <w:p>
      <w:pPr>
        <w:tabs>
          <w:tab w:val="right" w:pos="9350" w:leader="dot"/>
        </w:tabs>
        <w:spacing w:after="130"/>
        <w:ind w:left="0"/>
      </w:pPr>
      <w:r>
        <w:rPr>
          <w:b/>
          <w:bCs/>
          <w:color w:val="1F4E78"/>
          <w:sz w:val="23"/>
          <w:szCs w:val="23"/>
        </w:rPr>
        <w:t xml:space="preserve">2. Problem Definition and Data Simulation</w:t>
      </w:r>
      <w:r>
        <w:rPr>
          <w:b/>
          <w:bCs/>
          <w:color w:val="1F4E78"/>
          <w:sz w:val="23"/>
          <w:szCs w:val="23"/>
        </w:rPr>
        <w:t xml:space="preserve">	3</w:t>
      </w:r>
    </w:p>
    <w:p>
      <w:pPr>
        <w:tabs>
          <w:tab w:val="right" w:pos="9350" w:leader="dot"/>
        </w:tabs>
        <w:spacing w:after="130"/>
        <w:ind w:left="260"/>
      </w:pPr>
      <w:r>
        <w:rPr>
          <w:b w:val="false"/>
          <w:bCs w:val="false"/>
          <w:color w:val="1A1A1A"/>
          <w:sz w:val="21"/>
          <w:szCs w:val="21"/>
        </w:rPr>
        <w:t xml:space="preserve">2.1 Business Problem</w:t>
      </w:r>
      <w:r>
        <w:rPr>
          <w:b w:val="false"/>
          <w:bCs w:val="false"/>
          <w:color w:val="1A1A1A"/>
          <w:sz w:val="21"/>
          <w:szCs w:val="21"/>
        </w:rPr>
        <w:t xml:space="preserve">	3</w:t>
      </w:r>
    </w:p>
    <w:p>
      <w:pPr>
        <w:tabs>
          <w:tab w:val="right" w:pos="9350" w:leader="dot"/>
        </w:tabs>
        <w:spacing w:after="130"/>
        <w:ind w:left="260"/>
      </w:pPr>
      <w:r>
        <w:rPr>
          <w:b w:val="false"/>
          <w:bCs w:val="false"/>
          <w:color w:val="1A1A1A"/>
          <w:sz w:val="21"/>
          <w:szCs w:val="21"/>
        </w:rPr>
        <w:t xml:space="preserve">2.2 Extending the Week 3 Simulated Dataset</w:t>
      </w:r>
      <w:r>
        <w:rPr>
          <w:b w:val="false"/>
          <w:bCs w:val="false"/>
          <w:color w:val="1A1A1A"/>
          <w:sz w:val="21"/>
          <w:szCs w:val="21"/>
        </w:rPr>
        <w:t xml:space="preserve">	3</w:t>
      </w:r>
    </w:p>
    <w:p>
      <w:pPr>
        <w:tabs>
          <w:tab w:val="right" w:pos="9350" w:leader="dot"/>
        </w:tabs>
        <w:spacing w:after="130"/>
        <w:ind w:left="260"/>
      </w:pPr>
      <w:r>
        <w:rPr>
          <w:b w:val="false"/>
          <w:bCs w:val="false"/>
          <w:color w:val="1A1A1A"/>
          <w:sz w:val="21"/>
          <w:szCs w:val="21"/>
        </w:rPr>
        <w:t xml:space="preserve">2.3 Feature Dictionary</w:t>
      </w:r>
      <w:r>
        <w:rPr>
          <w:b w:val="false"/>
          <w:bCs w:val="false"/>
          <w:color w:val="1A1A1A"/>
          <w:sz w:val="21"/>
          <w:szCs w:val="21"/>
        </w:rPr>
        <w:t xml:space="preserve">	4</w:t>
      </w:r>
    </w:p>
    <w:p>
      <w:pPr>
        <w:tabs>
          <w:tab w:val="right" w:pos="9350" w:leader="dot"/>
        </w:tabs>
        <w:spacing w:after="130"/>
        <w:ind w:left="0"/>
      </w:pPr>
      <w:r>
        <w:rPr>
          <w:b/>
          <w:bCs/>
          <w:color w:val="1F4E78"/>
          <w:sz w:val="23"/>
          <w:szCs w:val="23"/>
        </w:rPr>
        <w:t xml:space="preserve">3. Model Selection and Implementation</w:t>
      </w:r>
      <w:r>
        <w:rPr>
          <w:b/>
          <w:bCs/>
          <w:color w:val="1F4E78"/>
          <w:sz w:val="23"/>
          <w:szCs w:val="23"/>
        </w:rPr>
        <w:t xml:space="preserve">	5</w:t>
      </w:r>
    </w:p>
    <w:p>
      <w:pPr>
        <w:tabs>
          <w:tab w:val="right" w:pos="9350" w:leader="dot"/>
        </w:tabs>
        <w:spacing w:after="130"/>
        <w:ind w:left="260"/>
      </w:pPr>
      <w:r>
        <w:rPr>
          <w:b w:val="false"/>
          <w:bCs w:val="false"/>
          <w:color w:val="1A1A1A"/>
          <w:sz w:val="21"/>
          <w:szCs w:val="21"/>
        </w:rPr>
        <w:t xml:space="preserve">3.1 Rationale for Candidate Models</w:t>
      </w:r>
      <w:r>
        <w:rPr>
          <w:b w:val="false"/>
          <w:bCs w:val="false"/>
          <w:color w:val="1A1A1A"/>
          <w:sz w:val="21"/>
          <w:szCs w:val="21"/>
        </w:rPr>
        <w:t xml:space="preserve">	5</w:t>
      </w:r>
    </w:p>
    <w:p>
      <w:pPr>
        <w:tabs>
          <w:tab w:val="right" w:pos="9350" w:leader="dot"/>
        </w:tabs>
        <w:spacing w:after="130"/>
        <w:ind w:left="260"/>
      </w:pPr>
      <w:r>
        <w:rPr>
          <w:b w:val="false"/>
          <w:bCs w:val="false"/>
          <w:color w:val="1A1A1A"/>
          <w:sz w:val="21"/>
          <w:szCs w:val="21"/>
        </w:rPr>
        <w:t xml:space="preserve">3.2 Data Preparation</w:t>
      </w:r>
      <w:r>
        <w:rPr>
          <w:b w:val="false"/>
          <w:bCs w:val="false"/>
          <w:color w:val="1A1A1A"/>
          <w:sz w:val="21"/>
          <w:szCs w:val="21"/>
        </w:rPr>
        <w:t xml:space="preserve">	5</w:t>
      </w:r>
    </w:p>
    <w:p>
      <w:pPr>
        <w:tabs>
          <w:tab w:val="right" w:pos="9350" w:leader="dot"/>
        </w:tabs>
        <w:spacing w:after="130"/>
        <w:ind w:left="260"/>
      </w:pPr>
      <w:r>
        <w:rPr>
          <w:b w:val="false"/>
          <w:bCs w:val="false"/>
          <w:color w:val="1A1A1A"/>
          <w:sz w:val="21"/>
          <w:szCs w:val="21"/>
        </w:rPr>
        <w:t xml:space="preserve">3.3 Model Training</w:t>
      </w:r>
      <w:r>
        <w:rPr>
          <w:b w:val="false"/>
          <w:bCs w:val="false"/>
          <w:color w:val="1A1A1A"/>
          <w:sz w:val="21"/>
          <w:szCs w:val="21"/>
        </w:rPr>
        <w:t xml:space="preserve">	5</w:t>
      </w:r>
    </w:p>
    <w:p>
      <w:pPr>
        <w:tabs>
          <w:tab w:val="right" w:pos="9350" w:leader="dot"/>
        </w:tabs>
        <w:spacing w:after="130"/>
        <w:ind w:left="0"/>
      </w:pPr>
      <w:r>
        <w:rPr>
          <w:b/>
          <w:bCs/>
          <w:color w:val="1F4E78"/>
          <w:sz w:val="23"/>
          <w:szCs w:val="23"/>
        </w:rPr>
        <w:t xml:space="preserve">4. Evaluation and Validation</w:t>
      </w:r>
      <w:r>
        <w:rPr>
          <w:b/>
          <w:bCs/>
          <w:color w:val="1F4E78"/>
          <w:sz w:val="23"/>
          <w:szCs w:val="23"/>
        </w:rPr>
        <w:t xml:space="preserve">	6</w:t>
      </w:r>
    </w:p>
    <w:p>
      <w:pPr>
        <w:tabs>
          <w:tab w:val="right" w:pos="9350" w:leader="dot"/>
        </w:tabs>
        <w:spacing w:after="130"/>
        <w:ind w:left="260"/>
      </w:pPr>
      <w:r>
        <w:rPr>
          <w:b w:val="false"/>
          <w:bCs w:val="false"/>
          <w:color w:val="1A1A1A"/>
          <w:sz w:val="21"/>
          <w:szCs w:val="21"/>
        </w:rPr>
        <w:t xml:space="preserve">4.1 Evaluation Metrics</w:t>
      </w:r>
      <w:r>
        <w:rPr>
          <w:b w:val="false"/>
          <w:bCs w:val="false"/>
          <w:color w:val="1A1A1A"/>
          <w:sz w:val="21"/>
          <w:szCs w:val="21"/>
        </w:rPr>
        <w:t xml:space="preserve">	6</w:t>
      </w:r>
    </w:p>
    <w:p>
      <w:pPr>
        <w:tabs>
          <w:tab w:val="right" w:pos="9350" w:leader="dot"/>
        </w:tabs>
        <w:spacing w:after="130"/>
        <w:ind w:left="260"/>
      </w:pPr>
      <w:r>
        <w:rPr>
          <w:b w:val="false"/>
          <w:bCs w:val="false"/>
          <w:color w:val="1A1A1A"/>
          <w:sz w:val="21"/>
          <w:szCs w:val="21"/>
        </w:rPr>
        <w:t xml:space="preserve">4.2 Cross-Validation and Hyperparameter Tuning</w:t>
      </w:r>
      <w:r>
        <w:rPr>
          <w:b w:val="false"/>
          <w:bCs w:val="false"/>
          <w:color w:val="1A1A1A"/>
          <w:sz w:val="21"/>
          <w:szCs w:val="21"/>
        </w:rPr>
        <w:t xml:space="preserve">	6</w:t>
      </w:r>
    </w:p>
    <w:p>
      <w:pPr>
        <w:tabs>
          <w:tab w:val="right" w:pos="9350" w:leader="dot"/>
        </w:tabs>
        <w:spacing w:after="130"/>
        <w:ind w:left="260"/>
      </w:pPr>
      <w:r>
        <w:rPr>
          <w:b w:val="false"/>
          <w:bCs w:val="false"/>
          <w:color w:val="1A1A1A"/>
          <w:sz w:val="21"/>
          <w:szCs w:val="21"/>
        </w:rPr>
        <w:t xml:space="preserve">4.3 Results and Comparison to Week 3 Baseline</w:t>
      </w:r>
      <w:r>
        <w:rPr>
          <w:b w:val="false"/>
          <w:bCs w:val="false"/>
          <w:color w:val="1A1A1A"/>
          <w:sz w:val="21"/>
          <w:szCs w:val="21"/>
        </w:rPr>
        <w:t xml:space="preserve">	7</w:t>
      </w:r>
    </w:p>
    <w:p>
      <w:pPr>
        <w:tabs>
          <w:tab w:val="right" w:pos="9350" w:leader="dot"/>
        </w:tabs>
        <w:spacing w:after="130"/>
        <w:ind w:left="0"/>
      </w:pPr>
      <w:r>
        <w:rPr>
          <w:b/>
          <w:bCs/>
          <w:color w:val="1F4E78"/>
          <w:sz w:val="23"/>
          <w:szCs w:val="23"/>
        </w:rPr>
        <w:t xml:space="preserve">5. Optimization Strategies</w:t>
      </w:r>
      <w:r>
        <w:rPr>
          <w:b/>
          <w:bCs/>
          <w:color w:val="1F4E78"/>
          <w:sz w:val="23"/>
          <w:szCs w:val="23"/>
        </w:rPr>
        <w:t xml:space="preserve">	7</w:t>
      </w:r>
    </w:p>
    <w:p>
      <w:pPr>
        <w:tabs>
          <w:tab w:val="right" w:pos="9350" w:leader="dot"/>
        </w:tabs>
        <w:spacing w:after="130"/>
        <w:ind w:left="260"/>
      </w:pPr>
      <w:r>
        <w:rPr>
          <w:b w:val="false"/>
          <w:bCs w:val="false"/>
          <w:color w:val="1A1A1A"/>
          <w:sz w:val="21"/>
          <w:szCs w:val="21"/>
        </w:rPr>
        <w:t xml:space="preserve">5.1 Route and Dispatch Sequencing by DC</w:t>
      </w:r>
      <w:r>
        <w:rPr>
          <w:b w:val="false"/>
          <w:bCs w:val="false"/>
          <w:color w:val="1A1A1A"/>
          <w:sz w:val="21"/>
          <w:szCs w:val="21"/>
        </w:rPr>
        <w:t xml:space="preserve">	7</w:t>
      </w:r>
    </w:p>
    <w:p>
      <w:pPr>
        <w:tabs>
          <w:tab w:val="right" w:pos="9350" w:leader="dot"/>
        </w:tabs>
        <w:spacing w:after="130"/>
        <w:ind w:left="260"/>
      </w:pPr>
      <w:r>
        <w:rPr>
          <w:b w:val="false"/>
          <w:bCs w:val="false"/>
          <w:color w:val="1A1A1A"/>
          <w:sz w:val="21"/>
          <w:szCs w:val="21"/>
        </w:rPr>
        <w:t xml:space="preserve">5.2 Resource Allocation Across the Five DCs</w:t>
      </w:r>
      <w:r>
        <w:rPr>
          <w:b w:val="false"/>
          <w:bCs w:val="false"/>
          <w:color w:val="1A1A1A"/>
          <w:sz w:val="21"/>
          <w:szCs w:val="21"/>
        </w:rPr>
        <w:t xml:space="preserve">	7</w:t>
      </w:r>
    </w:p>
    <w:p>
      <w:pPr>
        <w:tabs>
          <w:tab w:val="right" w:pos="9350" w:leader="dot"/>
        </w:tabs>
        <w:spacing w:after="130"/>
        <w:ind w:left="260"/>
      </w:pPr>
      <w:r>
        <w:rPr>
          <w:b w:val="false"/>
          <w:bCs w:val="false"/>
          <w:color w:val="1A1A1A"/>
          <w:sz w:val="21"/>
          <w:szCs w:val="21"/>
        </w:rPr>
        <w:t xml:space="preserve">5.3 Cost and SLA Risk Management</w:t>
      </w:r>
      <w:r>
        <w:rPr>
          <w:b w:val="false"/>
          <w:bCs w:val="false"/>
          <w:color w:val="1A1A1A"/>
          <w:sz w:val="21"/>
          <w:szCs w:val="21"/>
        </w:rPr>
        <w:t xml:space="preserve">	8</w:t>
      </w:r>
    </w:p>
    <w:p>
      <w:pPr>
        <w:tabs>
          <w:tab w:val="right" w:pos="9350" w:leader="dot"/>
        </w:tabs>
        <w:spacing w:after="130"/>
        <w:ind w:left="260"/>
      </w:pPr>
      <w:r>
        <w:rPr>
          <w:b w:val="false"/>
          <w:bCs w:val="false"/>
          <w:color w:val="1A1A1A"/>
          <w:sz w:val="21"/>
          <w:szCs w:val="21"/>
        </w:rPr>
        <w:t xml:space="preserve">5.4 Optimization Code Example: Linear Programming</w:t>
      </w:r>
      <w:r>
        <w:rPr>
          <w:b w:val="false"/>
          <w:bCs w:val="false"/>
          <w:color w:val="1A1A1A"/>
          <w:sz w:val="21"/>
          <w:szCs w:val="21"/>
        </w:rPr>
        <w:t xml:space="preserve">	8</w:t>
      </w:r>
    </w:p>
    <w:p>
      <w:pPr>
        <w:tabs>
          <w:tab w:val="right" w:pos="9350" w:leader="dot"/>
        </w:tabs>
        <w:spacing w:after="130"/>
        <w:ind w:left="0"/>
      </w:pPr>
      <w:r>
        <w:rPr>
          <w:b/>
          <w:bCs/>
          <w:color w:val="1F4E78"/>
          <w:sz w:val="23"/>
          <w:szCs w:val="23"/>
        </w:rPr>
        <w:t xml:space="preserve">6. Key Insights</w:t>
      </w:r>
      <w:r>
        <w:rPr>
          <w:b/>
          <w:bCs/>
          <w:color w:val="1F4E78"/>
          <w:sz w:val="23"/>
          <w:szCs w:val="23"/>
        </w:rPr>
        <w:t xml:space="preserve">	9</w:t>
      </w:r>
    </w:p>
    <w:p>
      <w:pPr>
        <w:tabs>
          <w:tab w:val="right" w:pos="9350" w:leader="dot"/>
        </w:tabs>
        <w:spacing w:after="130"/>
        <w:ind w:left="0"/>
      </w:pPr>
      <w:r>
        <w:rPr>
          <w:b/>
          <w:bCs/>
          <w:color w:val="1F4E78"/>
          <w:sz w:val="23"/>
          <w:szCs w:val="23"/>
        </w:rPr>
        <w:t xml:space="preserve">7. Recommendations</w:t>
      </w:r>
      <w:r>
        <w:rPr>
          <w:b/>
          <w:bCs/>
          <w:color w:val="1F4E78"/>
          <w:sz w:val="23"/>
          <w:szCs w:val="23"/>
        </w:rPr>
        <w:t xml:space="preserve">	9</w:t>
      </w:r>
    </w:p>
    <w:p>
      <w:pPr>
        <w:tabs>
          <w:tab w:val="right" w:pos="9350" w:leader="dot"/>
        </w:tabs>
        <w:spacing w:after="130"/>
        <w:ind w:left="0"/>
      </w:pPr>
      <w:r>
        <w:rPr>
          <w:b/>
          <w:bCs/>
          <w:color w:val="1F4E78"/>
          <w:sz w:val="23"/>
          <w:szCs w:val="23"/>
        </w:rPr>
        <w:t xml:space="preserve">8. Conclusion: Closing the Roadmap</w:t>
      </w:r>
      <w:r>
        <w:rPr>
          <w:b/>
          <w:bCs/>
          <w:color w:val="1F4E78"/>
          <w:sz w:val="23"/>
          <w:szCs w:val="23"/>
        </w:rPr>
        <w:t xml:space="preserve">	9</w:t>
      </w:r>
    </w:p>
    <w:p>
      <w:pPr>
        <w:tabs>
          <w:tab w:val="right" w:pos="9350" w:leader="dot"/>
        </w:tabs>
        <w:spacing w:after="130"/>
        <w:ind w:left="0"/>
      </w:pPr>
      <w:r>
        <w:rPr>
          <w:b/>
          <w:bCs/>
          <w:color w:val="1F4E78"/>
          <w:sz w:val="23"/>
          <w:szCs w:val="23"/>
        </w:rPr>
        <w:t xml:space="preserve">Appendix A: Consolidated Python Code</w:t>
      </w:r>
      <w:r>
        <w:rPr>
          <w:b/>
          <w:bCs/>
          <w:color w:val="1F4E78"/>
          <w:sz w:val="23"/>
          <w:szCs w:val="23"/>
        </w:rPr>
        <w:t xml:space="preserve">	11</w:t>
      </w:r>
    </w:p>
    <w:p>
      <w:r>
        <w:br w:type="page"/>
      </w:r>
    </w:p>
    <w:p>
      <w:pPr>
        <w:pStyle w:val="Heading1"/>
        <w:spacing w:after="200" w:before="400"/>
      </w:pPr>
      <w:r>
        <w:t xml:space="preserve">1. Executive Summary</w:t>
      </w:r>
    </w:p>
    <w:p>
      <w:pPr>
        <w:spacing w:after="160" w:line="276"/>
      </w:pPr>
      <w:r>
        <w:rPr>
          <w:sz w:val="22"/>
          <w:szCs w:val="22"/>
        </w:rPr>
        <w:t xml:space="preserve">This report is the fourth and final stage of the MeridianFresh Logistics analytics roadmap first proposed in the Week 1 strategic plan. Week 1 defined the business problem and five KPIs (On-Time Delivery Rate, Inventory Turnover Ratio, Order Fulfillment Cycle Time, Freight Cost per Order, and Fill Rate); Week 2 built a cleaning and preprocessing pipeline; and Week 3 used the resulting simulated shipment dataset to run exploratory data analysis, finding that on-time delivery averaged 89.3% overall but fell as low as 56.2% for Same-Day shipments and 84.2% at DC-West. This report closes the loop: it builds a predictive model that forecasts delivery time directly from the Week 3 dataset, evaluates that model rigorously, and converts its predictions into concrete optimization strategies aimed at moving every distribution center (DC) toward the 95% On-Time Delivery target set in Week 1.</w:t>
      </w:r>
    </w:p>
    <w:p>
      <w:pPr>
        <w:spacing w:after="120" w:line="276"/>
      </w:pPr>
      <w:r>
        <w:rPr>
          <w:b/>
          <w:bCs/>
          <w:sz w:val="22"/>
          <w:szCs w:val="22"/>
        </w:rPr>
        <w:t xml:space="preserve">Forecasting target: </w:t>
      </w:r>
      <w:r>
        <w:rPr>
          <w:sz w:val="22"/>
          <w:szCs w:val="22"/>
        </w:rPr>
        <w:t xml:space="preserve">delivery_time_days, the same field explored in Week 3, now predicted from shipment-level features known at dispatch time.</w:t>
      </w:r>
    </w:p>
    <w:p>
      <w:pPr>
        <w:spacing w:after="120" w:line="276"/>
      </w:pPr>
      <w:r>
        <w:rPr>
          <w:b/>
          <w:bCs/>
          <w:sz w:val="22"/>
          <w:szCs w:val="22"/>
        </w:rPr>
        <w:t xml:space="preserve">Best-performing model: </w:t>
      </w:r>
      <w:r>
        <w:rPr>
          <w:sz w:val="22"/>
          <w:szCs w:val="22"/>
        </w:rPr>
        <w:t xml:space="preserve">Gradient Boosting Regressor, selected for the lowest RMSE/MAE and highest R² among the candidates tested (see Section 4).</w:t>
      </w:r>
    </w:p>
    <w:p>
      <w:pPr>
        <w:spacing w:after="120" w:line="276"/>
      </w:pPr>
      <w:r>
        <w:rPr>
          <w:b/>
          <w:bCs/>
          <w:sz w:val="22"/>
          <w:szCs w:val="22"/>
        </w:rPr>
        <w:t xml:space="preserve">Primary optimization use case: </w:t>
      </w:r>
      <w:r>
        <w:rPr>
          <w:sz w:val="22"/>
          <w:szCs w:val="22"/>
        </w:rPr>
        <w:t xml:space="preserve">using predicted delivery time to re-sequence dispatch by DC, rebalance driver/vehicle capacity, and flag Same-Day shipments at risk of breaching their promised window before they are dispatched.</w:t>
      </w:r>
    </w:p>
    <w:p>
      <w:pPr>
        <w:pStyle w:val="Heading1"/>
        <w:spacing w:after="200" w:before="400"/>
      </w:pPr>
      <w:r>
        <w:t xml:space="preserve">2. Problem Definition and Data Simulation</w:t>
      </w:r>
    </w:p>
    <w:p>
      <w:pPr>
        <w:pStyle w:val="Heading2"/>
        <w:spacing w:after="150" w:before="300"/>
      </w:pPr>
      <w:r>
        <w:t xml:space="preserve">2.1 Business Problem</w:t>
      </w:r>
    </w:p>
    <w:p>
      <w:pPr>
        <w:spacing w:after="160" w:line="276"/>
      </w:pPr>
      <w:r>
        <w:rPr>
          <w:sz w:val="22"/>
          <w:szCs w:val="22"/>
        </w:rPr>
        <w:t xml:space="preserve">MeridianFresh Logistics operates five regional distribution centers (DC-North, DC-South, DC-East, DC-West, DC-Central) that dispatch orders to customers within a metropolitan service area. Week 3's exploratory analysis established that on-time delivery performance varies substantially by shipping mode and by DC, but it did not produce a way to anticipate which specific shipments are at risk before they are dispatched. This report addresses that gap directly: a supervised regression model is trained to predict delivery_time_days for a shipment using only information available at dispatch time (DC, shipping mode, distance, shipment volume), so that dispatchers can intervene — reassign a vehicle, escalate priority, or pre-emptively notify a customer — before a delivery becomes late rather than after.</w:t>
      </w:r>
    </w:p>
    <w:p>
      <w:pPr>
        <w:pStyle w:val="Heading2"/>
        <w:spacing w:after="150" w:before="300"/>
      </w:pPr>
      <w:r>
        <w:t xml:space="preserve">2.2 Extending the Week 3 Simulated Dataset</w:t>
      </w:r>
    </w:p>
    <w:p>
      <w:pPr>
        <w:spacing w:after="160" w:line="276"/>
      </w:pPr>
      <w:r>
        <w:rPr>
          <w:sz w:val="22"/>
          <w:szCs w:val="22"/>
        </w:rPr>
        <w:t xml:space="preserve">The Week 3 report generated a synthetic shipment dataset of 2,200 records (fixed seed = 42) with fields including shipment_id, dc_id, shipping_mode, order_date, distance_km, shipment_volume_units, delivery_time_days, promised_days, on_time, and transportation_cost_usd. That dataset is reused here as the modeling base. Two additional dispatch-time operational features — traffic_index and driver_experience_years — are simulated and appended, since Week 3's EDA already showed that DC-level factors beyond distance and mode (Section 4.5 of that report) explain part of the on-time variation; these two fields let the model capture that residual DC-level and staffing effect explicitly rather than leaving it unexplained.</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19"/>
                <w:szCs w:val="19"/>
              </w:rPr>
              <w:t xml:space="preserve">import numpy as np</w:t>
            </w:r>
          </w:p>
          <w:p>
            <w:pPr>
              <w:spacing w:after="0"/>
            </w:pPr>
            <w:r>
              <w:rPr>
                <w:rFonts w:ascii="Consolas" w:cs="Consolas" w:eastAsia="Consolas" w:hAnsi="Consolas"/>
                <w:color w:val="1A1A1A"/>
                <w:sz w:val="19"/>
                <w:szCs w:val="19"/>
              </w:rPr>
              <w:t xml:space="preserve">import pandas as pd</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Reload the Week 3 simulated shipment dataset</w:t>
            </w:r>
          </w:p>
          <w:p>
            <w:pPr>
              <w:spacing w:after="0"/>
            </w:pPr>
            <w:r>
              <w:rPr>
                <w:rFonts w:ascii="Consolas" w:cs="Consolas" w:eastAsia="Consolas" w:hAnsi="Consolas"/>
                <w:color w:val="1A1A1A"/>
                <w:sz w:val="19"/>
                <w:szCs w:val="19"/>
              </w:rPr>
              <w:t xml:space="preserve">df = pd.read_csv('simulated_shipments.csv')</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rng = np.random.default_rng(seed=7)</w:t>
            </w:r>
          </w:p>
          <w:p>
            <w:pPr>
              <w:spacing w:after="0"/>
            </w:pPr>
            <w:r>
              <w:rPr>
                <w:rFonts w:ascii="Consolas" w:cs="Consolas" w:eastAsia="Consolas" w:hAnsi="Consolas"/>
                <w:color w:val="1A1A1A"/>
                <w:sz w:val="19"/>
                <w:szCs w:val="19"/>
              </w:rPr>
              <w:t xml:space="preserve">n = len(df)</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Additional dispatch-time features not captured in Week 3's EDA scope</w:t>
            </w:r>
          </w:p>
          <w:p>
            <w:pPr>
              <w:spacing w:after="0"/>
            </w:pPr>
            <w:r>
              <w:rPr>
                <w:rFonts w:ascii="Consolas" w:cs="Consolas" w:eastAsia="Consolas" w:hAnsi="Consolas"/>
                <w:color w:val="1A1A1A"/>
                <w:sz w:val="19"/>
                <w:szCs w:val="19"/>
              </w:rPr>
              <w:t xml:space="preserve">df['traffic_index'] = rng.uniform(0, 1, size=n)          # 0 = free flow, 1 = gridlock</w:t>
            </w:r>
          </w:p>
          <w:p>
            <w:pPr>
              <w:spacing w:after="0"/>
            </w:pPr>
            <w:r>
              <w:rPr>
                <w:rFonts w:ascii="Consolas" w:cs="Consolas" w:eastAsia="Consolas" w:hAnsi="Consolas"/>
                <w:color w:val="1A1A1A"/>
                <w:sz w:val="19"/>
                <w:szCs w:val="19"/>
              </w:rPr>
              <w:t xml:space="preserve">df['driver_experience_years'] = rng.integers(0, 15, size=n)</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Small, realistic adjustment to delivery_time_days so the two new</w:t>
            </w:r>
          </w:p>
          <w:p>
            <w:pPr>
              <w:spacing w:after="0"/>
            </w:pPr>
            <w:r>
              <w:rPr>
                <w:rFonts w:ascii="Consolas" w:cs="Consolas" w:eastAsia="Consolas" w:hAnsi="Consolas"/>
                <w:color w:val="1A1A1A"/>
                <w:sz w:val="19"/>
                <w:szCs w:val="19"/>
              </w:rPr>
              <w:t xml:space="preserve"># features carry genuine predictive signal (traffic and driver</w:t>
            </w:r>
          </w:p>
          <w:p>
            <w:pPr>
              <w:spacing w:after="0"/>
            </w:pPr>
            <w:r>
              <w:rPr>
                <w:rFonts w:ascii="Consolas" w:cs="Consolas" w:eastAsia="Consolas" w:hAnsi="Consolas"/>
                <w:color w:val="1A1A1A"/>
                <w:sz w:val="19"/>
                <w:szCs w:val="19"/>
              </w:rPr>
              <w:t xml:space="preserve"># experience were not part of the original Week 3 simulation)</w:t>
            </w:r>
          </w:p>
          <w:p>
            <w:pPr>
              <w:spacing w:after="0"/>
            </w:pPr>
            <w:r>
              <w:rPr>
                <w:rFonts w:ascii="Consolas" w:cs="Consolas" w:eastAsia="Consolas" w:hAnsi="Consolas"/>
                <w:color w:val="1A1A1A"/>
                <w:sz w:val="19"/>
                <w:szCs w:val="19"/>
              </w:rPr>
              <w:t xml:space="preserve">adj = 0.35 * df['traffic_index'] - 0.01 * df['driver_experience_years']</w:t>
            </w:r>
          </w:p>
          <w:p>
            <w:pPr>
              <w:spacing w:after="0"/>
            </w:pPr>
            <w:r>
              <w:rPr>
                <w:rFonts w:ascii="Consolas" w:cs="Consolas" w:eastAsia="Consolas" w:hAnsi="Consolas"/>
                <w:color w:val="1A1A1A"/>
                <w:sz w:val="19"/>
                <w:szCs w:val="19"/>
              </w:rPr>
              <w:t xml:space="preserve">df['delivery_time_days'] = np.clip(df['delivery_time_days'] + adj, 0.1, None)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df.to_csv('week4_modeling_dataset.csv', index=False)</w:t>
            </w:r>
          </w:p>
          <w:p>
            <w:pPr>
              <w:spacing w:after="0"/>
            </w:pPr>
            <w:r>
              <w:rPr>
                <w:rFonts w:ascii="Consolas" w:cs="Consolas" w:eastAsia="Consolas" w:hAnsi="Consolas"/>
                <w:color w:val="1A1A1A"/>
                <w:sz w:val="19"/>
                <w:szCs w:val="19"/>
              </w:rPr>
              <w:t xml:space="preserve">print(df.shape)</w:t>
            </w:r>
          </w:p>
        </w:tc>
      </w:tr>
    </w:tbl>
    <w:p>
      <w:pPr>
        <w:spacing w:after="120"/>
      </w:pPr>
    </w:p>
    <w:p>
      <w:pPr>
        <w:pStyle w:val="Heading2"/>
        <w:spacing w:after="150" w:before="300"/>
      </w:pPr>
      <w:r>
        <w:t xml:space="preserve">2.3 Feature Dictionary</w:t>
      </w:r>
    </w:p>
    <w:p>
      <w:pPr>
        <w:spacing w:after="160" w:line="276"/>
      </w:pPr>
      <w:r>
        <w:rPr>
          <w:sz w:val="22"/>
          <w:szCs w:val="22"/>
        </w:rPr>
        <w:t xml:space="preserve">The first eight rows below are unchanged from the Week 3 dataset dictionary; the final two rows are the operational features added for this stage.</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1900"/>
        <w:gridCol w:w="4450"/>
      </w:tblGrid>
      <w:tr>
        <w:trPr>
          <w:tblHeader/>
        </w:trPr>
        <w:tc>
          <w:tcPr>
            <w:tcW w:type="dxa" w:w="3000"/>
            <w:shd w:fill="1F4E78" w:color="auto" w:val="clear"/>
            <w:tcMar>
              <w:top w:type="dxa" w:w="80"/>
              <w:left w:type="dxa" w:w="100"/>
              <w:bottom w:type="dxa" w:w="80"/>
              <w:right w:type="dxa" w:w="100"/>
            </w:tcMar>
            <w:vAlign w:val="center"/>
          </w:tcPr>
          <w:p>
            <w:r>
              <w:rPr>
                <w:b/>
                <w:bCs/>
                <w:color w:val="FFFFFF"/>
                <w:sz w:val="20"/>
                <w:szCs w:val="20"/>
              </w:rPr>
              <w:t xml:space="preserve">Feature</w:t>
            </w:r>
          </w:p>
        </w:tc>
        <w:tc>
          <w:tcPr>
            <w:tcW w:type="dxa" w:w="1900"/>
            <w:shd w:fill="1F4E78" w:color="auto" w:val="clear"/>
            <w:tcMar>
              <w:top w:type="dxa" w:w="80"/>
              <w:left w:type="dxa" w:w="100"/>
              <w:bottom w:type="dxa" w:w="80"/>
              <w:right w:type="dxa" w:w="100"/>
            </w:tcMar>
            <w:vAlign w:val="center"/>
          </w:tcPr>
          <w:p>
            <w:r>
              <w:rPr>
                <w:b/>
                <w:bCs/>
                <w:color w:val="FFFFFF"/>
                <w:sz w:val="20"/>
                <w:szCs w:val="20"/>
              </w:rPr>
              <w:t xml:space="preserve">Type</w:t>
            </w:r>
          </w:p>
        </w:tc>
        <w:tc>
          <w:tcPr>
            <w:tcW w:type="dxa" w:w="4450"/>
            <w:shd w:fill="1F4E78"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3000"/>
            <w:shd w:fill="FFFFFF" w:color="auto" w:val="clear"/>
            <w:tcMar>
              <w:top w:type="dxa" w:w="70"/>
              <w:left w:type="dxa" w:w="100"/>
              <w:bottom w:type="dxa" w:w="70"/>
              <w:right w:type="dxa" w:w="100"/>
            </w:tcMar>
            <w:vAlign w:val="center"/>
          </w:tcPr>
          <w:p>
            <w:r>
              <w:rPr>
                <w:sz w:val="20"/>
                <w:szCs w:val="20"/>
              </w:rPr>
              <w:t xml:space="preserve">dc_id</w:t>
            </w:r>
          </w:p>
        </w:tc>
        <w:tc>
          <w:tcPr>
            <w:tcW w:type="dxa" w:w="1900"/>
            <w:shd w:fill="FFFFFF" w:color="auto" w:val="clear"/>
            <w:tcMar>
              <w:top w:type="dxa" w:w="70"/>
              <w:left w:type="dxa" w:w="100"/>
              <w:bottom w:type="dxa" w:w="70"/>
              <w:right w:type="dxa" w:w="100"/>
            </w:tcMar>
            <w:vAlign w:val="center"/>
          </w:tcPr>
          <w:p>
            <w:r>
              <w:rPr>
                <w:sz w:val="20"/>
                <w:szCs w:val="20"/>
              </w:rPr>
              <w:t xml:space="preserve">Categorical</w:t>
            </w:r>
          </w:p>
        </w:tc>
        <w:tc>
          <w:tcPr>
            <w:tcW w:type="dxa" w:w="4450"/>
            <w:shd w:fill="FFFFFF" w:color="auto" w:val="clear"/>
            <w:tcMar>
              <w:top w:type="dxa" w:w="70"/>
              <w:left w:type="dxa" w:w="100"/>
              <w:bottom w:type="dxa" w:w="70"/>
              <w:right w:type="dxa" w:w="100"/>
            </w:tcMar>
            <w:vAlign w:val="center"/>
          </w:tcPr>
          <w:p>
            <w:r>
              <w:rPr>
                <w:sz w:val="20"/>
                <w:szCs w:val="20"/>
              </w:rPr>
              <w:t xml:space="preserve">Origin distribution center (North / South / East / West / Central)</w:t>
            </w:r>
          </w:p>
        </w:tc>
      </w:tr>
      <w:tr>
        <w:tc>
          <w:tcPr>
            <w:tcW w:type="dxa" w:w="3000"/>
            <w:shd w:fill="F2F7FB" w:color="auto" w:val="clear"/>
            <w:tcMar>
              <w:top w:type="dxa" w:w="70"/>
              <w:left w:type="dxa" w:w="100"/>
              <w:bottom w:type="dxa" w:w="70"/>
              <w:right w:type="dxa" w:w="100"/>
            </w:tcMar>
            <w:vAlign w:val="center"/>
          </w:tcPr>
          <w:p>
            <w:r>
              <w:rPr>
                <w:sz w:val="20"/>
                <w:szCs w:val="20"/>
              </w:rPr>
              <w:t xml:space="preserve">shipping_mode</w:t>
            </w:r>
          </w:p>
        </w:tc>
        <w:tc>
          <w:tcPr>
            <w:tcW w:type="dxa" w:w="1900"/>
            <w:shd w:fill="F2F7FB" w:color="auto" w:val="clear"/>
            <w:tcMar>
              <w:top w:type="dxa" w:w="70"/>
              <w:left w:type="dxa" w:w="100"/>
              <w:bottom w:type="dxa" w:w="70"/>
              <w:right w:type="dxa" w:w="100"/>
            </w:tcMar>
            <w:vAlign w:val="center"/>
          </w:tcPr>
          <w:p>
            <w:r>
              <w:rPr>
                <w:sz w:val="20"/>
                <w:szCs w:val="20"/>
              </w:rPr>
              <w:t xml:space="preserve">Categorical</w:t>
            </w:r>
          </w:p>
        </w:tc>
        <w:tc>
          <w:tcPr>
            <w:tcW w:type="dxa" w:w="4450"/>
            <w:shd w:fill="F2F7FB" w:color="auto" w:val="clear"/>
            <w:tcMar>
              <w:top w:type="dxa" w:w="70"/>
              <w:left w:type="dxa" w:w="100"/>
              <w:bottom w:type="dxa" w:w="70"/>
              <w:right w:type="dxa" w:w="100"/>
            </w:tcMar>
            <w:vAlign w:val="center"/>
          </w:tcPr>
          <w:p>
            <w:r>
              <w:rPr>
                <w:sz w:val="20"/>
                <w:szCs w:val="20"/>
              </w:rPr>
              <w:t xml:space="preserve">Same-Day / Express / Standard service level</w:t>
            </w:r>
          </w:p>
        </w:tc>
      </w:tr>
      <w:tr>
        <w:tc>
          <w:tcPr>
            <w:tcW w:type="dxa" w:w="3000"/>
            <w:shd w:fill="FFFFFF" w:color="auto" w:val="clear"/>
            <w:tcMar>
              <w:top w:type="dxa" w:w="70"/>
              <w:left w:type="dxa" w:w="100"/>
              <w:bottom w:type="dxa" w:w="70"/>
              <w:right w:type="dxa" w:w="100"/>
            </w:tcMar>
            <w:vAlign w:val="center"/>
          </w:tcPr>
          <w:p>
            <w:r>
              <w:rPr>
                <w:sz w:val="20"/>
                <w:szCs w:val="20"/>
              </w:rPr>
              <w:t xml:space="preserve">distance_km</w:t>
            </w:r>
          </w:p>
        </w:tc>
        <w:tc>
          <w:tcPr>
            <w:tcW w:type="dxa" w:w="1900"/>
            <w:shd w:fill="FFFFFF" w:color="auto" w:val="clear"/>
            <w:tcMar>
              <w:top w:type="dxa" w:w="70"/>
              <w:left w:type="dxa" w:w="100"/>
              <w:bottom w:type="dxa" w:w="70"/>
              <w:right w:type="dxa" w:w="100"/>
            </w:tcMar>
            <w:vAlign w:val="center"/>
          </w:tcPr>
          <w:p>
            <w:r>
              <w:rPr>
                <w:sz w:val="20"/>
                <w:szCs w:val="20"/>
              </w:rPr>
              <w:t xml:space="preserve">Numeric</w:t>
            </w:r>
          </w:p>
        </w:tc>
        <w:tc>
          <w:tcPr>
            <w:tcW w:type="dxa" w:w="4450"/>
            <w:shd w:fill="FFFFFF" w:color="auto" w:val="clear"/>
            <w:tcMar>
              <w:top w:type="dxa" w:w="70"/>
              <w:left w:type="dxa" w:w="100"/>
              <w:bottom w:type="dxa" w:w="70"/>
              <w:right w:type="dxa" w:w="100"/>
            </w:tcMar>
            <w:vAlign w:val="center"/>
          </w:tcPr>
          <w:p>
            <w:r>
              <w:rPr>
                <w:sz w:val="20"/>
                <w:szCs w:val="20"/>
              </w:rPr>
              <w:t xml:space="preserve">Delivery distance from DC to customer</w:t>
            </w:r>
          </w:p>
        </w:tc>
      </w:tr>
      <w:tr>
        <w:tc>
          <w:tcPr>
            <w:tcW w:type="dxa" w:w="3000"/>
            <w:shd w:fill="F2F7FB" w:color="auto" w:val="clear"/>
            <w:tcMar>
              <w:top w:type="dxa" w:w="70"/>
              <w:left w:type="dxa" w:w="100"/>
              <w:bottom w:type="dxa" w:w="70"/>
              <w:right w:type="dxa" w:w="100"/>
            </w:tcMar>
            <w:vAlign w:val="center"/>
          </w:tcPr>
          <w:p>
            <w:r>
              <w:rPr>
                <w:sz w:val="20"/>
                <w:szCs w:val="20"/>
              </w:rPr>
              <w:t xml:space="preserve">shipment_volume_units</w:t>
            </w:r>
          </w:p>
        </w:tc>
        <w:tc>
          <w:tcPr>
            <w:tcW w:type="dxa" w:w="1900"/>
            <w:shd w:fill="F2F7FB" w:color="auto" w:val="clear"/>
            <w:tcMar>
              <w:top w:type="dxa" w:w="70"/>
              <w:left w:type="dxa" w:w="100"/>
              <w:bottom w:type="dxa" w:w="70"/>
              <w:right w:type="dxa" w:w="100"/>
            </w:tcMar>
            <w:vAlign w:val="center"/>
          </w:tcPr>
          <w:p>
            <w:r>
              <w:rPr>
                <w:sz w:val="20"/>
                <w:szCs w:val="20"/>
              </w:rPr>
              <w:t xml:space="preserve">Numeric</w:t>
            </w:r>
          </w:p>
        </w:tc>
        <w:tc>
          <w:tcPr>
            <w:tcW w:type="dxa" w:w="4450"/>
            <w:shd w:fill="F2F7FB" w:color="auto" w:val="clear"/>
            <w:tcMar>
              <w:top w:type="dxa" w:w="70"/>
              <w:left w:type="dxa" w:w="100"/>
              <w:bottom w:type="dxa" w:w="70"/>
              <w:right w:type="dxa" w:w="100"/>
            </w:tcMar>
            <w:vAlign w:val="center"/>
          </w:tcPr>
          <w:p>
            <w:r>
              <w:rPr>
                <w:sz w:val="20"/>
                <w:szCs w:val="20"/>
              </w:rPr>
              <w:t xml:space="preserve">Number of units in the shipment</w:t>
            </w:r>
          </w:p>
        </w:tc>
      </w:tr>
      <w:tr>
        <w:tc>
          <w:tcPr>
            <w:tcW w:type="dxa" w:w="3000"/>
            <w:shd w:fill="FFFFFF" w:color="auto" w:val="clear"/>
            <w:tcMar>
              <w:top w:type="dxa" w:w="70"/>
              <w:left w:type="dxa" w:w="100"/>
              <w:bottom w:type="dxa" w:w="70"/>
              <w:right w:type="dxa" w:w="100"/>
            </w:tcMar>
            <w:vAlign w:val="center"/>
          </w:tcPr>
          <w:p>
            <w:r>
              <w:rPr>
                <w:sz w:val="20"/>
                <w:szCs w:val="20"/>
              </w:rPr>
              <w:t xml:space="preserve">promised_days</w:t>
            </w:r>
          </w:p>
        </w:tc>
        <w:tc>
          <w:tcPr>
            <w:tcW w:type="dxa" w:w="1900"/>
            <w:shd w:fill="FFFFFF" w:color="auto" w:val="clear"/>
            <w:tcMar>
              <w:top w:type="dxa" w:w="70"/>
              <w:left w:type="dxa" w:w="100"/>
              <w:bottom w:type="dxa" w:w="70"/>
              <w:right w:type="dxa" w:w="100"/>
            </w:tcMar>
            <w:vAlign w:val="center"/>
          </w:tcPr>
          <w:p>
            <w:r>
              <w:rPr>
                <w:sz w:val="20"/>
                <w:szCs w:val="20"/>
              </w:rPr>
              <w:t xml:space="preserve">Numeric</w:t>
            </w:r>
          </w:p>
        </w:tc>
        <w:tc>
          <w:tcPr>
            <w:tcW w:type="dxa" w:w="4450"/>
            <w:shd w:fill="FFFFFF" w:color="auto" w:val="clear"/>
            <w:tcMar>
              <w:top w:type="dxa" w:w="70"/>
              <w:left w:type="dxa" w:w="100"/>
              <w:bottom w:type="dxa" w:w="70"/>
              <w:right w:type="dxa" w:w="100"/>
            </w:tcMar>
            <w:vAlign w:val="center"/>
          </w:tcPr>
          <w:p>
            <w:r>
              <w:rPr>
                <w:sz w:val="20"/>
                <w:szCs w:val="20"/>
              </w:rPr>
              <w:t xml:space="preserve">Delivery time promised to the customer for that mode</w:t>
            </w:r>
          </w:p>
        </w:tc>
      </w:tr>
      <w:tr>
        <w:tc>
          <w:tcPr>
            <w:tcW w:type="dxa" w:w="3000"/>
            <w:shd w:fill="F2F7FB" w:color="auto" w:val="clear"/>
            <w:tcMar>
              <w:top w:type="dxa" w:w="70"/>
              <w:left w:type="dxa" w:w="100"/>
              <w:bottom w:type="dxa" w:w="70"/>
              <w:right w:type="dxa" w:w="100"/>
            </w:tcMar>
            <w:vAlign w:val="center"/>
          </w:tcPr>
          <w:p>
            <w:r>
              <w:rPr>
                <w:sz w:val="20"/>
                <w:szCs w:val="20"/>
              </w:rPr>
              <w:t xml:space="preserve">transportation_cost_usd</w:t>
            </w:r>
          </w:p>
        </w:tc>
        <w:tc>
          <w:tcPr>
            <w:tcW w:type="dxa" w:w="1900"/>
            <w:shd w:fill="F2F7FB" w:color="auto" w:val="clear"/>
            <w:tcMar>
              <w:top w:type="dxa" w:w="70"/>
              <w:left w:type="dxa" w:w="100"/>
              <w:bottom w:type="dxa" w:w="70"/>
              <w:right w:type="dxa" w:w="100"/>
            </w:tcMar>
            <w:vAlign w:val="center"/>
          </w:tcPr>
          <w:p>
            <w:r>
              <w:rPr>
                <w:sz w:val="20"/>
                <w:szCs w:val="20"/>
              </w:rPr>
              <w:t xml:space="preserve">Numeric</w:t>
            </w:r>
          </w:p>
        </w:tc>
        <w:tc>
          <w:tcPr>
            <w:tcW w:type="dxa" w:w="4450"/>
            <w:shd w:fill="F2F7FB" w:color="auto" w:val="clear"/>
            <w:tcMar>
              <w:top w:type="dxa" w:w="70"/>
              <w:left w:type="dxa" w:w="100"/>
              <w:bottom w:type="dxa" w:w="70"/>
              <w:right w:type="dxa" w:w="100"/>
            </w:tcMar>
            <w:vAlign w:val="center"/>
          </w:tcPr>
          <w:p>
            <w:r>
              <w:rPr>
                <w:sz w:val="20"/>
                <w:szCs w:val="20"/>
              </w:rPr>
              <w:t xml:space="preserve">Total transportation cost for the shipment</w:t>
            </w:r>
          </w:p>
        </w:tc>
      </w:tr>
      <w:tr>
        <w:tc>
          <w:tcPr>
            <w:tcW w:type="dxa" w:w="3000"/>
            <w:shd w:fill="FFFFFF" w:color="auto" w:val="clear"/>
            <w:tcMar>
              <w:top w:type="dxa" w:w="70"/>
              <w:left w:type="dxa" w:w="100"/>
              <w:bottom w:type="dxa" w:w="70"/>
              <w:right w:type="dxa" w:w="100"/>
            </w:tcMar>
            <w:vAlign w:val="center"/>
          </w:tcPr>
          <w:p>
            <w:r>
              <w:rPr>
                <w:sz w:val="20"/>
                <w:szCs w:val="20"/>
              </w:rPr>
              <w:t xml:space="preserve">order_date / day-of-week</w:t>
            </w:r>
          </w:p>
        </w:tc>
        <w:tc>
          <w:tcPr>
            <w:tcW w:type="dxa" w:w="1900"/>
            <w:shd w:fill="FFFFFF" w:color="auto" w:val="clear"/>
            <w:tcMar>
              <w:top w:type="dxa" w:w="70"/>
              <w:left w:type="dxa" w:w="100"/>
              <w:bottom w:type="dxa" w:w="70"/>
              <w:right w:type="dxa" w:w="100"/>
            </w:tcMar>
            <w:vAlign w:val="center"/>
          </w:tcPr>
          <w:p>
            <w:r>
              <w:rPr>
                <w:sz w:val="20"/>
                <w:szCs w:val="20"/>
              </w:rPr>
              <w:t xml:space="preserve">Datetime</w:t>
            </w:r>
          </w:p>
        </w:tc>
        <w:tc>
          <w:tcPr>
            <w:tcW w:type="dxa" w:w="4450"/>
            <w:shd w:fill="FFFFFF" w:color="auto" w:val="clear"/>
            <w:tcMar>
              <w:top w:type="dxa" w:w="70"/>
              <w:left w:type="dxa" w:w="100"/>
              <w:bottom w:type="dxa" w:w="70"/>
              <w:right w:type="dxa" w:w="100"/>
            </w:tcMar>
            <w:vAlign w:val="center"/>
          </w:tcPr>
          <w:p>
            <w:r>
              <w:rPr>
                <w:sz w:val="20"/>
                <w:szCs w:val="20"/>
              </w:rPr>
              <w:t xml:space="preserve">Date the order was placed (12-week window)</w:t>
            </w:r>
          </w:p>
        </w:tc>
      </w:tr>
      <w:tr>
        <w:tc>
          <w:tcPr>
            <w:tcW w:type="dxa" w:w="3000"/>
            <w:shd w:fill="F2F7FB" w:color="auto" w:val="clear"/>
            <w:tcMar>
              <w:top w:type="dxa" w:w="70"/>
              <w:left w:type="dxa" w:w="100"/>
              <w:bottom w:type="dxa" w:w="70"/>
              <w:right w:type="dxa" w:w="100"/>
            </w:tcMar>
            <w:vAlign w:val="center"/>
          </w:tcPr>
          <w:p>
            <w:r>
              <w:rPr>
                <w:sz w:val="20"/>
                <w:szCs w:val="20"/>
              </w:rPr>
              <w:t xml:space="preserve">on_time</w:t>
            </w:r>
          </w:p>
        </w:tc>
        <w:tc>
          <w:tcPr>
            <w:tcW w:type="dxa" w:w="1900"/>
            <w:shd w:fill="F2F7FB" w:color="auto" w:val="clear"/>
            <w:tcMar>
              <w:top w:type="dxa" w:w="70"/>
              <w:left w:type="dxa" w:w="100"/>
              <w:bottom w:type="dxa" w:w="70"/>
              <w:right w:type="dxa" w:w="100"/>
            </w:tcMar>
            <w:vAlign w:val="center"/>
          </w:tcPr>
          <w:p>
            <w:r>
              <w:rPr>
                <w:sz w:val="20"/>
                <w:szCs w:val="20"/>
              </w:rPr>
              <w:t xml:space="preserve">Boolean</w:t>
            </w:r>
          </w:p>
        </w:tc>
        <w:tc>
          <w:tcPr>
            <w:tcW w:type="dxa" w:w="4450"/>
            <w:shd w:fill="F2F7FB" w:color="auto" w:val="clear"/>
            <w:tcMar>
              <w:top w:type="dxa" w:w="70"/>
              <w:left w:type="dxa" w:w="100"/>
              <w:bottom w:type="dxa" w:w="70"/>
              <w:right w:type="dxa" w:w="100"/>
            </w:tcMar>
            <w:vAlign w:val="center"/>
          </w:tcPr>
          <w:p>
            <w:r>
              <w:rPr>
                <w:sz w:val="20"/>
                <w:szCs w:val="20"/>
              </w:rPr>
              <w:t xml:space="preserve">Whether the shipment met its promised_days (Week 3 target)</w:t>
            </w:r>
          </w:p>
        </w:tc>
      </w:tr>
      <w:tr>
        <w:tc>
          <w:tcPr>
            <w:tcW w:type="dxa" w:w="3000"/>
            <w:shd w:fill="FFFFFF" w:color="auto" w:val="clear"/>
            <w:tcMar>
              <w:top w:type="dxa" w:w="70"/>
              <w:left w:type="dxa" w:w="100"/>
              <w:bottom w:type="dxa" w:w="70"/>
              <w:right w:type="dxa" w:w="100"/>
            </w:tcMar>
            <w:vAlign w:val="center"/>
          </w:tcPr>
          <w:p>
            <w:r>
              <w:rPr>
                <w:sz w:val="20"/>
                <w:szCs w:val="20"/>
              </w:rPr>
              <w:t xml:space="preserve">traffic_index (new)</w:t>
            </w:r>
          </w:p>
        </w:tc>
        <w:tc>
          <w:tcPr>
            <w:tcW w:type="dxa" w:w="1900"/>
            <w:shd w:fill="FFFFFF" w:color="auto" w:val="clear"/>
            <w:tcMar>
              <w:top w:type="dxa" w:w="70"/>
              <w:left w:type="dxa" w:w="100"/>
              <w:bottom w:type="dxa" w:w="70"/>
              <w:right w:type="dxa" w:w="100"/>
            </w:tcMar>
            <w:vAlign w:val="center"/>
          </w:tcPr>
          <w:p>
            <w:r>
              <w:rPr>
                <w:sz w:val="20"/>
                <w:szCs w:val="20"/>
              </w:rPr>
              <w:t xml:space="preserve">Numeric (0-1)</w:t>
            </w:r>
          </w:p>
        </w:tc>
        <w:tc>
          <w:tcPr>
            <w:tcW w:type="dxa" w:w="4450"/>
            <w:shd w:fill="FFFFFF" w:color="auto" w:val="clear"/>
            <w:tcMar>
              <w:top w:type="dxa" w:w="70"/>
              <w:left w:type="dxa" w:w="100"/>
              <w:bottom w:type="dxa" w:w="70"/>
              <w:right w:type="dxa" w:w="100"/>
            </w:tcMar>
            <w:vAlign w:val="center"/>
          </w:tcPr>
          <w:p>
            <w:r>
              <w:rPr>
                <w:sz w:val="20"/>
                <w:szCs w:val="20"/>
              </w:rPr>
              <w:t xml:space="preserve">Real-time congestion score at dispatch time</w:t>
            </w:r>
          </w:p>
        </w:tc>
      </w:tr>
      <w:tr>
        <w:tc>
          <w:tcPr>
            <w:tcW w:type="dxa" w:w="3000"/>
            <w:shd w:fill="F2F7FB" w:color="auto" w:val="clear"/>
            <w:tcMar>
              <w:top w:type="dxa" w:w="70"/>
              <w:left w:type="dxa" w:w="100"/>
              <w:bottom w:type="dxa" w:w="70"/>
              <w:right w:type="dxa" w:w="100"/>
            </w:tcMar>
            <w:vAlign w:val="center"/>
          </w:tcPr>
          <w:p>
            <w:r>
              <w:rPr>
                <w:sz w:val="20"/>
                <w:szCs w:val="20"/>
              </w:rPr>
              <w:t xml:space="preserve">driver_experience_years (new)</w:t>
            </w:r>
          </w:p>
        </w:tc>
        <w:tc>
          <w:tcPr>
            <w:tcW w:type="dxa" w:w="1900"/>
            <w:shd w:fill="F2F7FB" w:color="auto" w:val="clear"/>
            <w:tcMar>
              <w:top w:type="dxa" w:w="70"/>
              <w:left w:type="dxa" w:w="100"/>
              <w:bottom w:type="dxa" w:w="70"/>
              <w:right w:type="dxa" w:w="100"/>
            </w:tcMar>
            <w:vAlign w:val="center"/>
          </w:tcPr>
          <w:p>
            <w:r>
              <w:rPr>
                <w:sz w:val="20"/>
                <w:szCs w:val="20"/>
              </w:rPr>
              <w:t xml:space="preserve">Numeric</w:t>
            </w:r>
          </w:p>
        </w:tc>
        <w:tc>
          <w:tcPr>
            <w:tcW w:type="dxa" w:w="4450"/>
            <w:shd w:fill="F2F7FB" w:color="auto" w:val="clear"/>
            <w:tcMar>
              <w:top w:type="dxa" w:w="70"/>
              <w:left w:type="dxa" w:w="100"/>
              <w:bottom w:type="dxa" w:w="70"/>
              <w:right w:type="dxa" w:w="100"/>
            </w:tcMar>
            <w:vAlign w:val="center"/>
          </w:tcPr>
          <w:p>
            <w:r>
              <w:rPr>
                <w:sz w:val="20"/>
                <w:szCs w:val="20"/>
              </w:rPr>
              <w:t xml:space="preserve">Years of experience of the assigned driver</w:t>
            </w:r>
          </w:p>
        </w:tc>
      </w:tr>
      <w:tr>
        <w:tc>
          <w:tcPr>
            <w:tcW w:type="dxa" w:w="3000"/>
            <w:shd w:fill="FFFFFF" w:color="auto" w:val="clear"/>
            <w:tcMar>
              <w:top w:type="dxa" w:w="70"/>
              <w:left w:type="dxa" w:w="100"/>
              <w:bottom w:type="dxa" w:w="70"/>
              <w:right w:type="dxa" w:w="100"/>
            </w:tcMar>
            <w:vAlign w:val="center"/>
          </w:tcPr>
          <w:p>
            <w:r>
              <w:rPr>
                <w:sz w:val="20"/>
                <w:szCs w:val="20"/>
              </w:rPr>
              <w:t xml:space="preserve">delivery_time_days (target)</w:t>
            </w:r>
          </w:p>
        </w:tc>
        <w:tc>
          <w:tcPr>
            <w:tcW w:type="dxa" w:w="1900"/>
            <w:shd w:fill="FFFFFF" w:color="auto" w:val="clear"/>
            <w:tcMar>
              <w:top w:type="dxa" w:w="70"/>
              <w:left w:type="dxa" w:w="100"/>
              <w:bottom w:type="dxa" w:w="70"/>
              <w:right w:type="dxa" w:w="100"/>
            </w:tcMar>
            <w:vAlign w:val="center"/>
          </w:tcPr>
          <w:p>
            <w:r>
              <w:rPr>
                <w:sz w:val="20"/>
                <w:szCs w:val="20"/>
              </w:rPr>
              <w:t xml:space="preserve">Numeric</w:t>
            </w:r>
          </w:p>
        </w:tc>
        <w:tc>
          <w:tcPr>
            <w:tcW w:type="dxa" w:w="4450"/>
            <w:shd w:fill="FFFFFF" w:color="auto" w:val="clear"/>
            <w:tcMar>
              <w:top w:type="dxa" w:w="70"/>
              <w:left w:type="dxa" w:w="100"/>
              <w:bottom w:type="dxa" w:w="70"/>
              <w:right w:type="dxa" w:w="100"/>
            </w:tcMar>
            <w:vAlign w:val="center"/>
          </w:tcPr>
          <w:p>
            <w:r>
              <w:rPr>
                <w:sz w:val="20"/>
                <w:szCs w:val="20"/>
              </w:rPr>
              <w:t xml:space="preserve">Actual elapsed delivery time — the value forecast in this report</w:t>
            </w:r>
          </w:p>
        </w:tc>
      </w:tr>
    </w:tbl>
    <w:p>
      <w:pPr>
        <w:pStyle w:val="Heading1"/>
        <w:spacing w:after="200" w:before="400"/>
      </w:pPr>
      <w:r>
        <w:t xml:space="preserve">3. Model Selection and Implementation</w:t>
      </w:r>
    </w:p>
    <w:p>
      <w:pPr>
        <w:pStyle w:val="Heading2"/>
        <w:spacing w:after="150" w:before="300"/>
      </w:pPr>
      <w:r>
        <w:t xml:space="preserve">3.1 Rationale for Candidate Models</w:t>
      </w:r>
    </w:p>
    <w:p>
      <w:pPr>
        <w:pStyle w:val="ListParagraph"/>
        <w:numPr>
          <w:ilvl w:val="0"/>
          <w:numId w:val="1"/>
        </w:numPr>
        <w:spacing w:after="90"/>
        <w:rPr>
          <w:sz w:val="22"/>
          <w:szCs w:val="22"/>
        </w:rPr>
      </w:pPr>
      <w:r>
        <w:t xml:space="preserve">Linear Regression: fast, interpretable baseline; produces coefficients that can be compared directly against the correlation findings from Week 3 (e.g., r = 0.46 between distance and delivery time).</w:t>
      </w:r>
    </w:p>
    <w:p>
      <w:pPr>
        <w:pStyle w:val="ListParagraph"/>
        <w:numPr>
          <w:ilvl w:val="0"/>
          <w:numId w:val="1"/>
        </w:numPr>
        <w:spacing w:after="90"/>
        <w:rPr>
          <w:sz w:val="22"/>
          <w:szCs w:val="22"/>
        </w:rPr>
      </w:pPr>
      <w:r>
        <w:t xml:space="preserve">Random Forest Regressor: captures nonlinear interactions the Week 3 heatmap could only hint at — for example, between shipping_mode and dc_id — and is robust to the right-skewed distributions Week 3 identified in delivery time and shipment volume.</w:t>
      </w:r>
    </w:p>
    <w:p>
      <w:pPr>
        <w:pStyle w:val="ListParagraph"/>
        <w:numPr>
          <w:ilvl w:val="0"/>
          <w:numId w:val="1"/>
        </w:numPr>
        <w:spacing w:after="90"/>
        <w:rPr>
          <w:sz w:val="22"/>
          <w:szCs w:val="22"/>
        </w:rPr>
      </w:pPr>
      <w:r>
        <w:t xml:space="preserve">Gradient Boosting Regressor: typically the strongest tabular-data performer; sequentially corrects residual errors, and is well suited to the mixed categorical/numeric feature set carried over from the Week 3 dataset.</w:t>
      </w:r>
    </w:p>
    <w:p>
      <w:pPr>
        <w:spacing w:after="160" w:line="276"/>
      </w:pPr>
      <w:r>
        <w:rPr>
          <w:sz w:val="22"/>
          <w:szCs w:val="22"/>
        </w:rPr>
        <w:t xml:space="preserve">All three models are trained on the same train/test split of the extended Week 4 dataset so their evaluation metrics are directly comparable.</w:t>
      </w:r>
    </w:p>
    <w:p>
      <w:pPr>
        <w:pStyle w:val="Heading2"/>
        <w:spacing w:after="150" w:before="300"/>
      </w:pPr>
      <w:r>
        <w:t xml:space="preserve">3.2 Data Preparation</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19"/>
                <w:szCs w:val="19"/>
              </w:rPr>
              <w:t xml:space="preserve">from sklearn.model_selection import train_test_split</w:t>
            </w:r>
          </w:p>
          <w:p>
            <w:pPr>
              <w:spacing w:after="0"/>
            </w:pPr>
            <w:r>
              <w:rPr>
                <w:rFonts w:ascii="Consolas" w:cs="Consolas" w:eastAsia="Consolas" w:hAnsi="Consolas"/>
                <w:color w:val="1A1A1A"/>
                <w:sz w:val="19"/>
                <w:szCs w:val="19"/>
              </w:rPr>
              <w:t xml:space="preserve">from sklearn.preprocessing import OneHotEncoder, StandardScaler</w:t>
            </w:r>
          </w:p>
          <w:p>
            <w:pPr>
              <w:spacing w:after="0"/>
            </w:pPr>
            <w:r>
              <w:rPr>
                <w:rFonts w:ascii="Consolas" w:cs="Consolas" w:eastAsia="Consolas" w:hAnsi="Consolas"/>
                <w:color w:val="1A1A1A"/>
                <w:sz w:val="19"/>
                <w:szCs w:val="19"/>
              </w:rPr>
              <w:t xml:space="preserve">from sklearn.compose import ColumnTransformer</w:t>
            </w:r>
          </w:p>
          <w:p>
            <w:pPr>
              <w:spacing w:after="0"/>
            </w:pPr>
            <w:r>
              <w:rPr>
                <w:rFonts w:ascii="Consolas" w:cs="Consolas" w:eastAsia="Consolas" w:hAnsi="Consolas"/>
                <w:color w:val="1A1A1A"/>
                <w:sz w:val="19"/>
                <w:szCs w:val="19"/>
              </w:rPr>
              <w:t xml:space="preserve">from sklearn.pipeline import Pipeline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df = pd.read_csv('week4_modeling_dataset.csv')</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target = 'delivery_time_days'</w:t>
            </w:r>
          </w:p>
          <w:p>
            <w:pPr>
              <w:spacing w:after="0"/>
            </w:pPr>
            <w:r>
              <w:rPr>
                <w:rFonts w:ascii="Consolas" w:cs="Consolas" w:eastAsia="Consolas" w:hAnsi="Consolas"/>
                <w:color w:val="1A1A1A"/>
                <w:sz w:val="19"/>
                <w:szCs w:val="19"/>
              </w:rPr>
              <w:t xml:space="preserve">numeric_features = [</w:t>
            </w:r>
          </w:p>
          <w:p>
            <w:pPr>
              <w:spacing w:after="0"/>
            </w:pPr>
            <w:r>
              <w:rPr>
                <w:rFonts w:ascii="Consolas" w:cs="Consolas" w:eastAsia="Consolas" w:hAnsi="Consolas"/>
                <w:color w:val="1A1A1A"/>
                <w:sz w:val="19"/>
                <w:szCs w:val="19"/>
              </w:rPr>
              <w:t xml:space="preserve">    'distance_km', 'shipment_volume_units', 'promised_days',</w:t>
            </w:r>
          </w:p>
          <w:p>
            <w:pPr>
              <w:spacing w:after="0"/>
            </w:pPr>
            <w:r>
              <w:rPr>
                <w:rFonts w:ascii="Consolas" w:cs="Consolas" w:eastAsia="Consolas" w:hAnsi="Consolas"/>
                <w:color w:val="1A1A1A"/>
                <w:sz w:val="19"/>
                <w:szCs w:val="19"/>
              </w:rPr>
              <w:t xml:space="preserve">    'traffic_index', 'driver_experience_years',</w:t>
            </w:r>
          </w:p>
          <w:p>
            <w:pPr>
              <w:spacing w:after="0"/>
            </w:pPr>
            <w:r>
              <w:rPr>
                <w:rFonts w:ascii="Consolas" w:cs="Consolas" w:eastAsia="Consolas" w:hAnsi="Consolas"/>
                <w:color w:val="1A1A1A"/>
                <w:sz w:val="19"/>
                <w:szCs w:val="19"/>
              </w:rPr>
              <w:t xml:space="preserve">]</w:t>
            </w:r>
          </w:p>
          <w:p>
            <w:pPr>
              <w:spacing w:after="0"/>
            </w:pPr>
            <w:r>
              <w:rPr>
                <w:rFonts w:ascii="Consolas" w:cs="Consolas" w:eastAsia="Consolas" w:hAnsi="Consolas"/>
                <w:color w:val="1A1A1A"/>
                <w:sz w:val="19"/>
                <w:szCs w:val="19"/>
              </w:rPr>
              <w:t xml:space="preserve">categorical_features = ['dc_id', 'shipping_mode']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X = df[numeric_features + categorical_features]</w:t>
            </w:r>
          </w:p>
          <w:p>
            <w:pPr>
              <w:spacing w:after="0"/>
            </w:pPr>
            <w:r>
              <w:rPr>
                <w:rFonts w:ascii="Consolas" w:cs="Consolas" w:eastAsia="Consolas" w:hAnsi="Consolas"/>
                <w:color w:val="1A1A1A"/>
                <w:sz w:val="19"/>
                <w:szCs w:val="19"/>
              </w:rPr>
              <w:t xml:space="preserve">y = df[target]</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X_train, X_test, y_train, y_test = train_test_split(</w:t>
            </w:r>
          </w:p>
          <w:p>
            <w:pPr>
              <w:spacing w:after="0"/>
            </w:pPr>
            <w:r>
              <w:rPr>
                <w:rFonts w:ascii="Consolas" w:cs="Consolas" w:eastAsia="Consolas" w:hAnsi="Consolas"/>
                <w:color w:val="1A1A1A"/>
                <w:sz w:val="19"/>
                <w:szCs w:val="19"/>
              </w:rPr>
              <w:t xml:space="preserve">    X, y, test_size=0.2, random_state=42</w:t>
            </w:r>
          </w:p>
          <w:p>
            <w:pPr>
              <w:spacing w:after="0"/>
            </w:pPr>
            <w:r>
              <w:rPr>
                <w:rFonts w:ascii="Consolas" w:cs="Consolas" w:eastAsia="Consolas" w:hAnsi="Consolas"/>
                <w:color w:val="1A1A1A"/>
                <w:sz w:val="19"/>
                <w:szCs w:val="19"/>
              </w:rPr>
              <w:t xml:space="preserv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preprocessor = ColumnTransformer(transformers=[</w:t>
            </w:r>
          </w:p>
          <w:p>
            <w:pPr>
              <w:spacing w:after="0"/>
            </w:pPr>
            <w:r>
              <w:rPr>
                <w:rFonts w:ascii="Consolas" w:cs="Consolas" w:eastAsia="Consolas" w:hAnsi="Consolas"/>
                <w:color w:val="1A1A1A"/>
                <w:sz w:val="19"/>
                <w:szCs w:val="19"/>
              </w:rPr>
              <w:t xml:space="preserve">    ('num', StandardScaler(), numeric_features),</w:t>
            </w:r>
          </w:p>
          <w:p>
            <w:pPr>
              <w:spacing w:after="0"/>
            </w:pPr>
            <w:r>
              <w:rPr>
                <w:rFonts w:ascii="Consolas" w:cs="Consolas" w:eastAsia="Consolas" w:hAnsi="Consolas"/>
                <w:color w:val="1A1A1A"/>
                <w:sz w:val="19"/>
                <w:szCs w:val="19"/>
              </w:rPr>
              <w:t xml:space="preserve">    ('cat', OneHotEncoder(drop='first'), categorical_features),</w:t>
            </w:r>
          </w:p>
          <w:p>
            <w:pPr>
              <w:spacing w:after="0"/>
            </w:pPr>
            <w:r>
              <w:rPr>
                <w:rFonts w:ascii="Consolas" w:cs="Consolas" w:eastAsia="Consolas" w:hAnsi="Consolas"/>
                <w:color w:val="1A1A1A"/>
                <w:sz w:val="19"/>
                <w:szCs w:val="19"/>
              </w:rPr>
              <w:t xml:space="preserve">])</w:t>
            </w:r>
          </w:p>
        </w:tc>
      </w:tr>
    </w:tbl>
    <w:p>
      <w:pPr>
        <w:spacing w:after="120"/>
      </w:pPr>
    </w:p>
    <w:p>
      <w:pPr>
        <w:pStyle w:val="Heading2"/>
        <w:spacing w:after="150" w:before="300"/>
      </w:pPr>
      <w:r>
        <w:t xml:space="preserve">3.3 Model Training</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19"/>
                <w:szCs w:val="19"/>
              </w:rPr>
              <w:t xml:space="preserve">from sklearn.linear_model import LinearRegression</w:t>
            </w:r>
          </w:p>
          <w:p>
            <w:pPr>
              <w:spacing w:after="0"/>
            </w:pPr>
            <w:r>
              <w:rPr>
                <w:rFonts w:ascii="Consolas" w:cs="Consolas" w:eastAsia="Consolas" w:hAnsi="Consolas"/>
                <w:color w:val="1A1A1A"/>
                <w:sz w:val="19"/>
                <w:szCs w:val="19"/>
              </w:rPr>
              <w:t xml:space="preserve">from sklearn.ensemble import RandomForestRegressor, GradientBoostingRegressor</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models = {</w:t>
            </w:r>
          </w:p>
          <w:p>
            <w:pPr>
              <w:spacing w:after="0"/>
            </w:pPr>
            <w:r>
              <w:rPr>
                <w:rFonts w:ascii="Consolas" w:cs="Consolas" w:eastAsia="Consolas" w:hAnsi="Consolas"/>
                <w:color w:val="1A1A1A"/>
                <w:sz w:val="19"/>
                <w:szCs w:val="19"/>
              </w:rPr>
              <w:t xml:space="preserve">    'LinearRegression': LinearRegression(),</w:t>
            </w:r>
          </w:p>
          <w:p>
            <w:pPr>
              <w:spacing w:after="0"/>
            </w:pPr>
            <w:r>
              <w:rPr>
                <w:rFonts w:ascii="Consolas" w:cs="Consolas" w:eastAsia="Consolas" w:hAnsi="Consolas"/>
                <w:color w:val="1A1A1A"/>
                <w:sz w:val="19"/>
                <w:szCs w:val="19"/>
              </w:rPr>
              <w:t xml:space="preserve">    'RandomForest': RandomForestRegressor(</w:t>
            </w:r>
          </w:p>
          <w:p>
            <w:pPr>
              <w:spacing w:after="0"/>
            </w:pPr>
            <w:r>
              <w:rPr>
                <w:rFonts w:ascii="Consolas" w:cs="Consolas" w:eastAsia="Consolas" w:hAnsi="Consolas"/>
                <w:color w:val="1A1A1A"/>
                <w:sz w:val="19"/>
                <w:szCs w:val="19"/>
              </w:rPr>
              <w:t xml:space="preserve">        n_estimators=300, max_depth=10, random_state=42, n_jobs=-1</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'GradientBoosting': GradientBoostingRegressor(</w:t>
            </w:r>
          </w:p>
          <w:p>
            <w:pPr>
              <w:spacing w:after="0"/>
            </w:pPr>
            <w:r>
              <w:rPr>
                <w:rFonts w:ascii="Consolas" w:cs="Consolas" w:eastAsia="Consolas" w:hAnsi="Consolas"/>
                <w:color w:val="1A1A1A"/>
                <w:sz w:val="19"/>
                <w:szCs w:val="19"/>
              </w:rPr>
              <w:t xml:space="preserve">        n_estimators=300, learning_rate=0.05, max_depth=3, random_state=42</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fitted_pipelines = {}</w:t>
            </w:r>
          </w:p>
          <w:p>
            <w:pPr>
              <w:spacing w:after="0"/>
            </w:pPr>
            <w:r>
              <w:rPr>
                <w:rFonts w:ascii="Consolas" w:cs="Consolas" w:eastAsia="Consolas" w:hAnsi="Consolas"/>
                <w:color w:val="1A1A1A"/>
                <w:sz w:val="19"/>
                <w:szCs w:val="19"/>
              </w:rPr>
              <w:t xml:space="preserve">for name, model in models.items():</w:t>
            </w:r>
          </w:p>
          <w:p>
            <w:pPr>
              <w:spacing w:after="0"/>
            </w:pPr>
            <w:r>
              <w:rPr>
                <w:rFonts w:ascii="Consolas" w:cs="Consolas" w:eastAsia="Consolas" w:hAnsi="Consolas"/>
                <w:color w:val="1A1A1A"/>
                <w:sz w:val="19"/>
                <w:szCs w:val="19"/>
              </w:rPr>
              <w:t xml:space="preserve">    pipe = Pipeline(steps=[('prep', preprocessor), ('model', model)])</w:t>
            </w:r>
          </w:p>
          <w:p>
            <w:pPr>
              <w:spacing w:after="0"/>
            </w:pPr>
            <w:r>
              <w:rPr>
                <w:rFonts w:ascii="Consolas" w:cs="Consolas" w:eastAsia="Consolas" w:hAnsi="Consolas"/>
                <w:color w:val="1A1A1A"/>
                <w:sz w:val="19"/>
                <w:szCs w:val="19"/>
              </w:rPr>
              <w:t xml:space="preserve">    pipe.fit(X_train, y_train)</w:t>
            </w:r>
          </w:p>
          <w:p>
            <w:pPr>
              <w:spacing w:after="0"/>
            </w:pPr>
            <w:r>
              <w:rPr>
                <w:rFonts w:ascii="Consolas" w:cs="Consolas" w:eastAsia="Consolas" w:hAnsi="Consolas"/>
                <w:color w:val="1A1A1A"/>
                <w:sz w:val="19"/>
                <w:szCs w:val="19"/>
              </w:rPr>
              <w:t xml:space="preserve">    fitted_pipelines[name] = pipe</w:t>
            </w:r>
          </w:p>
        </w:tc>
      </w:tr>
    </w:tbl>
    <w:p>
      <w:pPr>
        <w:pStyle w:val="Heading1"/>
        <w:spacing w:after="200" w:before="400"/>
      </w:pPr>
      <w:r>
        <w:t xml:space="preserve">4. Evaluation and Validation</w:t>
      </w:r>
    </w:p>
    <w:p>
      <w:pPr>
        <w:pStyle w:val="Heading2"/>
        <w:spacing w:after="150" w:before="300"/>
      </w:pPr>
      <w:r>
        <w:t xml:space="preserve">4.1 Evaluation Metrics</w:t>
      </w:r>
    </w:p>
    <w:p>
      <w:pPr>
        <w:pStyle w:val="ListParagraph"/>
        <w:numPr>
          <w:ilvl w:val="0"/>
          <w:numId w:val="1"/>
        </w:numPr>
        <w:spacing w:after="90"/>
        <w:rPr>
          <w:sz w:val="22"/>
          <w:szCs w:val="22"/>
        </w:rPr>
      </w:pPr>
      <w:r>
        <w:t xml:space="preserve">RMSE (Root Mean Squared Error): penalizes large errors more heavily; reported in days, directly interpretable against the promised_days field dispatchers already use.</w:t>
      </w:r>
    </w:p>
    <w:p>
      <w:pPr>
        <w:pStyle w:val="ListParagraph"/>
        <w:numPr>
          <w:ilvl w:val="0"/>
          <w:numId w:val="1"/>
        </w:numPr>
        <w:spacing w:after="90"/>
        <w:rPr>
          <w:sz w:val="22"/>
          <w:szCs w:val="22"/>
        </w:rPr>
      </w:pPr>
      <w:r>
        <w:t xml:space="preserve">MAE (Mean Absolute Error): the average absolute deviation between predicted and actual delivery time, less sensitive to the outlier tail Week 3 identified in Figure 1.</w:t>
      </w:r>
    </w:p>
    <w:p>
      <w:pPr>
        <w:pStyle w:val="ListParagraph"/>
        <w:numPr>
          <w:ilvl w:val="0"/>
          <w:numId w:val="1"/>
        </w:numPr>
        <w:spacing w:after="90"/>
        <w:rPr>
          <w:sz w:val="22"/>
          <w:szCs w:val="22"/>
        </w:rPr>
      </w:pPr>
      <w:r>
        <w:t xml:space="preserve">R² (Coefficient of Determination): the proportion of variance in delivery time explained by the model, used to compare overall fit across candidates.</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19"/>
                <w:szCs w:val="19"/>
              </w:rPr>
              <w:t xml:space="preserve">from sklearn.metrics import mean_squared_error, mean_absolute_error, r2_score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results = []</w:t>
            </w:r>
          </w:p>
          <w:p>
            <w:pPr>
              <w:spacing w:after="0"/>
            </w:pPr>
            <w:r>
              <w:rPr>
                <w:rFonts w:ascii="Consolas" w:cs="Consolas" w:eastAsia="Consolas" w:hAnsi="Consolas"/>
                <w:color w:val="1A1A1A"/>
                <w:sz w:val="19"/>
                <w:szCs w:val="19"/>
              </w:rPr>
              <w:t xml:space="preserve">for name, pipe in fitted_pipelines.items():</w:t>
            </w:r>
          </w:p>
          <w:p>
            <w:pPr>
              <w:spacing w:after="0"/>
            </w:pPr>
            <w:r>
              <w:rPr>
                <w:rFonts w:ascii="Consolas" w:cs="Consolas" w:eastAsia="Consolas" w:hAnsi="Consolas"/>
                <w:color w:val="1A1A1A"/>
                <w:sz w:val="19"/>
                <w:szCs w:val="19"/>
              </w:rPr>
              <w:t xml:space="preserve">    preds = pipe.predict(X_test)</w:t>
            </w:r>
          </w:p>
          <w:p>
            <w:pPr>
              <w:spacing w:after="0"/>
            </w:pPr>
            <w:r>
              <w:rPr>
                <w:rFonts w:ascii="Consolas" w:cs="Consolas" w:eastAsia="Consolas" w:hAnsi="Consolas"/>
                <w:color w:val="1A1A1A"/>
                <w:sz w:val="19"/>
                <w:szCs w:val="19"/>
              </w:rPr>
              <w:t xml:space="preserve">    rmse = mean_squared_error(y_test, preds, squared=False)</w:t>
            </w:r>
          </w:p>
          <w:p>
            <w:pPr>
              <w:spacing w:after="0"/>
            </w:pPr>
            <w:r>
              <w:rPr>
                <w:rFonts w:ascii="Consolas" w:cs="Consolas" w:eastAsia="Consolas" w:hAnsi="Consolas"/>
                <w:color w:val="1A1A1A"/>
                <w:sz w:val="19"/>
                <w:szCs w:val="19"/>
              </w:rPr>
              <w:t xml:space="preserve">    mae = mean_absolute_error(y_test, preds)</w:t>
            </w:r>
          </w:p>
          <w:p>
            <w:pPr>
              <w:spacing w:after="0"/>
            </w:pPr>
            <w:r>
              <w:rPr>
                <w:rFonts w:ascii="Consolas" w:cs="Consolas" w:eastAsia="Consolas" w:hAnsi="Consolas"/>
                <w:color w:val="1A1A1A"/>
                <w:sz w:val="19"/>
                <w:szCs w:val="19"/>
              </w:rPr>
              <w:t xml:space="preserve">    r2 = r2_score(y_test, preds)</w:t>
            </w:r>
          </w:p>
          <w:p>
            <w:pPr>
              <w:spacing w:after="0"/>
            </w:pPr>
            <w:r>
              <w:rPr>
                <w:rFonts w:ascii="Consolas" w:cs="Consolas" w:eastAsia="Consolas" w:hAnsi="Consolas"/>
                <w:color w:val="1A1A1A"/>
                <w:sz w:val="19"/>
                <w:szCs w:val="19"/>
              </w:rPr>
              <w:t xml:space="preserve">    results.append({'model': name, 'RMSE': rmse, 'MAE': mae, 'R2': r2})</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results_df = pd.DataFrame(results).sort_values('RMSE')</w:t>
            </w:r>
          </w:p>
          <w:p>
            <w:pPr>
              <w:spacing w:after="0"/>
            </w:pPr>
            <w:r>
              <w:rPr>
                <w:rFonts w:ascii="Consolas" w:cs="Consolas" w:eastAsia="Consolas" w:hAnsi="Consolas"/>
                <w:color w:val="1A1A1A"/>
                <w:sz w:val="19"/>
                <w:szCs w:val="19"/>
              </w:rPr>
              <w:t xml:space="preserve">print(results_df)</w:t>
            </w:r>
          </w:p>
        </w:tc>
      </w:tr>
    </w:tbl>
    <w:p>
      <w:pPr>
        <w:spacing w:after="120"/>
      </w:pPr>
    </w:p>
    <w:p>
      <w:pPr>
        <w:pStyle w:val="Heading2"/>
        <w:spacing w:after="150" w:before="300"/>
      </w:pPr>
      <w:r>
        <w:t xml:space="preserve">4.2 Cross-Validation and Hyperparameter Tuning</w:t>
      </w:r>
    </w:p>
    <w:p>
      <w:pPr>
        <w:spacing w:after="160" w:line="276"/>
      </w:pPr>
      <w:r>
        <w:rPr>
          <w:sz w:val="22"/>
          <w:szCs w:val="22"/>
        </w:rPr>
        <w:t xml:space="preserve">To avoid overfitting to a single train/test split, 5-fold cross-validation is applied on the training set, and GridSearchCV is used to tune the Gradient Boosting model — the strongest candidate — across learning rate, tree depth, and number of estimators.</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19"/>
                <w:szCs w:val="19"/>
              </w:rPr>
              <w:t xml:space="preserve">from sklearn.model_selection import KFold, cross_val_score, GridSearchCV</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kfold = KFold(n_splits=5, shuffle=True, random_state=42)</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gb_pipe = Pipeline(steps=[</w:t>
            </w:r>
          </w:p>
          <w:p>
            <w:pPr>
              <w:spacing w:after="0"/>
            </w:pPr>
            <w:r>
              <w:rPr>
                <w:rFonts w:ascii="Consolas" w:cs="Consolas" w:eastAsia="Consolas" w:hAnsi="Consolas"/>
                <w:color w:val="1A1A1A"/>
                <w:sz w:val="19"/>
                <w:szCs w:val="19"/>
              </w:rPr>
              <w:t xml:space="preserve">    ('prep', preprocessor),</w:t>
            </w:r>
          </w:p>
          <w:p>
            <w:pPr>
              <w:spacing w:after="0"/>
            </w:pPr>
            <w:r>
              <w:rPr>
                <w:rFonts w:ascii="Consolas" w:cs="Consolas" w:eastAsia="Consolas" w:hAnsi="Consolas"/>
                <w:color w:val="1A1A1A"/>
                <w:sz w:val="19"/>
                <w:szCs w:val="19"/>
              </w:rPr>
              <w:t xml:space="preserve">    ('model', GradientBoostingRegressor(random_state=42)),</w:t>
            </w:r>
          </w:p>
          <w:p>
            <w:pPr>
              <w:spacing w:after="0"/>
            </w:pPr>
            <w:r>
              <w:rPr>
                <w:rFonts w:ascii="Consolas" w:cs="Consolas" w:eastAsia="Consolas" w:hAnsi="Consolas"/>
                <w:color w:val="1A1A1A"/>
                <w:sz w:val="19"/>
                <w:szCs w:val="19"/>
              </w:rPr>
              <w:t xml:space="preserv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param_grid = {</w:t>
            </w:r>
          </w:p>
          <w:p>
            <w:pPr>
              <w:spacing w:after="0"/>
            </w:pPr>
            <w:r>
              <w:rPr>
                <w:rFonts w:ascii="Consolas" w:cs="Consolas" w:eastAsia="Consolas" w:hAnsi="Consolas"/>
                <w:color w:val="1A1A1A"/>
                <w:sz w:val="19"/>
                <w:szCs w:val="19"/>
              </w:rPr>
              <w:t xml:space="preserve">    'model__n_estimators': [200, 300, 400],</w:t>
            </w:r>
          </w:p>
          <w:p>
            <w:pPr>
              <w:spacing w:after="0"/>
            </w:pPr>
            <w:r>
              <w:rPr>
                <w:rFonts w:ascii="Consolas" w:cs="Consolas" w:eastAsia="Consolas" w:hAnsi="Consolas"/>
                <w:color w:val="1A1A1A"/>
                <w:sz w:val="19"/>
                <w:szCs w:val="19"/>
              </w:rPr>
              <w:t xml:space="preserve">    'model__learning_rate': [0.03, 0.05, 0.1],</w:t>
            </w:r>
          </w:p>
          <w:p>
            <w:pPr>
              <w:spacing w:after="0"/>
            </w:pPr>
            <w:r>
              <w:rPr>
                <w:rFonts w:ascii="Consolas" w:cs="Consolas" w:eastAsia="Consolas" w:hAnsi="Consolas"/>
                <w:color w:val="1A1A1A"/>
                <w:sz w:val="19"/>
                <w:szCs w:val="19"/>
              </w:rPr>
              <w:t xml:space="preserve">    'model__max_depth': [2, 3, 4],</w:t>
            </w:r>
          </w:p>
          <w:p>
            <w:pPr>
              <w:spacing w:after="0"/>
            </w:pPr>
            <w:r>
              <w:rPr>
                <w:rFonts w:ascii="Consolas" w:cs="Consolas" w:eastAsia="Consolas" w:hAnsi="Consolas"/>
                <w:color w:val="1A1A1A"/>
                <w:sz w:val="19"/>
                <w:szCs w:val="19"/>
              </w:rPr>
              <w:t xml:space="preserv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grid_search = GridSearchCV(</w:t>
            </w:r>
          </w:p>
          <w:p>
            <w:pPr>
              <w:spacing w:after="0"/>
            </w:pPr>
            <w:r>
              <w:rPr>
                <w:rFonts w:ascii="Consolas" w:cs="Consolas" w:eastAsia="Consolas" w:hAnsi="Consolas"/>
                <w:color w:val="1A1A1A"/>
                <w:sz w:val="19"/>
                <w:szCs w:val="19"/>
              </w:rPr>
              <w:t xml:space="preserve">    gb_pipe, param_grid, cv=kfold,</w:t>
            </w:r>
          </w:p>
          <w:p>
            <w:pPr>
              <w:spacing w:after="0"/>
            </w:pPr>
            <w:r>
              <w:rPr>
                <w:rFonts w:ascii="Consolas" w:cs="Consolas" w:eastAsia="Consolas" w:hAnsi="Consolas"/>
                <w:color w:val="1A1A1A"/>
                <w:sz w:val="19"/>
                <w:szCs w:val="19"/>
              </w:rPr>
              <w:t xml:space="preserve">    scoring='neg_root_mean_squared_error', n_jobs=-1</w:t>
            </w:r>
          </w:p>
          <w:p>
            <w:pPr>
              <w:spacing w:after="0"/>
            </w:pPr>
            <w:r>
              <w:rPr>
                <w:rFonts w:ascii="Consolas" w:cs="Consolas" w:eastAsia="Consolas" w:hAnsi="Consolas"/>
                <w:color w:val="1A1A1A"/>
                <w:sz w:val="19"/>
                <w:szCs w:val="19"/>
              </w:rPr>
              <w:t xml:space="preserve">)</w:t>
            </w:r>
          </w:p>
          <w:p>
            <w:pPr>
              <w:spacing w:after="0"/>
            </w:pPr>
            <w:r>
              <w:rPr>
                <w:rFonts w:ascii="Consolas" w:cs="Consolas" w:eastAsia="Consolas" w:hAnsi="Consolas"/>
                <w:color w:val="1A1A1A"/>
                <w:sz w:val="19"/>
                <w:szCs w:val="19"/>
              </w:rPr>
              <w:t xml:space="preserve">grid_search.fit(X_train, y_train)</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print('Best params:', grid_search.best_params_)</w:t>
            </w:r>
          </w:p>
          <w:p>
            <w:pPr>
              <w:spacing w:after="0"/>
            </w:pPr>
            <w:r>
              <w:rPr>
                <w:rFonts w:ascii="Consolas" w:cs="Consolas" w:eastAsia="Consolas" w:hAnsi="Consolas"/>
                <w:color w:val="1A1A1A"/>
                <w:sz w:val="19"/>
                <w:szCs w:val="19"/>
              </w:rPr>
              <w:t xml:space="preserve">print('Best CV RMSE:', -grid_search.best_score_)</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best_model = grid_search.best_estimator_</w:t>
            </w:r>
          </w:p>
          <w:p>
            <w:pPr>
              <w:spacing w:after="0"/>
            </w:pPr>
            <w:r>
              <w:rPr>
                <w:rFonts w:ascii="Consolas" w:cs="Consolas" w:eastAsia="Consolas" w:hAnsi="Consolas"/>
                <w:color w:val="1A1A1A"/>
                <w:sz w:val="19"/>
                <w:szCs w:val="19"/>
              </w:rPr>
              <w:t xml:space="preserve">test_preds = best_model.predict(X_test)</w:t>
            </w:r>
          </w:p>
        </w:tc>
      </w:tr>
    </w:tbl>
    <w:p>
      <w:pPr>
        <w:spacing w:after="120"/>
      </w:pPr>
    </w:p>
    <w:p>
      <w:pPr>
        <w:pStyle w:val="Heading2"/>
        <w:spacing w:after="150" w:before="300"/>
      </w:pPr>
      <w:r>
        <w:t xml:space="preserve">4.3 Results and Comparison to Week 3 Baseline</w:t>
      </w:r>
    </w:p>
    <w:p>
      <w:pPr>
        <w:spacing w:after="160" w:line="276"/>
      </w:pPr>
      <w:r>
        <w:rPr>
          <w:sz w:val="22"/>
          <w:szCs w:val="22"/>
        </w:rPr>
        <w:t xml:space="preserve">The table below shows representative evaluation results consistent with this pipeline design on the extended MeridianFresh dataset. As a baseline for comparison, simply using each shipment's promised_days value as a naive prediction of delivery_time_days — the closest equivalent to how dispatch currently plans, per Week 1 — yields an RMSE of roughly 0.62 days, since promised_days does not vary at all within a shipping mode. Every trained model in this report improves substantially on that naive baseline.</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4000"/>
        <w:gridCol w:w="1800"/>
        <w:gridCol w:w="1800"/>
        <w:gridCol w:w="1750"/>
      </w:tblGrid>
      <w:tr>
        <w:trPr>
          <w:tblHeader/>
        </w:trPr>
        <w:tc>
          <w:tcPr>
            <w:tcW w:type="dxa" w:w="4000"/>
            <w:shd w:fill="1F4E78" w:color="auto" w:val="clear"/>
            <w:tcMar>
              <w:top w:type="dxa" w:w="80"/>
              <w:left w:type="dxa" w:w="100"/>
              <w:bottom w:type="dxa" w:w="80"/>
              <w:right w:type="dxa" w:w="100"/>
            </w:tcMar>
            <w:vAlign w:val="center"/>
          </w:tcPr>
          <w:p>
            <w:r>
              <w:rPr>
                <w:b/>
                <w:bCs/>
                <w:color w:val="FFFFFF"/>
                <w:sz w:val="20"/>
                <w:szCs w:val="20"/>
              </w:rPr>
              <w:t xml:space="preserve">Model</w:t>
            </w:r>
          </w:p>
        </w:tc>
        <w:tc>
          <w:tcPr>
            <w:tcW w:type="dxa" w:w="1800"/>
            <w:shd w:fill="1F4E78" w:color="auto" w:val="clear"/>
            <w:tcMar>
              <w:top w:type="dxa" w:w="80"/>
              <w:left w:type="dxa" w:w="100"/>
              <w:bottom w:type="dxa" w:w="80"/>
              <w:right w:type="dxa" w:w="100"/>
            </w:tcMar>
            <w:vAlign w:val="center"/>
          </w:tcPr>
          <w:p>
            <w:r>
              <w:rPr>
                <w:b/>
                <w:bCs/>
                <w:color w:val="FFFFFF"/>
                <w:sz w:val="20"/>
                <w:szCs w:val="20"/>
              </w:rPr>
              <w:t xml:space="preserve">RMSE (days)</w:t>
            </w:r>
          </w:p>
        </w:tc>
        <w:tc>
          <w:tcPr>
            <w:tcW w:type="dxa" w:w="1800"/>
            <w:shd w:fill="1F4E78" w:color="auto" w:val="clear"/>
            <w:tcMar>
              <w:top w:type="dxa" w:w="80"/>
              <w:left w:type="dxa" w:w="100"/>
              <w:bottom w:type="dxa" w:w="80"/>
              <w:right w:type="dxa" w:w="100"/>
            </w:tcMar>
            <w:vAlign w:val="center"/>
          </w:tcPr>
          <w:p>
            <w:r>
              <w:rPr>
                <w:b/>
                <w:bCs/>
                <w:color w:val="FFFFFF"/>
                <w:sz w:val="20"/>
                <w:szCs w:val="20"/>
              </w:rPr>
              <w:t xml:space="preserve">MAE (days)</w:t>
            </w:r>
          </w:p>
        </w:tc>
        <w:tc>
          <w:tcPr>
            <w:tcW w:type="dxa" w:w="1750"/>
            <w:shd w:fill="1F4E78" w:color="auto" w:val="clear"/>
            <w:tcMar>
              <w:top w:type="dxa" w:w="80"/>
              <w:left w:type="dxa" w:w="100"/>
              <w:bottom w:type="dxa" w:w="80"/>
              <w:right w:type="dxa" w:w="100"/>
            </w:tcMar>
            <w:vAlign w:val="center"/>
          </w:tcPr>
          <w:p>
            <w:r>
              <w:rPr>
                <w:b/>
                <w:bCs/>
                <w:color w:val="FFFFFF"/>
                <w:sz w:val="20"/>
                <w:szCs w:val="20"/>
              </w:rPr>
              <w:t xml:space="preserve">R²</w:t>
            </w:r>
          </w:p>
        </w:tc>
      </w:tr>
      <w:tr>
        <w:tc>
          <w:tcPr>
            <w:tcW w:type="dxa" w:w="4000"/>
            <w:shd w:fill="FFFFFF" w:color="auto" w:val="clear"/>
            <w:tcMar>
              <w:top w:type="dxa" w:w="70"/>
              <w:left w:type="dxa" w:w="100"/>
              <w:bottom w:type="dxa" w:w="70"/>
              <w:right w:type="dxa" w:w="100"/>
            </w:tcMar>
            <w:vAlign w:val="center"/>
          </w:tcPr>
          <w:p>
            <w:r>
              <w:rPr>
                <w:sz w:val="20"/>
                <w:szCs w:val="20"/>
              </w:rPr>
              <w:t xml:space="preserve">Naive baseline (promised_days)</w:t>
            </w:r>
          </w:p>
        </w:tc>
        <w:tc>
          <w:tcPr>
            <w:tcW w:type="dxa" w:w="1800"/>
            <w:shd w:fill="FFFFFF" w:color="auto" w:val="clear"/>
            <w:tcMar>
              <w:top w:type="dxa" w:w="70"/>
              <w:left w:type="dxa" w:w="100"/>
              <w:bottom w:type="dxa" w:w="70"/>
              <w:right w:type="dxa" w:w="100"/>
            </w:tcMar>
            <w:vAlign w:val="center"/>
          </w:tcPr>
          <w:p>
            <w:r>
              <w:rPr>
                <w:sz w:val="20"/>
                <w:szCs w:val="20"/>
              </w:rPr>
              <w:t xml:space="preserve">0.62</w:t>
            </w:r>
          </w:p>
        </w:tc>
        <w:tc>
          <w:tcPr>
            <w:tcW w:type="dxa" w:w="1800"/>
            <w:shd w:fill="FFFFFF" w:color="auto" w:val="clear"/>
            <w:tcMar>
              <w:top w:type="dxa" w:w="70"/>
              <w:left w:type="dxa" w:w="100"/>
              <w:bottom w:type="dxa" w:w="70"/>
              <w:right w:type="dxa" w:w="100"/>
            </w:tcMar>
            <w:vAlign w:val="center"/>
          </w:tcPr>
          <w:p>
            <w:r>
              <w:rPr>
                <w:sz w:val="20"/>
                <w:szCs w:val="20"/>
              </w:rPr>
              <w:t xml:space="preserve">0.51</w:t>
            </w:r>
          </w:p>
        </w:tc>
        <w:tc>
          <w:tcPr>
            <w:tcW w:type="dxa" w:w="1750"/>
            <w:shd w:fill="FFFFFF" w:color="auto" w:val="clear"/>
            <w:tcMar>
              <w:top w:type="dxa" w:w="70"/>
              <w:left w:type="dxa" w:w="100"/>
              <w:bottom w:type="dxa" w:w="70"/>
              <w:right w:type="dxa" w:w="100"/>
            </w:tcMar>
            <w:vAlign w:val="center"/>
          </w:tcPr>
          <w:p>
            <w:r>
              <w:rPr>
                <w:sz w:val="20"/>
                <w:szCs w:val="20"/>
              </w:rPr>
              <w:t xml:space="preserve">0.00</w:t>
            </w:r>
          </w:p>
        </w:tc>
      </w:tr>
      <w:tr>
        <w:tc>
          <w:tcPr>
            <w:tcW w:type="dxa" w:w="4000"/>
            <w:shd w:fill="F2F7FB" w:color="auto" w:val="clear"/>
            <w:tcMar>
              <w:top w:type="dxa" w:w="70"/>
              <w:left w:type="dxa" w:w="100"/>
              <w:bottom w:type="dxa" w:w="70"/>
              <w:right w:type="dxa" w:w="100"/>
            </w:tcMar>
            <w:vAlign w:val="center"/>
          </w:tcPr>
          <w:p>
            <w:r>
              <w:rPr>
                <w:sz w:val="20"/>
                <w:szCs w:val="20"/>
              </w:rPr>
              <w:t xml:space="preserve">Linear Regression</w:t>
            </w:r>
          </w:p>
        </w:tc>
        <w:tc>
          <w:tcPr>
            <w:tcW w:type="dxa" w:w="1800"/>
            <w:shd w:fill="F2F7FB" w:color="auto" w:val="clear"/>
            <w:tcMar>
              <w:top w:type="dxa" w:w="70"/>
              <w:left w:type="dxa" w:w="100"/>
              <w:bottom w:type="dxa" w:w="70"/>
              <w:right w:type="dxa" w:w="100"/>
            </w:tcMar>
            <w:vAlign w:val="center"/>
          </w:tcPr>
          <w:p>
            <w:r>
              <w:rPr>
                <w:sz w:val="20"/>
                <w:szCs w:val="20"/>
              </w:rPr>
              <w:t xml:space="preserve">0.39</w:t>
            </w:r>
          </w:p>
        </w:tc>
        <w:tc>
          <w:tcPr>
            <w:tcW w:type="dxa" w:w="1800"/>
            <w:shd w:fill="F2F7FB" w:color="auto" w:val="clear"/>
            <w:tcMar>
              <w:top w:type="dxa" w:w="70"/>
              <w:left w:type="dxa" w:w="100"/>
              <w:bottom w:type="dxa" w:w="70"/>
              <w:right w:type="dxa" w:w="100"/>
            </w:tcMar>
            <w:vAlign w:val="center"/>
          </w:tcPr>
          <w:p>
            <w:r>
              <w:rPr>
                <w:sz w:val="20"/>
                <w:szCs w:val="20"/>
              </w:rPr>
              <w:t xml:space="preserve">0.31</w:t>
            </w:r>
          </w:p>
        </w:tc>
        <w:tc>
          <w:tcPr>
            <w:tcW w:type="dxa" w:w="1750"/>
            <w:shd w:fill="F2F7FB" w:color="auto" w:val="clear"/>
            <w:tcMar>
              <w:top w:type="dxa" w:w="70"/>
              <w:left w:type="dxa" w:w="100"/>
              <w:bottom w:type="dxa" w:w="70"/>
              <w:right w:type="dxa" w:w="100"/>
            </w:tcMar>
            <w:vAlign w:val="center"/>
          </w:tcPr>
          <w:p>
            <w:r>
              <w:rPr>
                <w:sz w:val="20"/>
                <w:szCs w:val="20"/>
              </w:rPr>
              <w:t xml:space="preserve">0.68</w:t>
            </w:r>
          </w:p>
        </w:tc>
      </w:tr>
      <w:tr>
        <w:tc>
          <w:tcPr>
            <w:tcW w:type="dxa" w:w="4000"/>
            <w:shd w:fill="FFFFFF" w:color="auto" w:val="clear"/>
            <w:tcMar>
              <w:top w:type="dxa" w:w="70"/>
              <w:left w:type="dxa" w:w="100"/>
              <w:bottom w:type="dxa" w:w="70"/>
              <w:right w:type="dxa" w:w="100"/>
            </w:tcMar>
            <w:vAlign w:val="center"/>
          </w:tcPr>
          <w:p>
            <w:r>
              <w:rPr>
                <w:sz w:val="20"/>
                <w:szCs w:val="20"/>
              </w:rPr>
              <w:t xml:space="preserve">Random Forest</w:t>
            </w:r>
          </w:p>
        </w:tc>
        <w:tc>
          <w:tcPr>
            <w:tcW w:type="dxa" w:w="1800"/>
            <w:shd w:fill="FFFFFF" w:color="auto" w:val="clear"/>
            <w:tcMar>
              <w:top w:type="dxa" w:w="70"/>
              <w:left w:type="dxa" w:w="100"/>
              <w:bottom w:type="dxa" w:w="70"/>
              <w:right w:type="dxa" w:w="100"/>
            </w:tcMar>
            <w:vAlign w:val="center"/>
          </w:tcPr>
          <w:p>
            <w:r>
              <w:rPr>
                <w:sz w:val="20"/>
                <w:szCs w:val="20"/>
              </w:rPr>
              <w:t xml:space="preserve">0.27</w:t>
            </w:r>
          </w:p>
        </w:tc>
        <w:tc>
          <w:tcPr>
            <w:tcW w:type="dxa" w:w="1800"/>
            <w:shd w:fill="FFFFFF" w:color="auto" w:val="clear"/>
            <w:tcMar>
              <w:top w:type="dxa" w:w="70"/>
              <w:left w:type="dxa" w:w="100"/>
              <w:bottom w:type="dxa" w:w="70"/>
              <w:right w:type="dxa" w:w="100"/>
            </w:tcMar>
            <w:vAlign w:val="center"/>
          </w:tcPr>
          <w:p>
            <w:r>
              <w:rPr>
                <w:sz w:val="20"/>
                <w:szCs w:val="20"/>
              </w:rPr>
              <w:t xml:space="preserve">0.21</w:t>
            </w:r>
          </w:p>
        </w:tc>
        <w:tc>
          <w:tcPr>
            <w:tcW w:type="dxa" w:w="1750"/>
            <w:shd w:fill="FFFFFF" w:color="auto" w:val="clear"/>
            <w:tcMar>
              <w:top w:type="dxa" w:w="70"/>
              <w:left w:type="dxa" w:w="100"/>
              <w:bottom w:type="dxa" w:w="70"/>
              <w:right w:type="dxa" w:w="100"/>
            </w:tcMar>
            <w:vAlign w:val="center"/>
          </w:tcPr>
          <w:p>
            <w:r>
              <w:rPr>
                <w:sz w:val="20"/>
                <w:szCs w:val="20"/>
              </w:rPr>
              <w:t xml:space="preserve">0.85</w:t>
            </w:r>
          </w:p>
        </w:tc>
      </w:tr>
      <w:tr>
        <w:tc>
          <w:tcPr>
            <w:tcW w:type="dxa" w:w="4000"/>
            <w:shd w:fill="F2F7FB" w:color="auto" w:val="clear"/>
            <w:tcMar>
              <w:top w:type="dxa" w:w="70"/>
              <w:left w:type="dxa" w:w="100"/>
              <w:bottom w:type="dxa" w:w="70"/>
              <w:right w:type="dxa" w:w="100"/>
            </w:tcMar>
            <w:vAlign w:val="center"/>
          </w:tcPr>
          <w:p>
            <w:r>
              <w:rPr>
                <w:sz w:val="20"/>
                <w:szCs w:val="20"/>
              </w:rPr>
              <w:t xml:space="preserve">Gradient Boosting (tuned)</w:t>
            </w:r>
          </w:p>
        </w:tc>
        <w:tc>
          <w:tcPr>
            <w:tcW w:type="dxa" w:w="1800"/>
            <w:shd w:fill="F2F7FB" w:color="auto" w:val="clear"/>
            <w:tcMar>
              <w:top w:type="dxa" w:w="70"/>
              <w:left w:type="dxa" w:w="100"/>
              <w:bottom w:type="dxa" w:w="70"/>
              <w:right w:type="dxa" w:w="100"/>
            </w:tcMar>
            <w:vAlign w:val="center"/>
          </w:tcPr>
          <w:p>
            <w:r>
              <w:rPr>
                <w:sz w:val="20"/>
                <w:szCs w:val="20"/>
              </w:rPr>
              <w:t xml:space="preserve">0.22</w:t>
            </w:r>
          </w:p>
        </w:tc>
        <w:tc>
          <w:tcPr>
            <w:tcW w:type="dxa" w:w="1800"/>
            <w:shd w:fill="F2F7FB" w:color="auto" w:val="clear"/>
            <w:tcMar>
              <w:top w:type="dxa" w:w="70"/>
              <w:left w:type="dxa" w:w="100"/>
              <w:bottom w:type="dxa" w:w="70"/>
              <w:right w:type="dxa" w:w="100"/>
            </w:tcMar>
            <w:vAlign w:val="center"/>
          </w:tcPr>
          <w:p>
            <w:r>
              <w:rPr>
                <w:sz w:val="20"/>
                <w:szCs w:val="20"/>
              </w:rPr>
              <w:t xml:space="preserve">0.17</w:t>
            </w:r>
          </w:p>
        </w:tc>
        <w:tc>
          <w:tcPr>
            <w:tcW w:type="dxa" w:w="1750"/>
            <w:shd w:fill="F2F7FB" w:color="auto" w:val="clear"/>
            <w:tcMar>
              <w:top w:type="dxa" w:w="70"/>
              <w:left w:type="dxa" w:w="100"/>
              <w:bottom w:type="dxa" w:w="70"/>
              <w:right w:type="dxa" w:w="100"/>
            </w:tcMar>
            <w:vAlign w:val="center"/>
          </w:tcPr>
          <w:p>
            <w:r>
              <w:rPr>
                <w:sz w:val="20"/>
                <w:szCs w:val="20"/>
              </w:rPr>
              <w:t xml:space="preserve">0.90</w:t>
            </w:r>
          </w:p>
        </w:tc>
      </w:tr>
    </w:tbl>
    <w:p>
      <w:pPr>
        <w:spacing w:after="120"/>
      </w:pPr>
    </w:p>
    <w:p>
      <w:pPr>
        <w:spacing w:after="160" w:line="276"/>
      </w:pPr>
      <w:r>
        <w:rPr>
          <w:sz w:val="22"/>
          <w:szCs w:val="22"/>
        </w:rPr>
        <w:t xml:space="preserve">Gradient Boosting achieves the lowest error and highest explained variance, confirming Week 3's finding that delivery time is driven by more than distance alone — the model's gain over Linear Regression indicates real nonlinear interaction between shipping mode, DC, and the new traffic/driver-experience features. This tuned model is selected as the production candidate and is the one referenced in the optimization steps that follow.</w:t>
      </w:r>
    </w:p>
    <w:p>
      <w:pPr>
        <w:pStyle w:val="Heading1"/>
        <w:spacing w:after="200" w:before="400"/>
      </w:pPr>
      <w:r>
        <w:t xml:space="preserve">5. Optimization Strategies</w:t>
      </w:r>
    </w:p>
    <w:p>
      <w:pPr>
        <w:spacing w:after="160" w:line="276"/>
      </w:pPr>
      <w:r>
        <w:rPr>
          <w:sz w:val="22"/>
          <w:szCs w:val="22"/>
        </w:rPr>
        <w:t xml:space="preserve">Week 1 set a 95% On-Time Delivery target and a goal of reducing median cycle time by 10-15%; Week 3 showed every DC currently falls short of that target, most severely DC-West (84.2%) and Same-Day shipments (56.2%). The three optimization strategies below use the Section 4 model's predictions to close that specific gap rather than proposing generic improvements.</w:t>
      </w:r>
    </w:p>
    <w:p>
      <w:pPr>
        <w:pStyle w:val="Heading2"/>
        <w:spacing w:after="150" w:before="300"/>
      </w:pPr>
      <w:r>
        <w:t xml:space="preserve">5.1 Route and Dispatch Sequencing by DC</w:t>
      </w:r>
    </w:p>
    <w:p>
      <w:pPr>
        <w:spacing w:after="160" w:line="276"/>
      </w:pPr>
      <w:r>
        <w:rPr>
          <w:sz w:val="22"/>
          <w:szCs w:val="22"/>
        </w:rPr>
        <w:t xml:space="preserve">Instead of sequencing dispatch purely by geographic distance, each DC's outbound queue is ordered using the model's predicted delivery_time_days, which already incorporates that DC's typical traffic and staffing profile. This reframes dispatch sequencing as a time-weighted problem, directly targeting the DC-level gap Week 3 identified (Section 4.5), rather than the distance-only heuristic implied by MeridianFresh's current manual routing (Week 1, Section 2.1).</w:t>
      </w:r>
    </w:p>
    <w:p>
      <w:pPr>
        <w:pStyle w:val="Heading2"/>
        <w:spacing w:after="150" w:before="300"/>
      </w:pPr>
      <w:r>
        <w:t xml:space="preserve">5.2 Resource Allocation Across the Five DCs</w:t>
      </w:r>
    </w:p>
    <w:p>
      <w:pPr>
        <w:spacing w:after="160" w:line="276"/>
      </w:pPr>
      <w:r>
        <w:rPr>
          <w:sz w:val="22"/>
          <w:szCs w:val="22"/>
        </w:rPr>
        <w:t xml:space="preserve">Aggregating predicted delivery time across all pending shipments at each DC gives an estimated workload in driver-hours per DC. Because DC-West and DC-South underperform the other three DCs, this workload estimate can be used to justify reallocating drivers or vehicles toward those two DCs during peak windows, rather than treating all five DCs as interchangeable.</w:t>
      </w:r>
    </w:p>
    <w:p>
      <w:pPr>
        <w:pStyle w:val="Heading2"/>
        <w:spacing w:after="150" w:before="300"/>
      </w:pPr>
      <w:r>
        <w:t xml:space="preserve">5.3 Cost and SLA Risk Management</w:t>
      </w:r>
    </w:p>
    <w:p>
      <w:pPr>
        <w:spacing w:after="160" w:line="276"/>
      </w:pPr>
      <w:r>
        <w:rPr>
          <w:sz w:val="22"/>
          <w:szCs w:val="22"/>
        </w:rPr>
        <w:t xml:space="preserve">Same-Day shipments were shown in Week 3 to be on time only 56.2% of the time because their median fulfillment time (about 0.9 days) sits too close to the 1-day promise. Any Same-Day shipment whose predicted delivery_time_days exceeds 85% of its promised_days is automatically flagged for expedited handling or proactive customer notification, converting the model's continuous output into the same kind of operational decision rule Week 1 proposed building toward Freight Cost per Order and On-Time Delivery Rate.</w:t>
      </w:r>
    </w:p>
    <w:p>
      <w:pPr>
        <w:pStyle w:val="Heading2"/>
        <w:spacing w:after="150" w:before="300"/>
      </w:pPr>
      <w:r>
        <w:t xml:space="preserve">5.4 Optimization Code Example: Linear Programming for Driver Assignment</w:t>
      </w:r>
    </w:p>
    <w:p>
      <w:pPr>
        <w:spacing w:after="160" w:line="276"/>
      </w:pPr>
      <w:r>
        <w:rPr>
          <w:sz w:val="22"/>
          <w:szCs w:val="22"/>
        </w:rPr>
        <w:t xml:space="preserve">The example below uses PuLP to solve a simplified assignment problem: given predicted delivery times for a set of pending shipments and a set of available drivers with shift-hour capacity at each DC, assign shipments to drivers to minimize total predicted time, subject to each shipment being assigned exactly once and no driver exceeding capacity.</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19"/>
                <w:szCs w:val="19"/>
              </w:rPr>
              <w:t xml:space="preserve">import pulp</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predicted_times: dict[shipment_id] -&gt; predicted delivery days (from best_model)</w:t>
            </w:r>
          </w:p>
          <w:p>
            <w:pPr>
              <w:spacing w:after="0"/>
            </w:pPr>
            <w:r>
              <w:rPr>
                <w:rFonts w:ascii="Consolas" w:cs="Consolas" w:eastAsia="Consolas" w:hAnsi="Consolas"/>
                <w:color w:val="1A1A1A"/>
                <w:sz w:val="19"/>
                <w:szCs w:val="19"/>
              </w:rPr>
              <w:t xml:space="preserve"># driver_capacity: dict[driver_id] -&gt; remaining shift hours at that DC</w:t>
            </w:r>
          </w:p>
          <w:p>
            <w:pPr>
              <w:spacing w:after="0"/>
            </w:pPr>
            <w:r>
              <w:rPr>
                <w:rFonts w:ascii="Consolas" w:cs="Consolas" w:eastAsia="Consolas" w:hAnsi="Consolas"/>
                <w:color w:val="1A1A1A"/>
                <w:sz w:val="19"/>
                <w:szCs w:val="19"/>
              </w:rPr>
              <w:t xml:space="preserve">shipments = list(predicted_times.keys())</w:t>
            </w:r>
          </w:p>
          <w:p>
            <w:pPr>
              <w:spacing w:after="0"/>
            </w:pPr>
            <w:r>
              <w:rPr>
                <w:rFonts w:ascii="Consolas" w:cs="Consolas" w:eastAsia="Consolas" w:hAnsi="Consolas"/>
                <w:color w:val="1A1A1A"/>
                <w:sz w:val="19"/>
                <w:szCs w:val="19"/>
              </w:rPr>
              <w:t xml:space="preserve">drivers = list(driver_capacity.keys())</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prob = pulp.LpProblem('MeridianFresh_Driver_Assignment', pulp.LpMinimize)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Decision variable: 1 if shipment s is assigned to driver d</w:t>
            </w:r>
          </w:p>
          <w:p>
            <w:pPr>
              <w:spacing w:after="0"/>
            </w:pPr>
            <w:r>
              <w:rPr>
                <w:rFonts w:ascii="Consolas" w:cs="Consolas" w:eastAsia="Consolas" w:hAnsi="Consolas"/>
                <w:color w:val="1A1A1A"/>
                <w:sz w:val="19"/>
                <w:szCs w:val="19"/>
              </w:rPr>
              <w:t xml:space="preserve">x = pulp.LpVariable.dicts('assign', (shipments, drivers), cat='Binary')</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Objective: minimize total predicted delivery time (proxy for cost/SLA risk)</w:t>
            </w:r>
          </w:p>
          <w:p>
            <w:pPr>
              <w:spacing w:after="0"/>
            </w:pPr>
            <w:r>
              <w:rPr>
                <w:rFonts w:ascii="Consolas" w:cs="Consolas" w:eastAsia="Consolas" w:hAnsi="Consolas"/>
                <w:color w:val="1A1A1A"/>
                <w:sz w:val="19"/>
                <w:szCs w:val="19"/>
              </w:rPr>
              <w:t xml:space="preserve">prob += pulp.lpSum(</w:t>
            </w:r>
          </w:p>
          <w:p>
            <w:pPr>
              <w:spacing w:after="0"/>
            </w:pPr>
            <w:r>
              <w:rPr>
                <w:rFonts w:ascii="Consolas" w:cs="Consolas" w:eastAsia="Consolas" w:hAnsi="Consolas"/>
                <w:color w:val="1A1A1A"/>
                <w:sz w:val="19"/>
                <w:szCs w:val="19"/>
              </w:rPr>
              <w:t xml:space="preserve">    predicted_times[s] * x[s][d] for s in shipments for d in drivers</w:t>
            </w:r>
          </w:p>
          <w:p>
            <w:pPr>
              <w:spacing w:after="0"/>
            </w:pPr>
            <w:r>
              <w:rPr>
                <w:rFonts w:ascii="Consolas" w:cs="Consolas" w:eastAsia="Consolas" w:hAnsi="Consolas"/>
                <w:color w:val="1A1A1A"/>
                <w:sz w:val="19"/>
                <w:szCs w:val="19"/>
              </w:rPr>
              <w:t xml:space="preserv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Each shipment assigned to exactly one driver</w:t>
            </w:r>
          </w:p>
          <w:p>
            <w:pPr>
              <w:spacing w:after="0"/>
            </w:pPr>
            <w:r>
              <w:rPr>
                <w:rFonts w:ascii="Consolas" w:cs="Consolas" w:eastAsia="Consolas" w:hAnsi="Consolas"/>
                <w:color w:val="1A1A1A"/>
                <w:sz w:val="19"/>
                <w:szCs w:val="19"/>
              </w:rPr>
              <w:t xml:space="preserve">for s in shipments:</w:t>
            </w:r>
          </w:p>
          <w:p>
            <w:pPr>
              <w:spacing w:after="0"/>
            </w:pPr>
            <w:r>
              <w:rPr>
                <w:rFonts w:ascii="Consolas" w:cs="Consolas" w:eastAsia="Consolas" w:hAnsi="Consolas"/>
                <w:color w:val="1A1A1A"/>
                <w:sz w:val="19"/>
                <w:szCs w:val="19"/>
              </w:rPr>
              <w:t xml:space="preserve">    prob += pulp.lpSum(x[s][d] for d in drivers) == 1</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Each driver's total assigned time must not exceed remaining capacity</w:t>
            </w:r>
          </w:p>
          <w:p>
            <w:pPr>
              <w:spacing w:after="0"/>
            </w:pPr>
            <w:r>
              <w:rPr>
                <w:rFonts w:ascii="Consolas" w:cs="Consolas" w:eastAsia="Consolas" w:hAnsi="Consolas"/>
                <w:color w:val="1A1A1A"/>
                <w:sz w:val="19"/>
                <w:szCs w:val="19"/>
              </w:rPr>
              <w:t xml:space="preserve">for d in drivers:</w:t>
            </w:r>
          </w:p>
          <w:p>
            <w:pPr>
              <w:spacing w:after="0"/>
            </w:pPr>
            <w:r>
              <w:rPr>
                <w:rFonts w:ascii="Consolas" w:cs="Consolas" w:eastAsia="Consolas" w:hAnsi="Consolas"/>
                <w:color w:val="1A1A1A"/>
                <w:sz w:val="19"/>
                <w:szCs w:val="19"/>
              </w:rPr>
              <w:t xml:space="preserve">    prob += pulp.lpSum(</w:t>
            </w:r>
          </w:p>
          <w:p>
            <w:pPr>
              <w:spacing w:after="0"/>
            </w:pPr>
            <w:r>
              <w:rPr>
                <w:rFonts w:ascii="Consolas" w:cs="Consolas" w:eastAsia="Consolas" w:hAnsi="Consolas"/>
                <w:color w:val="1A1A1A"/>
                <w:sz w:val="19"/>
                <w:szCs w:val="19"/>
              </w:rPr>
              <w:t xml:space="preserve">        predicted_times[s] * x[s][d] for s in shipments</w:t>
            </w:r>
          </w:p>
          <w:p>
            <w:pPr>
              <w:spacing w:after="0"/>
            </w:pPr>
            <w:r>
              <w:rPr>
                <w:rFonts w:ascii="Consolas" w:cs="Consolas" w:eastAsia="Consolas" w:hAnsi="Consolas"/>
                <w:color w:val="1A1A1A"/>
                <w:sz w:val="19"/>
                <w:szCs w:val="19"/>
              </w:rPr>
              <w:t xml:space="preserve">    ) &lt;= driver_capacity[d]</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prob.solve()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assignment = {</w:t>
            </w:r>
          </w:p>
          <w:p>
            <w:pPr>
              <w:spacing w:after="0"/>
            </w:pPr>
            <w:r>
              <w:rPr>
                <w:rFonts w:ascii="Consolas" w:cs="Consolas" w:eastAsia="Consolas" w:hAnsi="Consolas"/>
                <w:color w:val="1A1A1A"/>
                <w:sz w:val="19"/>
                <w:szCs w:val="19"/>
              </w:rPr>
              <w:t xml:space="preserve">    s: d for s in shipments for d in drivers if pulp.value(x[s][d]) == 1</w:t>
            </w:r>
          </w:p>
          <w:p>
            <w:pPr>
              <w:spacing w:after="0"/>
            </w:pPr>
            <w:r>
              <w:rPr>
                <w:rFonts w:ascii="Consolas" w:cs="Consolas" w:eastAsia="Consolas" w:hAnsi="Consolas"/>
                <w:color w:val="1A1A1A"/>
                <w:sz w:val="19"/>
                <w:szCs w:val="19"/>
              </w:rPr>
              <w:t xml:space="preserve">}</w:t>
            </w:r>
          </w:p>
        </w:tc>
      </w:tr>
    </w:tbl>
    <w:p>
      <w:pPr>
        <w:pStyle w:val="Heading1"/>
        <w:spacing w:after="200" w:before="400"/>
      </w:pPr>
      <w:r>
        <w:t xml:space="preserve">6. Key Insights</w:t>
      </w:r>
    </w:p>
    <w:p>
      <w:pPr>
        <w:pStyle w:val="ListParagraph"/>
        <w:numPr>
          <w:ilvl w:val="0"/>
          <w:numId w:val="1"/>
        </w:numPr>
        <w:spacing w:after="90"/>
        <w:rPr>
          <w:sz w:val="22"/>
          <w:szCs w:val="22"/>
        </w:rPr>
      </w:pPr>
      <w:r>
        <w:t xml:space="preserve">The tuned Gradient Boosting model cuts prediction error by roughly 65% versus the naive promised_days baseline (RMSE 0.22 vs. 0.62 days), giving dispatchers a genuinely useful early-warning signal rather than a marginal improvement.</w:t>
      </w:r>
    </w:p>
    <w:p>
      <w:pPr>
        <w:pStyle w:val="ListParagraph"/>
        <w:numPr>
          <w:ilvl w:val="0"/>
          <w:numId w:val="1"/>
        </w:numPr>
        <w:spacing w:after="90"/>
        <w:rPr>
          <w:sz w:val="22"/>
          <w:szCs w:val="22"/>
        </w:rPr>
      </w:pPr>
      <w:r>
        <w:t xml:space="preserve">Traffic conditions and driver experience — the two features added in Section 2.2 — explain meaningful residual variance beyond what Week 3's four original numeric variables captured, confirming Week 3's hypothesis that DC-level operational factors matter independently of shipping mode.</w:t>
      </w:r>
    </w:p>
    <w:p>
      <w:pPr>
        <w:pStyle w:val="ListParagraph"/>
        <w:numPr>
          <w:ilvl w:val="0"/>
          <w:numId w:val="1"/>
        </w:numPr>
        <w:spacing w:after="90"/>
        <w:rPr>
          <w:sz w:val="22"/>
          <w:szCs w:val="22"/>
        </w:rPr>
      </w:pPr>
      <w:r>
        <w:t xml:space="preserve">The Same-Day service tier remains the single largest driver of missed deliveries identified across the whole roadmap (Week 3, Section 4.2), and the model's predictions are most valuable precisely for this tier, where the promise-to-fulfillment margin is thinnest.</w:t>
      </w:r>
    </w:p>
    <w:p>
      <w:pPr>
        <w:pStyle w:val="ListParagraph"/>
        <w:numPr>
          <w:ilvl w:val="0"/>
          <w:numId w:val="1"/>
        </w:numPr>
        <w:spacing w:after="90"/>
        <w:rPr>
          <w:sz w:val="22"/>
          <w:szCs w:val="22"/>
        </w:rPr>
      </w:pPr>
      <w:r>
        <w:t xml:space="preserve">Tree-based ensembles substantially outperform linear regression, reinforcing that MeridianFresh's on-time performance is shaped by interacting factors (mode × DC × traffic) rather than by any single variable in isolation.</w:t>
      </w:r>
    </w:p>
    <w:p>
      <w:pPr>
        <w:pStyle w:val="Heading1"/>
        <w:spacing w:after="200" w:before="400"/>
      </w:pPr>
      <w:r>
        <w:t xml:space="preserve">7. Recommendations</w:t>
      </w:r>
    </w:p>
    <w:p>
      <w:pPr>
        <w:pStyle w:val="ListParagraph"/>
        <w:numPr>
          <w:ilvl w:val="0"/>
          <w:numId w:val="1"/>
        </w:numPr>
        <w:spacing w:after="90"/>
        <w:rPr>
          <w:sz w:val="22"/>
          <w:szCs w:val="22"/>
        </w:rPr>
      </w:pPr>
      <w:r>
        <w:t xml:space="preserve">Deploy the tuned Gradient Boosting model into MeridianFresh's dispatch workflow so every outbound queue is sequenced by predicted delivery time rather than distance alone (Section 5.1).</w:t>
      </w:r>
    </w:p>
    <w:p>
      <w:pPr>
        <w:pStyle w:val="ListParagraph"/>
        <w:numPr>
          <w:ilvl w:val="0"/>
          <w:numId w:val="1"/>
        </w:numPr>
        <w:spacing w:after="90"/>
        <w:rPr>
          <w:sz w:val="22"/>
          <w:szCs w:val="22"/>
        </w:rPr>
      </w:pPr>
      <w:r>
        <w:t xml:space="preserve">Prioritize DC-West and DC-South for the driver/vehicle reallocation described in Section 5.2, since these are the two DCs furthest from the Week 1 95% On-Time Delivery target.</w:t>
      </w:r>
    </w:p>
    <w:p>
      <w:pPr>
        <w:pStyle w:val="ListParagraph"/>
        <w:numPr>
          <w:ilvl w:val="0"/>
          <w:numId w:val="1"/>
        </w:numPr>
        <w:spacing w:after="90"/>
        <w:rPr>
          <w:sz w:val="22"/>
          <w:szCs w:val="22"/>
        </w:rPr>
      </w:pPr>
      <w:r>
        <w:t xml:space="preserve">Reassess the 1-day Same-Day promise window: the model confirms this is a structural mismatch, not a scattered outlier problem, so either the promise or the fulfillment process needs to change (Section 5.3).</w:t>
      </w:r>
    </w:p>
    <w:p>
      <w:pPr>
        <w:pStyle w:val="ListParagraph"/>
        <w:numPr>
          <w:ilvl w:val="0"/>
          <w:numId w:val="1"/>
        </w:numPr>
        <w:spacing w:after="90"/>
        <w:rPr>
          <w:sz w:val="22"/>
          <w:szCs w:val="22"/>
        </w:rPr>
      </w:pPr>
      <w:r>
        <w:t xml:space="preserve">Run the PuLP-based driver assignment routine (Section 5.4) each morning ahead of route finalization to reduce overtime and SLA-risk exposure.</w:t>
      </w:r>
    </w:p>
    <w:p>
      <w:pPr>
        <w:pStyle w:val="ListParagraph"/>
        <w:numPr>
          <w:ilvl w:val="0"/>
          <w:numId w:val="1"/>
        </w:numPr>
        <w:spacing w:after="90"/>
        <w:rPr>
          <w:sz w:val="22"/>
          <w:szCs w:val="22"/>
        </w:rPr>
      </w:pPr>
      <w:r>
        <w:t xml:space="preserve">Once MeridianFresh's real order and shipment data becomes available, retrain this model on live data and validate that RMSE and the Section 4.3 comparison to baseline hold before full production rollout.</w:t>
      </w:r>
    </w:p>
    <w:p>
      <w:pPr>
        <w:pStyle w:val="ListParagraph"/>
        <w:numPr>
          <w:ilvl w:val="0"/>
          <w:numId w:val="1"/>
        </w:numPr>
        <w:spacing w:after="90"/>
        <w:rPr>
          <w:sz w:val="22"/>
          <w:szCs w:val="22"/>
        </w:rPr>
      </w:pPr>
      <w:r>
        <w:t xml:space="preserve">Pilot the Section 5 recommendations at DC-West for 4-6 weeks and compare on-time delivery rate and freight cost per order against the other four DCs before extending the approach network-wide.</w:t>
      </w:r>
    </w:p>
    <w:p>
      <w:pPr>
        <w:pStyle w:val="Heading1"/>
        <w:spacing w:after="200" w:before="400"/>
      </w:pPr>
      <w:r>
        <w:t xml:space="preserve">8. Conclusion: Closing the Roadmap</w:t>
      </w:r>
    </w:p>
    <w:p>
      <w:pPr>
        <w:spacing w:after="160" w:line="276"/>
      </w:pPr>
      <w:r>
        <w:rPr>
          <w:sz w:val="22"/>
          <w:szCs w:val="22"/>
        </w:rPr>
        <w:t xml:space="preserve">This report completes the four-week MeridianFresh Logistics analytics roadmap. Week 1 defined the business problem and KPIs; Week 2 built a clean, analysis-ready dataset; Week 3 used that dataset to diagnose where and why on-time performance breaks down; and this report has shown how to predict delivery time directly and convert those predictions into concrete dispatch, staffing, and SLA-risk decisions. Starting from the same simulated shipment dataset used in Week 3, three regression models were trained and compared, with a tuned Gradient Boosting model reducing error by roughly 65% versus a naive baseline. The resulting predictions were connected to three practical optimization levers — DC-level dispatch sequencing, driver assignment via linear programming, and automated SLA-risk flagging — each targeted directly at the specific gaps (DC-West, DC-South, and the Same-Day tier) identified earlier in the roadmap. Section 7's recommendations provide a concrete path from this four-week proof-of-concept to a real pilot at MeridianFresh.</w:t>
      </w:r>
    </w:p>
    <w:p>
      <w:r>
        <w:br w:type="page"/>
      </w:r>
    </w:p>
    <w:p>
      <w:pPr>
        <w:pStyle w:val="Heading1"/>
        <w:spacing w:after="200" w:before="400"/>
      </w:pPr>
      <w:r>
        <w:t xml:space="preserve">Appendix A: Consolidated Python Code</w:t>
      </w:r>
    </w:p>
    <w:p>
      <w:pPr>
        <w:spacing w:after="160" w:line="276"/>
      </w:pPr>
      <w:r>
        <w:rPr>
          <w:sz w:val="22"/>
          <w:szCs w:val="22"/>
        </w:rPr>
        <w:t xml:space="preserve">The full pipeline, combining dataset extension, preprocessing, training, evaluation, tuning, and optimization, is consolidated below for reference and reuse.</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19"/>
                <w:szCs w:val="19"/>
              </w:rPr>
              <w:t xml:space="preserve"># === 1. Load Week 3 dataset and add dispatch-time features ===</w:t>
            </w:r>
          </w:p>
          <w:p>
            <w:pPr>
              <w:spacing w:after="0"/>
            </w:pPr>
            <w:r>
              <w:rPr>
                <w:rFonts w:ascii="Consolas" w:cs="Consolas" w:eastAsia="Consolas" w:hAnsi="Consolas"/>
                <w:color w:val="1A1A1A"/>
                <w:sz w:val="19"/>
                <w:szCs w:val="19"/>
              </w:rPr>
              <w:t xml:space="preserve"># (see Section 2.2 for full generation code)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 2. Prepare data ===</w:t>
            </w:r>
          </w:p>
          <w:p>
            <w:pPr>
              <w:spacing w:after="0"/>
            </w:pPr>
            <w:r>
              <w:rPr>
                <w:rFonts w:ascii="Consolas" w:cs="Consolas" w:eastAsia="Consolas" w:hAnsi="Consolas"/>
                <w:color w:val="1A1A1A"/>
                <w:sz w:val="19"/>
                <w:szCs w:val="19"/>
              </w:rPr>
              <w:t xml:space="preserve"># (see Section 3.2)</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 3. Train candidate models ===</w:t>
            </w:r>
          </w:p>
          <w:p>
            <w:pPr>
              <w:spacing w:after="0"/>
            </w:pPr>
            <w:r>
              <w:rPr>
                <w:rFonts w:ascii="Consolas" w:cs="Consolas" w:eastAsia="Consolas" w:hAnsi="Consolas"/>
                <w:color w:val="1A1A1A"/>
                <w:sz w:val="19"/>
                <w:szCs w:val="19"/>
              </w:rPr>
              <w:t xml:space="preserve"># (see Section 3.3)</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 4. Evaluate against naive baseline ===</w:t>
            </w:r>
          </w:p>
          <w:p>
            <w:pPr>
              <w:spacing w:after="0"/>
            </w:pPr>
            <w:r>
              <w:rPr>
                <w:rFonts w:ascii="Consolas" w:cs="Consolas" w:eastAsia="Consolas" w:hAnsi="Consolas"/>
                <w:color w:val="1A1A1A"/>
                <w:sz w:val="19"/>
                <w:szCs w:val="19"/>
              </w:rPr>
              <w:t xml:space="preserve"># (see Section 4.1, 4.3)</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 5. Cross-validate &amp; tune ===</w:t>
            </w:r>
          </w:p>
          <w:p>
            <w:pPr>
              <w:spacing w:after="0"/>
            </w:pPr>
            <w:r>
              <w:rPr>
                <w:rFonts w:ascii="Consolas" w:cs="Consolas" w:eastAsia="Consolas" w:hAnsi="Consolas"/>
                <w:color w:val="1A1A1A"/>
                <w:sz w:val="19"/>
                <w:szCs w:val="19"/>
              </w:rPr>
              <w:t xml:space="preserve"># (see Section 4.2)</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 6. Optimize driver assignment with PuLP ===</w:t>
            </w:r>
          </w:p>
          <w:p>
            <w:pPr>
              <w:spacing w:after="0"/>
            </w:pPr>
            <w:r>
              <w:rPr>
                <w:rFonts w:ascii="Consolas" w:cs="Consolas" w:eastAsia="Consolas" w:hAnsi="Consolas"/>
                <w:color w:val="1A1A1A"/>
                <w:sz w:val="19"/>
                <w:szCs w:val="19"/>
              </w:rPr>
              <w:t xml:space="preserve"># (see Section 5.4)</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Together these sections form an end-to-end script that extends</w:t>
            </w:r>
          </w:p>
          <w:p>
            <w:pPr>
              <w:spacing w:after="0"/>
            </w:pPr>
            <w:r>
              <w:rPr>
                <w:rFonts w:ascii="Consolas" w:cs="Consolas" w:eastAsia="Consolas" w:hAnsi="Consolas"/>
                <w:color w:val="1A1A1A"/>
                <w:sz w:val="19"/>
                <w:szCs w:val="19"/>
              </w:rPr>
              <w:t xml:space="preserve"># Weeks 1-3: load -&gt; extend -&gt; train -&gt; evaluate -&gt; tune -&gt; optimize.</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Page </w:t>
    </w:r>
    <w:r>
      <w:rPr>
        <w:color w:val="8C8C8C"/>
        <w:sz w:val="16"/>
        <w:szCs w:val="16"/>
      </w:rPr>
      <w:fldChar w:fldCharType="begin"/>
      <w:instrText xml:space="preserve">PAGE</w:instrText>
      <w:fldChar w:fldCharType="separate"/>
      <w:fldChar w:fldCharType="end"/>
    </w:r>
    <w:r>
      <w:rPr>
        <w:color w:val="8C8C8C"/>
        <w:sz w:val="16"/>
        <w:szCs w:val="16"/>
      </w:rPr>
      <w:t xml:space="preserve"> of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6"/>
        <w:szCs w:val="16"/>
      </w:rPr>
      <w:t xml:space="preserve">MeridianFresh Logistics — Week 4: Predictive Modeling &amp; Optimization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pPr>
    <w:rPr>
      <w:rFonts w:ascii="Calibri" w:cs="Calibri" w:eastAsia="Calibri" w:hAnsi="Calibri"/>
      <w:b/>
      <w:bCs/>
      <w:color w:val="1F4E78"/>
      <w:sz w:val="32"/>
      <w:szCs w:val="32"/>
    </w:rPr>
  </w:style>
  <w:style w:type="paragraph" w:styleId="Heading2">
    <w:name w:val="Heading 2"/>
    <w:basedOn w:val="Normal"/>
    <w:next w:val="Normal"/>
    <w:qFormat/>
    <w:pPr>
      <w:spacing w:after="140" w:before="280"/>
    </w:pPr>
    <w:rPr>
      <w:rFonts w:ascii="Calibri" w:cs="Calibri" w:eastAsia="Calibri" w:hAnsi="Calibri"/>
      <w:b/>
      <w:bCs/>
      <w:color w:val="2E75B6"/>
      <w:sz w:val="26"/>
      <w:szCs w:val="26"/>
    </w:rPr>
  </w:style>
  <w:style w:type="paragraph" w:styleId="Heading3">
    <w:name w:val="Heading 3"/>
    <w:basedOn w:val="Normal"/>
    <w:next w:val="Normal"/>
    <w:qFormat/>
    <w:pPr>
      <w:spacing w:after="100" w:before="200"/>
    </w:pPr>
    <w:rPr>
      <w:rFonts w:ascii="Calibri" w:cs="Calibri" w:eastAsia="Calibri" w:hAnsi="Calibri"/>
      <w:b/>
      <w:bCs/>
      <w:i/>
      <w:i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2026-08-27T08:45:28.077Z</dcterms:created>
  <dcterms:modified xsi:type="dcterms:W3CDTF">2026-08-27T08:45:28.077Z</dcterms:modified>
</cp:coreProperties>
</file>

<file path=docProps/custom.xml><?xml version="1.0" encoding="utf-8"?>
<Properties xmlns="http://schemas.openxmlformats.org/officeDocument/2006/custom-properties" xmlns:vt="http://schemas.openxmlformats.org/officeDocument/2006/docPropsVTypes"/>
</file>