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227B" w14:textId="05F01C77" w:rsidR="004F2CCF" w:rsidRDefault="004F2CCF" w:rsidP="004F2CCF">
      <w:pPr>
        <w:rPr>
          <w:rFonts w:ascii="Times New Roman" w:hAnsi="Times New Roman" w:cs="Times New Roman"/>
          <w:b/>
          <w:bCs/>
          <w:sz w:val="32"/>
          <w:szCs w:val="32"/>
        </w:rPr>
      </w:pPr>
      <w:r>
        <w:rPr>
          <w:rFonts w:ascii="Times New Roman" w:hAnsi="Times New Roman" w:cs="Times New Roman"/>
          <w:b/>
          <w:bCs/>
          <w:sz w:val="32"/>
          <w:szCs w:val="32"/>
        </w:rPr>
        <w:t xml:space="preserve">                </w:t>
      </w:r>
      <w:r w:rsidRPr="004F2CCF">
        <w:rPr>
          <w:rFonts w:ascii="Times New Roman" w:hAnsi="Times New Roman" w:cs="Times New Roman"/>
          <w:b/>
          <w:bCs/>
          <w:sz w:val="36"/>
          <w:szCs w:val="36"/>
        </w:rPr>
        <w:t xml:space="preserve">Assignment 1: Domain Driven Design (DDD) </w:t>
      </w:r>
    </w:p>
    <w:p w14:paraId="4EAD006B" w14:textId="77777777" w:rsidR="004F2CCF" w:rsidRPr="004F2CCF" w:rsidRDefault="004F2CCF" w:rsidP="004F2CCF">
      <w:pPr>
        <w:rPr>
          <w:rFonts w:ascii="Times New Roman" w:hAnsi="Times New Roman" w:cs="Times New Roman"/>
          <w:b/>
          <w:bCs/>
          <w:sz w:val="10"/>
          <w:szCs w:val="10"/>
        </w:rPr>
      </w:pPr>
    </w:p>
    <w:p w14:paraId="51F7A6F1" w14:textId="77777777" w:rsidR="004F2CCF" w:rsidRPr="004F2CCF" w:rsidRDefault="004F2CCF" w:rsidP="004F2CCF">
      <w:pPr>
        <w:spacing w:line="360" w:lineRule="auto"/>
        <w:jc w:val="both"/>
        <w:rPr>
          <w:rFonts w:ascii="Times New Roman" w:hAnsi="Times New Roman" w:cs="Times New Roman"/>
          <w:sz w:val="28"/>
          <w:szCs w:val="28"/>
        </w:rPr>
      </w:pPr>
      <w:r w:rsidRPr="004F2CCF">
        <w:rPr>
          <w:rFonts w:ascii="Times New Roman" w:hAnsi="Times New Roman" w:cs="Times New Roman"/>
          <w:sz w:val="28"/>
          <w:szCs w:val="28"/>
        </w:rPr>
        <w:t xml:space="preserve">Domain Driven Design (DDD) is a software development approach that focuses on understanding the </w:t>
      </w:r>
      <w:r w:rsidRPr="004F2CCF">
        <w:rPr>
          <w:rFonts w:ascii="Times New Roman" w:hAnsi="Times New Roman" w:cs="Times New Roman"/>
          <w:i/>
          <w:iCs/>
          <w:sz w:val="28"/>
          <w:szCs w:val="28"/>
        </w:rPr>
        <w:t>business domain</w:t>
      </w:r>
      <w:r w:rsidRPr="004F2CCF">
        <w:rPr>
          <w:rFonts w:ascii="Times New Roman" w:hAnsi="Times New Roman" w:cs="Times New Roman"/>
          <w:sz w:val="28"/>
          <w:szCs w:val="28"/>
        </w:rPr>
        <w:t xml:space="preserve"> deeply and building the software around real business rules and processes. It encourages developers and business experts to work closely together so the final product matches the actual needs of the organization. DDD ensures that every part of the system reflects real-world logic instead of just technical decisions.</w:t>
      </w:r>
    </w:p>
    <w:p w14:paraId="24CC58B9" w14:textId="77777777" w:rsidR="004F2CCF" w:rsidRPr="004F2CCF" w:rsidRDefault="004F2CCF" w:rsidP="004F2CCF">
      <w:pPr>
        <w:spacing w:line="360" w:lineRule="auto"/>
        <w:jc w:val="both"/>
        <w:rPr>
          <w:rFonts w:ascii="Times New Roman" w:hAnsi="Times New Roman" w:cs="Times New Roman"/>
          <w:sz w:val="28"/>
          <w:szCs w:val="28"/>
        </w:rPr>
      </w:pPr>
      <w:r w:rsidRPr="004F2CCF">
        <w:rPr>
          <w:rFonts w:ascii="Times New Roman" w:hAnsi="Times New Roman" w:cs="Times New Roman"/>
          <w:sz w:val="28"/>
          <w:szCs w:val="28"/>
        </w:rPr>
        <w:t xml:space="preserve">The DDD process begins with understanding the domain by communicating with domain experts who know the business very well. After understanding the business terms and rules, a </w:t>
      </w:r>
      <w:r w:rsidRPr="004F2CCF">
        <w:rPr>
          <w:rFonts w:ascii="Times New Roman" w:hAnsi="Times New Roman" w:cs="Times New Roman"/>
          <w:i/>
          <w:iCs/>
          <w:sz w:val="28"/>
          <w:szCs w:val="28"/>
        </w:rPr>
        <w:t>Ubiquitous Language</w:t>
      </w:r>
      <w:r w:rsidRPr="004F2CCF">
        <w:rPr>
          <w:rFonts w:ascii="Times New Roman" w:hAnsi="Times New Roman" w:cs="Times New Roman"/>
          <w:sz w:val="28"/>
          <w:szCs w:val="28"/>
        </w:rPr>
        <w:t xml:space="preserve"> is created—a shared vocabulary used by both developers and business stakeholders to avoid confusion. The next step is identifying </w:t>
      </w:r>
      <w:r w:rsidRPr="004F2CCF">
        <w:rPr>
          <w:rFonts w:ascii="Times New Roman" w:hAnsi="Times New Roman" w:cs="Times New Roman"/>
          <w:i/>
          <w:iCs/>
          <w:sz w:val="28"/>
          <w:szCs w:val="28"/>
        </w:rPr>
        <w:t>Bounded Contexts</w:t>
      </w:r>
      <w:r w:rsidRPr="004F2CCF">
        <w:rPr>
          <w:rFonts w:ascii="Times New Roman" w:hAnsi="Times New Roman" w:cs="Times New Roman"/>
          <w:sz w:val="28"/>
          <w:szCs w:val="28"/>
        </w:rPr>
        <w:t>, which divide the large system into smaller, organized sections such as Billing, Orders, Delivery, or Inventory. Each bounded context has its own rules and models.</w:t>
      </w:r>
    </w:p>
    <w:p w14:paraId="4E747DA2" w14:textId="7A8E70C9" w:rsidR="004F2CCF" w:rsidRDefault="004F2CCF" w:rsidP="004F2CCF">
      <w:pPr>
        <w:spacing w:line="360" w:lineRule="auto"/>
        <w:jc w:val="both"/>
        <w:rPr>
          <w:rFonts w:ascii="Times New Roman" w:hAnsi="Times New Roman" w:cs="Times New Roman"/>
          <w:sz w:val="28"/>
          <w:szCs w:val="28"/>
        </w:rPr>
      </w:pPr>
      <w:r w:rsidRPr="004F2CCF">
        <w:rPr>
          <w:rFonts w:ascii="Times New Roman" w:hAnsi="Times New Roman" w:cs="Times New Roman"/>
          <w:sz w:val="28"/>
          <w:szCs w:val="28"/>
        </w:rPr>
        <w:t xml:space="preserve">Once the contexts are identified, the domain is </w:t>
      </w:r>
      <w:r w:rsidRPr="004F2CCF">
        <w:rPr>
          <w:rFonts w:ascii="Times New Roman" w:hAnsi="Times New Roman" w:cs="Times New Roman"/>
          <w:sz w:val="28"/>
          <w:szCs w:val="28"/>
        </w:rPr>
        <w:t>modelled</w:t>
      </w:r>
      <w:r w:rsidRPr="004F2CCF">
        <w:rPr>
          <w:rFonts w:ascii="Times New Roman" w:hAnsi="Times New Roman" w:cs="Times New Roman"/>
          <w:sz w:val="28"/>
          <w:szCs w:val="28"/>
        </w:rPr>
        <w:t xml:space="preserve"> by defining entities, value objects, and processes that represent real-world activities. After </w:t>
      </w:r>
      <w:r w:rsidRPr="004F2CCF">
        <w:rPr>
          <w:rFonts w:ascii="Times New Roman" w:hAnsi="Times New Roman" w:cs="Times New Roman"/>
          <w:sz w:val="28"/>
          <w:szCs w:val="28"/>
        </w:rPr>
        <w:t>modelling</w:t>
      </w:r>
      <w:r w:rsidRPr="004F2CCF">
        <w:rPr>
          <w:rFonts w:ascii="Times New Roman" w:hAnsi="Times New Roman" w:cs="Times New Roman"/>
          <w:sz w:val="28"/>
          <w:szCs w:val="28"/>
        </w:rPr>
        <w:t>, the design is implemented in the code following clean architecture principles. Finally, different contexts are connected through integration, and the design is refined continuously as business needs change.</w:t>
      </w:r>
    </w:p>
    <w:p w14:paraId="6D0EBD35" w14:textId="43CDEBFF" w:rsidR="004F2CCF" w:rsidRPr="004F2CCF" w:rsidRDefault="004F2CCF" w:rsidP="004F2CCF">
      <w:pPr>
        <w:spacing w:line="360" w:lineRule="auto"/>
        <w:jc w:val="both"/>
        <w:rPr>
          <w:rFonts w:ascii="Times New Roman" w:hAnsi="Times New Roman" w:cs="Times New Roman"/>
          <w:b/>
          <w:bCs/>
          <w:sz w:val="28"/>
          <w:szCs w:val="28"/>
        </w:rPr>
      </w:pPr>
      <w:r w:rsidRPr="004F2CCF">
        <w:rPr>
          <w:rFonts w:ascii="Times New Roman" w:hAnsi="Times New Roman" w:cs="Times New Roman"/>
          <w:b/>
          <w:bCs/>
          <w:sz w:val="28"/>
          <w:szCs w:val="28"/>
        </w:rPr>
        <w:t xml:space="preserve">Real-World Use Case </w:t>
      </w:r>
    </w:p>
    <w:p w14:paraId="445E5F20" w14:textId="7865FCD3" w:rsidR="00471329" w:rsidRPr="004F2CCF" w:rsidRDefault="004F2CCF" w:rsidP="004F2CCF">
      <w:pPr>
        <w:spacing w:line="360" w:lineRule="auto"/>
        <w:jc w:val="both"/>
        <w:rPr>
          <w:rFonts w:ascii="Times New Roman" w:hAnsi="Times New Roman" w:cs="Times New Roman"/>
          <w:sz w:val="28"/>
          <w:szCs w:val="28"/>
        </w:rPr>
      </w:pPr>
      <w:r w:rsidRPr="004F2CCF">
        <w:rPr>
          <w:rFonts w:ascii="Times New Roman" w:hAnsi="Times New Roman" w:cs="Times New Roman"/>
          <w:sz w:val="28"/>
          <w:szCs w:val="28"/>
        </w:rPr>
        <w:t>In an Online Food Delivery System, the business domain includes restaurants, customers, orders, payments, and delivery. DDD divides it into contexts such as Order Management, Restaurant Menu Management, Payment Processing, and Delivery Assignment. Each context works independently but communicates when needed. This helps the platform stay organized, easy to maintain, and scalable when new features are added.</w:t>
      </w:r>
      <w:r>
        <w:rPr>
          <w:rFonts w:ascii="Times New Roman" w:hAnsi="Times New Roman" w:cs="Times New Roman"/>
          <w:sz w:val="28"/>
          <w:szCs w:val="28"/>
        </w:rPr>
        <w:t xml:space="preserve"> </w:t>
      </w:r>
      <w:r w:rsidRPr="004F2CCF">
        <w:rPr>
          <w:rFonts w:ascii="Times New Roman" w:hAnsi="Times New Roman" w:cs="Times New Roman"/>
          <w:sz w:val="28"/>
          <w:szCs w:val="28"/>
        </w:rPr>
        <w:t xml:space="preserve">Each part of the food delivery system </w:t>
      </w:r>
      <w:r w:rsidRPr="004F2CCF">
        <w:rPr>
          <w:rFonts w:ascii="Times New Roman" w:hAnsi="Times New Roman" w:cs="Times New Roman"/>
          <w:sz w:val="28"/>
          <w:szCs w:val="28"/>
        </w:rPr>
        <w:lastRenderedPageBreak/>
        <w:t>handles different processes, and DDD keeps them separate, understandable, and easy to update when business rules change</w:t>
      </w:r>
      <w:r>
        <w:rPr>
          <w:rFonts w:ascii="Times New Roman" w:hAnsi="Times New Roman" w:cs="Times New Roman"/>
          <w:sz w:val="28"/>
          <w:szCs w:val="28"/>
        </w:rPr>
        <w:t>.</w:t>
      </w:r>
    </w:p>
    <w:sectPr w:rsidR="00471329" w:rsidRPr="004F2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A2B15"/>
    <w:multiLevelType w:val="multilevel"/>
    <w:tmpl w:val="0AE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0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4C"/>
    <w:rsid w:val="00471329"/>
    <w:rsid w:val="004F2CCF"/>
    <w:rsid w:val="0073494C"/>
    <w:rsid w:val="00C578AC"/>
    <w:rsid w:val="00CC4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42E1"/>
  <w15:chartTrackingRefBased/>
  <w15:docId w15:val="{BAD0DE74-E72A-483E-A3D1-C2DAD5BF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29"/>
  </w:style>
  <w:style w:type="paragraph" w:styleId="Heading1">
    <w:name w:val="heading 1"/>
    <w:basedOn w:val="Normal"/>
    <w:next w:val="Normal"/>
    <w:link w:val="Heading1Char"/>
    <w:uiPriority w:val="9"/>
    <w:qFormat/>
    <w:rsid w:val="0073494C"/>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73494C"/>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73494C"/>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73494C"/>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73494C"/>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734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4C"/>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73494C"/>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73494C"/>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73494C"/>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73494C"/>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734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4C"/>
    <w:rPr>
      <w:rFonts w:eastAsiaTheme="majorEastAsia" w:cstheme="majorBidi"/>
      <w:color w:val="272727" w:themeColor="text1" w:themeTint="D8"/>
    </w:rPr>
  </w:style>
  <w:style w:type="paragraph" w:styleId="Title">
    <w:name w:val="Title"/>
    <w:basedOn w:val="Normal"/>
    <w:next w:val="Normal"/>
    <w:link w:val="TitleChar"/>
    <w:uiPriority w:val="10"/>
    <w:qFormat/>
    <w:rsid w:val="00734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4C"/>
    <w:pPr>
      <w:spacing w:before="160"/>
      <w:jc w:val="center"/>
    </w:pPr>
    <w:rPr>
      <w:i/>
      <w:iCs/>
      <w:color w:val="404040" w:themeColor="text1" w:themeTint="BF"/>
    </w:rPr>
  </w:style>
  <w:style w:type="character" w:customStyle="1" w:styleId="QuoteChar">
    <w:name w:val="Quote Char"/>
    <w:basedOn w:val="DefaultParagraphFont"/>
    <w:link w:val="Quote"/>
    <w:uiPriority w:val="29"/>
    <w:rsid w:val="0073494C"/>
    <w:rPr>
      <w:i/>
      <w:iCs/>
      <w:color w:val="404040" w:themeColor="text1" w:themeTint="BF"/>
    </w:rPr>
  </w:style>
  <w:style w:type="paragraph" w:styleId="ListParagraph">
    <w:name w:val="List Paragraph"/>
    <w:basedOn w:val="Normal"/>
    <w:uiPriority w:val="34"/>
    <w:qFormat/>
    <w:rsid w:val="0073494C"/>
    <w:pPr>
      <w:ind w:left="720"/>
      <w:contextualSpacing/>
    </w:pPr>
  </w:style>
  <w:style w:type="character" w:styleId="IntenseEmphasis">
    <w:name w:val="Intense Emphasis"/>
    <w:basedOn w:val="DefaultParagraphFont"/>
    <w:uiPriority w:val="21"/>
    <w:qFormat/>
    <w:rsid w:val="0073494C"/>
    <w:rPr>
      <w:i/>
      <w:iCs/>
      <w:color w:val="0B5294" w:themeColor="accent1" w:themeShade="BF"/>
    </w:rPr>
  </w:style>
  <w:style w:type="paragraph" w:styleId="IntenseQuote">
    <w:name w:val="Intense Quote"/>
    <w:basedOn w:val="Normal"/>
    <w:next w:val="Normal"/>
    <w:link w:val="IntenseQuoteChar"/>
    <w:uiPriority w:val="30"/>
    <w:qFormat/>
    <w:rsid w:val="0073494C"/>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73494C"/>
    <w:rPr>
      <w:i/>
      <w:iCs/>
      <w:color w:val="0B5294" w:themeColor="accent1" w:themeShade="BF"/>
    </w:rPr>
  </w:style>
  <w:style w:type="character" w:styleId="IntenseReference">
    <w:name w:val="Intense Reference"/>
    <w:basedOn w:val="DefaultParagraphFont"/>
    <w:uiPriority w:val="32"/>
    <w:qFormat/>
    <w:rsid w:val="0073494C"/>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55960- Priya Sirohi</dc:creator>
  <cp:keywords/>
  <dc:description/>
  <cp:lastModifiedBy>55960- Priya Sirohi</cp:lastModifiedBy>
  <cp:revision>2</cp:revision>
  <dcterms:created xsi:type="dcterms:W3CDTF">2025-12-12T10:18:00Z</dcterms:created>
  <dcterms:modified xsi:type="dcterms:W3CDTF">2025-12-12T10:24:00Z</dcterms:modified>
</cp:coreProperties>
</file>