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F8B91" w14:textId="26F932B8" w:rsidR="001F19C4" w:rsidRDefault="009460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TITLE: INVERTED PAPILLOMA – </w:t>
      </w:r>
      <w:r w:rsidR="00366962">
        <w:rPr>
          <w:rFonts w:ascii="Times New Roman" w:hAnsi="Times New Roman" w:cs="Times New Roman"/>
          <w:sz w:val="24"/>
          <w:szCs w:val="24"/>
        </w:rPr>
        <w:t>OUR EXPERIENCE</w:t>
      </w:r>
    </w:p>
    <w:p w14:paraId="78B62B1D" w14:textId="77777777" w:rsidR="009460E7" w:rsidRDefault="009460E7">
      <w:pPr>
        <w:rPr>
          <w:rFonts w:ascii="Times New Roman" w:hAnsi="Times New Roman" w:cs="Times New Roman"/>
          <w:sz w:val="24"/>
          <w:szCs w:val="24"/>
        </w:rPr>
      </w:pPr>
    </w:p>
    <w:p w14:paraId="5E1BD618" w14:textId="1EE4BF74" w:rsidR="009460E7" w:rsidRDefault="009460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PRESENTING AUTHOR:</w:t>
      </w:r>
      <w:r w:rsidR="00393E0D">
        <w:rPr>
          <w:rFonts w:ascii="Times New Roman" w:hAnsi="Times New Roman" w:cs="Times New Roman"/>
          <w:sz w:val="24"/>
          <w:szCs w:val="24"/>
        </w:rPr>
        <w:t xml:space="preserve"> Dr. Hari Valliappan.A</w:t>
      </w:r>
    </w:p>
    <w:p w14:paraId="2B75F723" w14:textId="77777777" w:rsidR="009460E7" w:rsidRDefault="009460E7">
      <w:pPr>
        <w:rPr>
          <w:rFonts w:ascii="Times New Roman" w:hAnsi="Times New Roman" w:cs="Times New Roman"/>
          <w:sz w:val="24"/>
          <w:szCs w:val="24"/>
        </w:rPr>
      </w:pPr>
    </w:p>
    <w:p w14:paraId="679247A6" w14:textId="5557AD8D" w:rsidR="009460E7" w:rsidRPr="009460E7" w:rsidRDefault="009460E7" w:rsidP="009460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AIM:</w:t>
      </w:r>
    </w:p>
    <w:p w14:paraId="71D3A330" w14:textId="77777777" w:rsidR="009460E7" w:rsidRPr="009460E7" w:rsidRDefault="009460E7" w:rsidP="009460E7">
      <w:pPr>
        <w:rPr>
          <w:rFonts w:ascii="Times New Roman" w:hAnsi="Times New Roman" w:cs="Times New Roman"/>
          <w:sz w:val="24"/>
          <w:szCs w:val="24"/>
        </w:rPr>
      </w:pPr>
      <w:r w:rsidRPr="009460E7">
        <w:rPr>
          <w:rFonts w:ascii="Times New Roman" w:hAnsi="Times New Roman" w:cs="Times New Roman"/>
          <w:sz w:val="24"/>
          <w:szCs w:val="24"/>
        </w:rPr>
        <w:t>To evaluate the clinical presentation, diagnostic challenges, and treatment outcomes of patients with nasal inverted papilloma, with emphasis on recurrence rates and the effectiveness of endoscopic surgical management.</w:t>
      </w:r>
    </w:p>
    <w:p w14:paraId="5F285A41" w14:textId="77777777" w:rsidR="009460E7" w:rsidRPr="009460E7" w:rsidRDefault="009460E7" w:rsidP="009460E7">
      <w:pPr>
        <w:rPr>
          <w:rFonts w:ascii="Times New Roman" w:hAnsi="Times New Roman" w:cs="Times New Roman"/>
          <w:sz w:val="24"/>
          <w:szCs w:val="24"/>
        </w:rPr>
      </w:pPr>
    </w:p>
    <w:p w14:paraId="2A1B4628" w14:textId="031FDD55" w:rsidR="009460E7" w:rsidRPr="009460E7" w:rsidRDefault="009460E7" w:rsidP="009460E7">
      <w:pPr>
        <w:rPr>
          <w:rFonts w:ascii="Times New Roman" w:hAnsi="Times New Roman" w:cs="Times New Roman"/>
          <w:sz w:val="24"/>
          <w:szCs w:val="24"/>
        </w:rPr>
      </w:pPr>
      <w:r w:rsidRPr="009460E7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ETHODOLOGY</w:t>
      </w:r>
      <w:r w:rsidRPr="009460E7">
        <w:rPr>
          <w:rFonts w:ascii="Times New Roman" w:hAnsi="Times New Roman" w:cs="Times New Roman"/>
          <w:sz w:val="24"/>
          <w:szCs w:val="24"/>
        </w:rPr>
        <w:t>:</w:t>
      </w:r>
    </w:p>
    <w:p w14:paraId="735F3E80" w14:textId="6696FA74" w:rsidR="009460E7" w:rsidRPr="009460E7" w:rsidRDefault="009460E7" w:rsidP="009460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a case series</w:t>
      </w:r>
      <w:r w:rsidRPr="009460E7">
        <w:rPr>
          <w:rFonts w:ascii="Times New Roman" w:hAnsi="Times New Roman" w:cs="Times New Roman"/>
          <w:sz w:val="24"/>
          <w:szCs w:val="24"/>
        </w:rPr>
        <w:t xml:space="preserve"> on patients diagnosed with inverted papilloma of the nose at our institution over a defined study period. Clinical symptoms, radiological findings, endoscopic evaluations, and histopathological reports were reviewed. All patients underwent endoscopic surgical excision, and postoperative outcomes—including recurrence and complications—were assessed during follow-up visits.</w:t>
      </w:r>
    </w:p>
    <w:p w14:paraId="27EDA9C4" w14:textId="77777777" w:rsidR="009460E7" w:rsidRPr="009460E7" w:rsidRDefault="009460E7" w:rsidP="009460E7">
      <w:pPr>
        <w:rPr>
          <w:rFonts w:ascii="Times New Roman" w:hAnsi="Times New Roman" w:cs="Times New Roman"/>
          <w:sz w:val="24"/>
          <w:szCs w:val="24"/>
        </w:rPr>
      </w:pPr>
    </w:p>
    <w:p w14:paraId="63968204" w14:textId="7641175A" w:rsidR="009460E7" w:rsidRPr="009460E7" w:rsidRDefault="009460E7" w:rsidP="009460E7">
      <w:pPr>
        <w:rPr>
          <w:rFonts w:ascii="Times New Roman" w:hAnsi="Times New Roman" w:cs="Times New Roman"/>
          <w:sz w:val="24"/>
          <w:szCs w:val="24"/>
        </w:rPr>
      </w:pPr>
      <w:r w:rsidRPr="009460E7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ESULTS</w:t>
      </w:r>
      <w:r w:rsidRPr="009460E7">
        <w:rPr>
          <w:rFonts w:ascii="Times New Roman" w:hAnsi="Times New Roman" w:cs="Times New Roman"/>
          <w:sz w:val="24"/>
          <w:szCs w:val="24"/>
        </w:rPr>
        <w:t>:</w:t>
      </w:r>
    </w:p>
    <w:p w14:paraId="2006CE0A" w14:textId="698D21CB" w:rsidR="009460E7" w:rsidRPr="009460E7" w:rsidRDefault="009460E7" w:rsidP="009460E7">
      <w:pPr>
        <w:rPr>
          <w:rFonts w:ascii="Times New Roman" w:hAnsi="Times New Roman" w:cs="Times New Roman"/>
          <w:sz w:val="24"/>
          <w:szCs w:val="24"/>
        </w:rPr>
      </w:pPr>
      <w:r w:rsidRPr="009460E7">
        <w:rPr>
          <w:rFonts w:ascii="Times New Roman" w:hAnsi="Times New Roman" w:cs="Times New Roman"/>
          <w:sz w:val="24"/>
          <w:szCs w:val="24"/>
        </w:rPr>
        <w:t xml:space="preserve">Most patients presented with unilateral nasal obstruction, nasal mass, and epistaxis. CT and MRI proved essential in identifying </w:t>
      </w:r>
      <w:proofErr w:type="spellStart"/>
      <w:r w:rsidRPr="009460E7">
        <w:rPr>
          <w:rFonts w:ascii="Times New Roman" w:hAnsi="Times New Roman" w:cs="Times New Roman"/>
          <w:sz w:val="24"/>
          <w:szCs w:val="24"/>
        </w:rPr>
        <w:t>tumor</w:t>
      </w:r>
      <w:proofErr w:type="spellEnd"/>
      <w:r w:rsidRPr="009460E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460E7">
        <w:rPr>
          <w:rFonts w:ascii="Times New Roman" w:hAnsi="Times New Roman" w:cs="Times New Roman"/>
          <w:sz w:val="24"/>
          <w:szCs w:val="24"/>
        </w:rPr>
        <w:t>extent .</w:t>
      </w:r>
      <w:proofErr w:type="gramEnd"/>
      <w:r w:rsidRPr="009460E7">
        <w:rPr>
          <w:rFonts w:ascii="Times New Roman" w:hAnsi="Times New Roman" w:cs="Times New Roman"/>
          <w:sz w:val="24"/>
          <w:szCs w:val="24"/>
        </w:rPr>
        <w:t xml:space="preserve"> Endoscopic excision allowed complete removal with good visualization and minimal morbidity. The recurrence rate was low, </w:t>
      </w:r>
      <w:proofErr w:type="gramStart"/>
      <w:r w:rsidRPr="009460E7">
        <w:rPr>
          <w:rFonts w:ascii="Times New Roman" w:hAnsi="Times New Roman" w:cs="Times New Roman"/>
          <w:sz w:val="24"/>
          <w:szCs w:val="24"/>
        </w:rPr>
        <w:t>No</w:t>
      </w:r>
      <w:proofErr w:type="gramEnd"/>
      <w:r w:rsidRPr="009460E7">
        <w:rPr>
          <w:rFonts w:ascii="Times New Roman" w:hAnsi="Times New Roman" w:cs="Times New Roman"/>
          <w:sz w:val="24"/>
          <w:szCs w:val="24"/>
        </w:rPr>
        <w:t xml:space="preserve"> major intraoperative or postoperative complications were noted.</w:t>
      </w:r>
    </w:p>
    <w:p w14:paraId="401B0F67" w14:textId="77777777" w:rsidR="009460E7" w:rsidRPr="009460E7" w:rsidRDefault="009460E7" w:rsidP="009460E7">
      <w:pPr>
        <w:rPr>
          <w:rFonts w:ascii="Times New Roman" w:hAnsi="Times New Roman" w:cs="Times New Roman"/>
          <w:sz w:val="24"/>
          <w:szCs w:val="24"/>
        </w:rPr>
      </w:pPr>
    </w:p>
    <w:p w14:paraId="692ABDFA" w14:textId="59BD420E" w:rsidR="009460E7" w:rsidRPr="009460E7" w:rsidRDefault="009460E7" w:rsidP="009460E7">
      <w:pPr>
        <w:rPr>
          <w:rFonts w:ascii="Times New Roman" w:hAnsi="Times New Roman" w:cs="Times New Roman"/>
          <w:sz w:val="24"/>
          <w:szCs w:val="24"/>
        </w:rPr>
      </w:pPr>
      <w:r w:rsidRPr="009460E7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ONCLUSION</w:t>
      </w:r>
      <w:r w:rsidRPr="009460E7">
        <w:rPr>
          <w:rFonts w:ascii="Times New Roman" w:hAnsi="Times New Roman" w:cs="Times New Roman"/>
          <w:sz w:val="24"/>
          <w:szCs w:val="24"/>
        </w:rPr>
        <w:t>:</w:t>
      </w:r>
    </w:p>
    <w:p w14:paraId="1EFCCEBF" w14:textId="27C71EAD" w:rsidR="009460E7" w:rsidRPr="009460E7" w:rsidRDefault="009460E7" w:rsidP="009460E7">
      <w:pPr>
        <w:rPr>
          <w:rFonts w:ascii="Times New Roman" w:hAnsi="Times New Roman" w:cs="Times New Roman"/>
          <w:sz w:val="24"/>
          <w:szCs w:val="24"/>
        </w:rPr>
      </w:pPr>
      <w:r w:rsidRPr="009460E7">
        <w:rPr>
          <w:rFonts w:ascii="Times New Roman" w:hAnsi="Times New Roman" w:cs="Times New Roman"/>
          <w:sz w:val="24"/>
          <w:szCs w:val="24"/>
        </w:rPr>
        <w:t xml:space="preserve">Nasal inverted papilloma remains a benign but locally aggressive </w:t>
      </w:r>
      <w:proofErr w:type="spellStart"/>
      <w:r w:rsidRPr="009460E7">
        <w:rPr>
          <w:rFonts w:ascii="Times New Roman" w:hAnsi="Times New Roman" w:cs="Times New Roman"/>
          <w:sz w:val="24"/>
          <w:szCs w:val="24"/>
        </w:rPr>
        <w:t>tumor</w:t>
      </w:r>
      <w:proofErr w:type="spellEnd"/>
      <w:r w:rsidRPr="009460E7">
        <w:rPr>
          <w:rFonts w:ascii="Times New Roman" w:hAnsi="Times New Roman" w:cs="Times New Roman"/>
          <w:sz w:val="24"/>
          <w:szCs w:val="24"/>
        </w:rPr>
        <w:t xml:space="preserve"> with significant potential for recurrence. Early diagnosis supported by high-quality imaging and meticulous endoscopic surgical excision yields excellent outcomes. Long-term follow-up is crucial to detect late recurrences and ensure optimal patient prognosis.</w:t>
      </w:r>
    </w:p>
    <w:sectPr w:rsidR="009460E7" w:rsidRPr="00946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0E7"/>
    <w:rsid w:val="001F19C4"/>
    <w:rsid w:val="00366962"/>
    <w:rsid w:val="00393E0D"/>
    <w:rsid w:val="004B44C3"/>
    <w:rsid w:val="00627B40"/>
    <w:rsid w:val="009460E7"/>
    <w:rsid w:val="00E23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E879D"/>
  <w15:chartTrackingRefBased/>
  <w15:docId w15:val="{1B691F25-CAD1-4755-B276-86570D38E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0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0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0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0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0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2348</TotalTime>
  <Pages>1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Valliappan.A</dc:creator>
  <cp:keywords/>
  <dc:description/>
  <cp:lastModifiedBy>Hari Valliappan.A</cp:lastModifiedBy>
  <cp:revision>5</cp:revision>
  <dcterms:created xsi:type="dcterms:W3CDTF">2025-11-14T01:49:00Z</dcterms:created>
  <dcterms:modified xsi:type="dcterms:W3CDTF">2025-11-15T16:57:00Z</dcterms:modified>
</cp:coreProperties>
</file>