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ABSTRACT</w:t>
      </w:r>
    </w:p>
    <w:p>
      <w:pPr>
        <w:spacing w:lineRule="exact"/>
        <w:jc w:val="left"/>
      </w:pPr>
    </w:p>
    <w:p>
      <w:pPr>
        <w:spacing w:lineRule="exact"/>
        <w:jc w:val="left"/>
      </w:pPr>
      <w:r>
        <w:t xml:space="preserve">TOPIC : </w:t>
      </w:r>
    </w:p>
    <w:p>
      <w:pPr>
        <w:spacing w:lineRule="exact"/>
        <w:jc w:val="left"/>
      </w:pPr>
      <w:r>
        <w:t>"ANALYSIS ON VARIOUS APPROACHES OF SPHENOID SINUS SURGERY "</w:t>
      </w:r>
    </w:p>
    <w:p>
      <w:pPr>
        <w:spacing w:lineRule="exact"/>
        <w:jc w:val="left"/>
      </w:pPr>
    </w:p>
    <w:p>
      <w:pPr>
        <w:spacing w:lineRule="exact"/>
        <w:jc w:val="left"/>
      </w:pPr>
      <w:r>
        <w:t xml:space="preserve">AUTHOR: </w:t>
      </w:r>
    </w:p>
    <w:p>
      <w:pPr>
        <w:spacing w:lineRule="exact"/>
        <w:jc w:val="left"/>
      </w:pPr>
      <w:r>
        <w:t xml:space="preserve"> DR . OOVIYA.V</w:t>
      </w:r>
    </w:p>
    <w:p>
      <w:pPr>
        <w:spacing w:lineRule="exact"/>
        <w:jc w:val="left"/>
      </w:pPr>
    </w:p>
    <w:p>
      <w:pPr>
        <w:spacing w:lineRule="exact"/>
        <w:jc w:val="left"/>
      </w:pPr>
      <w:r>
        <w:t>OBJECTIVE:</w:t>
      </w:r>
    </w:p>
    <w:p>
      <w:pPr>
        <w:spacing w:lineRule="exact"/>
        <w:jc w:val="left"/>
      </w:pPr>
      <w:r>
        <w:t>To analyze the different surgical approaches to the sphenoid sinus with respect to their anatomical basis, indications, advantages, limitations, and potential complications.</w:t>
      </w:r>
    </w:p>
    <w:p>
      <w:pPr>
        <w:spacing w:lineRule="exact"/>
        <w:jc w:val="left"/>
      </w:pPr>
    </w:p>
    <w:p>
      <w:pPr>
        <w:spacing w:lineRule="exact"/>
        <w:jc w:val="left"/>
      </w:pPr>
      <w:r>
        <w:t>METHODS:</w:t>
      </w:r>
    </w:p>
    <w:p>
      <w:pPr>
        <w:spacing w:lineRule="exact"/>
        <w:jc w:val="left"/>
      </w:pPr>
      <w:r>
        <w:t>A comprehensive review of literature and standard ENT surgical textbooks was conducted to evaluate the transnasal, transethmoidal, transseptal, transoral, and external (transantral and transcranial) approaches. Comparative analysis was based on accessibility, exposure, operative safety, and postoperative morbidity.</w:t>
      </w:r>
    </w:p>
    <w:p>
      <w:pPr>
        <w:spacing w:lineRule="exact"/>
        <w:jc w:val="left"/>
      </w:pPr>
    </w:p>
    <w:p>
      <w:pPr>
        <w:spacing w:lineRule="exact"/>
        <w:jc w:val="left"/>
      </w:pPr>
      <w:r>
        <w:t>RESULTS:</w:t>
      </w:r>
    </w:p>
    <w:p>
      <w:pPr>
        <w:spacing w:lineRule="exact"/>
        <w:jc w:val="left"/>
      </w:pPr>
      <w:r>
        <w:t>The endoscopic transnasal approach emerged as the most commonly preferred method owing to its minimally invasive nature, direct access, and improved visualization. Transethmoidal and transseptal approaches offer alternative routes depending on anatomical variations or concurrent pathology. External approaches are reserved for extensive lesions with lateral or superior extension not reachable endoscopically. Advances in image-guided navigation have further enhanced the precision and safety of endoscopic techniques.</w:t>
      </w:r>
    </w:p>
    <w:p>
      <w:pPr>
        <w:spacing w:lineRule="exact"/>
        <w:jc w:val="left"/>
      </w:pPr>
    </w:p>
    <w:p>
      <w:pPr>
        <w:spacing w:lineRule="exact"/>
        <w:jc w:val="left"/>
      </w:pPr>
      <w:r>
        <w:t>CONCLUSION:</w:t>
      </w:r>
    </w:p>
    <w:p>
      <w:pPr>
        <w:spacing w:lineRule="exact"/>
        <w:jc w:val="left"/>
      </w:pPr>
      <w:r>
        <w:t>An in-depth understanding of sphenoid sinus anatomy and careful selection of the surgical approach are key determinants of successful outcomes. The endoscopic transnasal route remains the gold standard for most pathologies, while other approaches retain significance in selected complex or recurrent cases.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2025-11-11T07:00:17Z</dcterms:created>
  <dc:creator>Apache POI</dc:creator>
</cp:coreProperties>
</file>