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BA68E" w14:textId="215BE226" w:rsidR="001247E5" w:rsidRDefault="001247E5">
      <w:pPr>
        <w:pStyle w:val="NormalWeb"/>
      </w:pPr>
      <w:r>
        <w:rPr>
          <w:rStyle w:val="Strong"/>
        </w:rPr>
        <w:t>Title:</w:t>
      </w:r>
      <w:r>
        <w:t xml:space="preserve"> Acute Onset of Massive Epistaxis Due to Post-Traumatic Cavernous Internal Carotid Artery </w:t>
      </w:r>
      <w:proofErr w:type="spellStart"/>
      <w:r>
        <w:t>Pseudoaneurysm</w:t>
      </w:r>
      <w:proofErr w:type="spellEnd"/>
      <w:r>
        <w:t>: A Case Report</w:t>
      </w:r>
    </w:p>
    <w:p w14:paraId="4DACFC85" w14:textId="5B0CFD9D" w:rsidR="001247E5" w:rsidRDefault="001247E5">
      <w:pPr>
        <w:pStyle w:val="NormalWeb"/>
      </w:pPr>
      <w:r>
        <w:rPr>
          <w:rStyle w:val="Strong"/>
        </w:rPr>
        <w:t>Presenting Author:</w:t>
      </w:r>
      <w:r>
        <w:t xml:space="preserve"> </w:t>
      </w:r>
      <w:r w:rsidR="00901768">
        <w:t xml:space="preserve">Dr </w:t>
      </w:r>
      <w:proofErr w:type="spellStart"/>
      <w:r w:rsidR="00901768">
        <w:t>Kartik</w:t>
      </w:r>
      <w:proofErr w:type="spellEnd"/>
      <w:r w:rsidR="00901768">
        <w:t xml:space="preserve"> </w:t>
      </w:r>
      <w:proofErr w:type="spellStart"/>
      <w:r w:rsidR="00901768">
        <w:t>kumar</w:t>
      </w:r>
      <w:proofErr w:type="spellEnd"/>
    </w:p>
    <w:p w14:paraId="425383A3" w14:textId="77777777" w:rsidR="001247E5" w:rsidRDefault="001247E5">
      <w:pPr>
        <w:pStyle w:val="NormalWeb"/>
      </w:pPr>
      <w:r>
        <w:rPr>
          <w:rStyle w:val="Strong"/>
        </w:rPr>
        <w:t>Aim:</w:t>
      </w:r>
      <w:r>
        <w:br/>
        <w:t xml:space="preserve">To describe the clinical presentation, diagnostic evaluation, and successful endovascular management of a post-traumatic cavernous internal carotid artery (ICA) </w:t>
      </w:r>
      <w:proofErr w:type="spellStart"/>
      <w:r>
        <w:t>pseudoaneurysm</w:t>
      </w:r>
      <w:proofErr w:type="spellEnd"/>
      <w:r>
        <w:t xml:space="preserve"> presenting with massive epistaxis.</w:t>
      </w:r>
    </w:p>
    <w:p w14:paraId="18EDE553" w14:textId="77777777" w:rsidR="001247E5" w:rsidRDefault="001247E5">
      <w:pPr>
        <w:pStyle w:val="NormalWeb"/>
      </w:pPr>
      <w:r>
        <w:rPr>
          <w:rStyle w:val="Strong"/>
        </w:rPr>
        <w:t>Methodology:</w:t>
      </w:r>
      <w:r>
        <w:br/>
        <w:t xml:space="preserve">A single-patient case report was compiled from clinical records, imaging findings and interventional radiology documentation. The patient’s presentation, investigative pathway including NCCT and CT angiography, and therapeutic intervention using digital subtraction angiography (DSA) with coil embolization were </w:t>
      </w:r>
      <w:proofErr w:type="spellStart"/>
      <w:r>
        <w:t>analyzed</w:t>
      </w:r>
      <w:proofErr w:type="spellEnd"/>
      <w:r>
        <w:t xml:space="preserve"> in detail.</w:t>
      </w:r>
    </w:p>
    <w:p w14:paraId="79836436" w14:textId="77777777" w:rsidR="001247E5" w:rsidRDefault="001247E5">
      <w:pPr>
        <w:pStyle w:val="NormalWeb"/>
      </w:pPr>
      <w:r>
        <w:rPr>
          <w:rStyle w:val="Strong"/>
        </w:rPr>
        <w:t>Results:</w:t>
      </w:r>
      <w:r>
        <w:br/>
        <w:t xml:space="preserve">A 42-year-old man presented with sudden massive epistaxis following remote head trauma. NCCT revealed sphenoid sinus roof erosion with soft-tissue protrusion. CT angiography demonstrated a right cavernous ICA </w:t>
      </w:r>
      <w:proofErr w:type="spellStart"/>
      <w:r>
        <w:t>pseudoaneurysm</w:t>
      </w:r>
      <w:proofErr w:type="spellEnd"/>
      <w:r>
        <w:t xml:space="preserve"> projecting into the sphenoid sinus through a traumatic bony defect. DSA confirmed the lesion. Endovascular detachable coil embolization was performed with preservation of carotid flow, achieving immediate </w:t>
      </w:r>
      <w:proofErr w:type="spellStart"/>
      <w:r>
        <w:t>hemorrhage</w:t>
      </w:r>
      <w:proofErr w:type="spellEnd"/>
      <w:r>
        <w:t xml:space="preserve"> control. The patient recovered without neurological complications and remained asymptomatic at one-year follow-up.</w:t>
      </w:r>
    </w:p>
    <w:p w14:paraId="7431C260" w14:textId="0B7AE7A4" w:rsidR="001247E5" w:rsidRDefault="001247E5" w:rsidP="00C44324">
      <w:pPr>
        <w:pStyle w:val="NormalWeb"/>
      </w:pPr>
      <w:r>
        <w:rPr>
          <w:rStyle w:val="Strong"/>
        </w:rPr>
        <w:t>Conclusions:</w:t>
      </w:r>
      <w:r>
        <w:br/>
        <w:t xml:space="preserve">Post-traumatic cavernous ICA </w:t>
      </w:r>
      <w:proofErr w:type="spellStart"/>
      <w:r>
        <w:t>pseudoaneurysm</w:t>
      </w:r>
      <w:proofErr w:type="spellEnd"/>
      <w:r>
        <w:t xml:space="preserve"> is rare but potentially fatal, often presenting with delayed massive epistaxis. High suspicion in post-trauma patients, rapid imaging with CT angiography, and early endovascular intervention are crucial to prevent mortality. The case underscores the importance of multidisciplinary coordination in achieving successful outcomes.</w:t>
      </w:r>
    </w:p>
    <w:sectPr w:rsidR="001247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7E5"/>
    <w:rsid w:val="001247E5"/>
    <w:rsid w:val="00384FE9"/>
    <w:rsid w:val="00567F79"/>
    <w:rsid w:val="00642665"/>
    <w:rsid w:val="00901768"/>
    <w:rsid w:val="00C443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C8C02BC"/>
  <w15:chartTrackingRefBased/>
  <w15:docId w15:val="{BDD66154-556D-CA49-A257-FB21AA93C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7E5"/>
    <w:rPr>
      <w:rFonts w:eastAsiaTheme="majorEastAsia" w:cstheme="majorBidi"/>
      <w:color w:val="272727" w:themeColor="text1" w:themeTint="D8"/>
    </w:rPr>
  </w:style>
  <w:style w:type="paragraph" w:styleId="Title">
    <w:name w:val="Title"/>
    <w:basedOn w:val="Normal"/>
    <w:next w:val="Normal"/>
    <w:link w:val="TitleChar"/>
    <w:uiPriority w:val="10"/>
    <w:qFormat/>
    <w:rsid w:val="00124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7E5"/>
    <w:pPr>
      <w:spacing w:before="160"/>
      <w:jc w:val="center"/>
    </w:pPr>
    <w:rPr>
      <w:i/>
      <w:iCs/>
      <w:color w:val="404040" w:themeColor="text1" w:themeTint="BF"/>
    </w:rPr>
  </w:style>
  <w:style w:type="character" w:customStyle="1" w:styleId="QuoteChar">
    <w:name w:val="Quote Char"/>
    <w:basedOn w:val="DefaultParagraphFont"/>
    <w:link w:val="Quote"/>
    <w:uiPriority w:val="29"/>
    <w:rsid w:val="001247E5"/>
    <w:rPr>
      <w:i/>
      <w:iCs/>
      <w:color w:val="404040" w:themeColor="text1" w:themeTint="BF"/>
    </w:rPr>
  </w:style>
  <w:style w:type="paragraph" w:styleId="ListParagraph">
    <w:name w:val="List Paragraph"/>
    <w:basedOn w:val="Normal"/>
    <w:uiPriority w:val="34"/>
    <w:qFormat/>
    <w:rsid w:val="001247E5"/>
    <w:pPr>
      <w:ind w:left="720"/>
      <w:contextualSpacing/>
    </w:pPr>
  </w:style>
  <w:style w:type="character" w:styleId="IntenseEmphasis">
    <w:name w:val="Intense Emphasis"/>
    <w:basedOn w:val="DefaultParagraphFont"/>
    <w:uiPriority w:val="21"/>
    <w:qFormat/>
    <w:rsid w:val="001247E5"/>
    <w:rPr>
      <w:i/>
      <w:iCs/>
      <w:color w:val="0F4761" w:themeColor="accent1" w:themeShade="BF"/>
    </w:rPr>
  </w:style>
  <w:style w:type="paragraph" w:styleId="IntenseQuote">
    <w:name w:val="Intense Quote"/>
    <w:basedOn w:val="Normal"/>
    <w:next w:val="Normal"/>
    <w:link w:val="IntenseQuoteChar"/>
    <w:uiPriority w:val="30"/>
    <w:qFormat/>
    <w:rsid w:val="00124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7E5"/>
    <w:rPr>
      <w:i/>
      <w:iCs/>
      <w:color w:val="0F4761" w:themeColor="accent1" w:themeShade="BF"/>
    </w:rPr>
  </w:style>
  <w:style w:type="character" w:styleId="IntenseReference">
    <w:name w:val="Intense Reference"/>
    <w:basedOn w:val="DefaultParagraphFont"/>
    <w:uiPriority w:val="32"/>
    <w:qFormat/>
    <w:rsid w:val="001247E5"/>
    <w:rPr>
      <w:b/>
      <w:bCs/>
      <w:smallCaps/>
      <w:color w:val="0F4761" w:themeColor="accent1" w:themeShade="BF"/>
      <w:spacing w:val="5"/>
    </w:rPr>
  </w:style>
  <w:style w:type="paragraph" w:styleId="NormalWeb">
    <w:name w:val="Normal (Web)"/>
    <w:basedOn w:val="Normal"/>
    <w:uiPriority w:val="99"/>
    <w:unhideWhenUsed/>
    <w:rsid w:val="001247E5"/>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1247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dhiman</dc:creator>
  <cp:keywords/>
  <dc:description/>
  <cp:lastModifiedBy>kartik dhiman</cp:lastModifiedBy>
  <cp:revision>2</cp:revision>
  <dcterms:created xsi:type="dcterms:W3CDTF">2025-11-15T18:09:00Z</dcterms:created>
  <dcterms:modified xsi:type="dcterms:W3CDTF">2025-11-15T18:09:00Z</dcterms:modified>
</cp:coreProperties>
</file>