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02CE8" w14:textId="77777777" w:rsidR="008166E8" w:rsidRDefault="008166E8"/>
    <w:p w14:paraId="280BB64A" w14:textId="77777777" w:rsidR="00CF7BD2" w:rsidRDefault="00CF7BD2">
      <w:r>
        <w:t>Abstract for video award</w:t>
      </w:r>
    </w:p>
    <w:p w14:paraId="645CEF53" w14:textId="77777777" w:rsidR="00CF7BD2" w:rsidRDefault="00CF7BD2"/>
    <w:p w14:paraId="7D6B27B7" w14:textId="5C563711" w:rsidR="00CF7BD2" w:rsidRDefault="00CF7BD2">
      <w:pPr>
        <w:divId w:val="523372754"/>
        <w:rPr>
          <w:rFonts w:ascii="Arial" w:eastAsia="Times New Roman" w:hAnsi="Arial"/>
          <w:color w:val="000000"/>
          <w:sz w:val="19"/>
          <w:szCs w:val="19"/>
        </w:rPr>
      </w:pPr>
      <w:r>
        <w:rPr>
          <w:rFonts w:ascii="Arial" w:eastAsia="Times New Roman" w:hAnsi="Arial"/>
          <w:color w:val="000000"/>
          <w:sz w:val="19"/>
          <w:szCs w:val="19"/>
        </w:rPr>
        <w:t>A 44-year-old male presented with a history of unilateral left-sided nasal blockage persisting for the past two years. Clinical evaluation was carried out, and contrast-enhanced CT (CECT) of the nose and paranasal sinuses (PNS) revealed focal hyperostosis. A biopsy was taken, and histopathology was consistent with inverted papilloma.</w:t>
      </w:r>
      <w:r>
        <w:rPr>
          <w:rFonts w:ascii="Arial" w:eastAsia="Times New Roman" w:hAnsi="Arial"/>
          <w:color w:val="000000"/>
          <w:sz w:val="19"/>
          <w:szCs w:val="19"/>
        </w:rPr>
        <w:br/>
      </w:r>
      <w:r>
        <w:rPr>
          <w:rFonts w:ascii="Arial" w:eastAsia="Times New Roman" w:hAnsi="Arial"/>
          <w:color w:val="000000"/>
          <w:sz w:val="19"/>
          <w:szCs w:val="19"/>
        </w:rPr>
        <w:br/>
        <w:t xml:space="preserve">An endoscopic modified </w:t>
      </w:r>
      <w:proofErr w:type="spellStart"/>
      <w:r>
        <w:rPr>
          <w:rFonts w:ascii="Arial" w:eastAsia="Times New Roman" w:hAnsi="Arial"/>
          <w:color w:val="000000"/>
          <w:sz w:val="19"/>
          <w:szCs w:val="19"/>
        </w:rPr>
        <w:t>Denker's</w:t>
      </w:r>
      <w:proofErr w:type="spellEnd"/>
      <w:r>
        <w:rPr>
          <w:rFonts w:ascii="Arial" w:eastAsia="Times New Roman" w:hAnsi="Arial"/>
          <w:color w:val="000000"/>
          <w:sz w:val="19"/>
          <w:szCs w:val="19"/>
        </w:rPr>
        <w:t xml:space="preserve"> procedure was performed. The nasal part of the tumor was excised using a </w:t>
      </w:r>
      <w:proofErr w:type="spellStart"/>
      <w:r>
        <w:rPr>
          <w:rFonts w:ascii="Arial" w:eastAsia="Times New Roman" w:hAnsi="Arial"/>
          <w:color w:val="000000"/>
          <w:sz w:val="19"/>
          <w:szCs w:val="19"/>
        </w:rPr>
        <w:t>microdebrider</w:t>
      </w:r>
      <w:proofErr w:type="spellEnd"/>
      <w:r>
        <w:rPr>
          <w:rFonts w:ascii="Arial" w:eastAsia="Times New Roman" w:hAnsi="Arial"/>
          <w:color w:val="000000"/>
          <w:sz w:val="19"/>
          <w:szCs w:val="19"/>
        </w:rPr>
        <w:t xml:space="preserve">, with representative tissue sent for histopathological examination. Utilizing a </w:t>
      </w:r>
      <w:proofErr w:type="spellStart"/>
      <w:r>
        <w:rPr>
          <w:rFonts w:ascii="Arial" w:eastAsia="Times New Roman" w:hAnsi="Arial"/>
          <w:color w:val="000000"/>
          <w:sz w:val="19"/>
          <w:szCs w:val="19"/>
        </w:rPr>
        <w:t>coblator</w:t>
      </w:r>
      <w:proofErr w:type="spellEnd"/>
      <w:r>
        <w:rPr>
          <w:rFonts w:ascii="Arial" w:eastAsia="Times New Roman" w:hAnsi="Arial"/>
          <w:color w:val="000000"/>
          <w:sz w:val="19"/>
          <w:szCs w:val="19"/>
        </w:rPr>
        <w:t>, an incision was made at the pyriform aperture while preserving the alar cartilages. Dissection was performed to elevate the tissue from the anterolateral wall of the maxilla up to the infraorbital nerve.</w:t>
      </w:r>
      <w:r>
        <w:rPr>
          <w:rFonts w:ascii="Arial" w:eastAsia="Times New Roman" w:hAnsi="Arial"/>
          <w:color w:val="000000"/>
          <w:sz w:val="19"/>
          <w:szCs w:val="19"/>
        </w:rPr>
        <w:br/>
      </w:r>
      <w:r>
        <w:rPr>
          <w:rFonts w:ascii="Arial" w:eastAsia="Times New Roman" w:hAnsi="Arial"/>
          <w:color w:val="000000"/>
          <w:sz w:val="19"/>
          <w:szCs w:val="19"/>
        </w:rPr>
        <w:br/>
        <w:t>Superior and inferior incisions in the maxillary wall were made using a drill, and the LUCS forceps was employed to remove the maxillary wall, thereby gaining access to the maxillary sinus. All diseased tissue was meticulously debrided, and the area of the tumor attachment was drilled for complete removal.</w:t>
      </w:r>
      <w:r>
        <w:rPr>
          <w:rFonts w:ascii="Arial" w:eastAsia="Times New Roman" w:hAnsi="Arial"/>
          <w:color w:val="000000"/>
          <w:sz w:val="19"/>
          <w:szCs w:val="19"/>
        </w:rPr>
        <w:br/>
      </w:r>
      <w:r>
        <w:rPr>
          <w:rFonts w:ascii="Arial" w:eastAsia="Times New Roman" w:hAnsi="Arial"/>
          <w:color w:val="000000"/>
          <w:sz w:val="19"/>
          <w:szCs w:val="19"/>
        </w:rPr>
        <w:br/>
        <w:t xml:space="preserve">The nasolacrimal duct was transected flush to the level of the lacrimal sac, minimizing the risk of future fibrosis and </w:t>
      </w:r>
      <w:proofErr w:type="spellStart"/>
      <w:r>
        <w:rPr>
          <w:rFonts w:ascii="Arial" w:eastAsia="Times New Roman" w:hAnsi="Arial"/>
          <w:color w:val="000000"/>
          <w:sz w:val="19"/>
          <w:szCs w:val="19"/>
        </w:rPr>
        <w:t>epiphora</w:t>
      </w:r>
      <w:proofErr w:type="spellEnd"/>
      <w:r>
        <w:rPr>
          <w:rFonts w:ascii="Arial" w:eastAsia="Times New Roman" w:hAnsi="Arial"/>
          <w:color w:val="000000"/>
          <w:sz w:val="19"/>
          <w:szCs w:val="19"/>
        </w:rPr>
        <w:t>. Upon completion of the procedure, the surgical cavity was packed with medicated packs.</w:t>
      </w:r>
    </w:p>
    <w:p w14:paraId="45A5CD67" w14:textId="77777777" w:rsidR="008166E8" w:rsidRDefault="008166E8"/>
    <w:sectPr w:rsidR="00816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6E8"/>
    <w:rsid w:val="008166E8"/>
    <w:rsid w:val="00CF7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5E5CF3"/>
  <w15:chartTrackingRefBased/>
  <w15:docId w15:val="{38115DC0-4EDD-3B43-9FD4-3C41BCA0C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309729">
      <w:bodyDiv w:val="1"/>
      <w:marLeft w:val="0"/>
      <w:marRight w:val="0"/>
      <w:marTop w:val="0"/>
      <w:marBottom w:val="0"/>
      <w:divBdr>
        <w:top w:val="none" w:sz="0" w:space="0" w:color="auto"/>
        <w:left w:val="none" w:sz="0" w:space="0" w:color="auto"/>
        <w:bottom w:val="none" w:sz="0" w:space="0" w:color="auto"/>
        <w:right w:val="none" w:sz="0" w:space="0" w:color="auto"/>
      </w:divBdr>
      <w:divsChild>
        <w:div w:id="1879391708">
          <w:marLeft w:val="0"/>
          <w:marRight w:val="0"/>
          <w:marTop w:val="0"/>
          <w:marBottom w:val="0"/>
          <w:divBdr>
            <w:top w:val="none" w:sz="0" w:space="0" w:color="auto"/>
            <w:left w:val="none" w:sz="0" w:space="0" w:color="auto"/>
            <w:bottom w:val="none" w:sz="0" w:space="0" w:color="auto"/>
            <w:right w:val="none" w:sz="0" w:space="0" w:color="auto"/>
          </w:divBdr>
          <w:divsChild>
            <w:div w:id="384843009">
              <w:marLeft w:val="0"/>
              <w:marRight w:val="0"/>
              <w:marTop w:val="240"/>
              <w:marBottom w:val="240"/>
              <w:divBdr>
                <w:top w:val="none" w:sz="0" w:space="0" w:color="auto"/>
                <w:left w:val="none" w:sz="0" w:space="0" w:color="auto"/>
                <w:bottom w:val="none" w:sz="0" w:space="0" w:color="auto"/>
                <w:right w:val="none" w:sz="0" w:space="0" w:color="auto"/>
              </w:divBdr>
              <w:divsChild>
                <w:div w:id="1553884061">
                  <w:marLeft w:val="0"/>
                  <w:marRight w:val="0"/>
                  <w:marTop w:val="0"/>
                  <w:marBottom w:val="0"/>
                  <w:divBdr>
                    <w:top w:val="none" w:sz="0" w:space="0" w:color="auto"/>
                    <w:left w:val="none" w:sz="0" w:space="0" w:color="auto"/>
                    <w:bottom w:val="none" w:sz="0" w:space="0" w:color="auto"/>
                    <w:right w:val="none" w:sz="0" w:space="0" w:color="auto"/>
                  </w:divBdr>
                  <w:divsChild>
                    <w:div w:id="52337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Nitika Gupta</dc:creator>
  <cp:keywords/>
  <dc:description/>
  <cp:lastModifiedBy>Nitika Gupta</cp:lastModifiedBy>
  <cp:revision>2</cp:revision>
  <dcterms:created xsi:type="dcterms:W3CDTF">2025-11-15T17:08:00Z</dcterms:created>
  <dcterms:modified xsi:type="dcterms:W3CDTF">2025-11-15T17:08:00Z</dcterms:modified>
</cp:coreProperties>
</file>