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5D1FD" w14:textId="1C4EDC4A" w:rsidR="006E32F4" w:rsidRPr="00FF06F8" w:rsidRDefault="000114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06F8">
        <w:rPr>
          <w:rFonts w:ascii="Times New Roman" w:hAnsi="Times New Roman" w:cs="Times New Roman"/>
          <w:sz w:val="24"/>
          <w:szCs w:val="24"/>
          <w:lang w:val="en-US"/>
        </w:rPr>
        <w:t xml:space="preserve">TITLE: </w:t>
      </w:r>
      <w:r w:rsidR="00FF06F8" w:rsidRPr="00FF06F8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FF06F8">
        <w:rPr>
          <w:rFonts w:ascii="Times New Roman" w:hAnsi="Times New Roman" w:cs="Times New Roman"/>
          <w:sz w:val="24"/>
          <w:szCs w:val="24"/>
          <w:lang w:val="en-US"/>
        </w:rPr>
        <w:t>utcomes of septal perforation repair u</w:t>
      </w:r>
      <w:r w:rsidR="00FF06F8" w:rsidRPr="00FF06F8">
        <w:rPr>
          <w:rFonts w:ascii="Times New Roman" w:hAnsi="Times New Roman" w:cs="Times New Roman"/>
          <w:sz w:val="24"/>
          <w:szCs w:val="24"/>
          <w:lang w:val="en-US"/>
        </w:rPr>
        <w:t>sing</w:t>
      </w:r>
      <w:r w:rsidRPr="00FF06F8">
        <w:rPr>
          <w:rFonts w:ascii="Times New Roman" w:hAnsi="Times New Roman" w:cs="Times New Roman"/>
          <w:sz w:val="24"/>
          <w:szCs w:val="24"/>
          <w:lang w:val="en-US"/>
        </w:rPr>
        <w:t xml:space="preserve"> an </w:t>
      </w:r>
      <w:r w:rsidR="00FF06F8" w:rsidRPr="00FF06F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FF06F8">
        <w:rPr>
          <w:rFonts w:ascii="Times New Roman" w:hAnsi="Times New Roman" w:cs="Times New Roman"/>
          <w:sz w:val="24"/>
          <w:szCs w:val="24"/>
          <w:lang w:val="en-US"/>
        </w:rPr>
        <w:t xml:space="preserve">nterior ethmoidal artery flap and </w:t>
      </w:r>
      <w:r w:rsidR="00FF06F8" w:rsidRPr="00FF06F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F06F8">
        <w:rPr>
          <w:rFonts w:ascii="Times New Roman" w:hAnsi="Times New Roman" w:cs="Times New Roman"/>
          <w:sz w:val="24"/>
          <w:szCs w:val="24"/>
          <w:lang w:val="en-US"/>
        </w:rPr>
        <w:t xml:space="preserve">ollagen Matrix </w:t>
      </w:r>
    </w:p>
    <w:p w14:paraId="105121C3" w14:textId="77777777" w:rsidR="00FF06F8" w:rsidRPr="00FF06F8" w:rsidRDefault="000114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06F8">
        <w:rPr>
          <w:rFonts w:ascii="Times New Roman" w:hAnsi="Times New Roman" w:cs="Times New Roman"/>
          <w:sz w:val="24"/>
          <w:szCs w:val="24"/>
          <w:lang w:val="en-US"/>
        </w:rPr>
        <w:t>Presenting Author: Dr Swati Tewari,</w:t>
      </w:r>
    </w:p>
    <w:p w14:paraId="39164373" w14:textId="1A728B2F" w:rsidR="000114DE" w:rsidRPr="00FF06F8" w:rsidRDefault="00FF06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06F8">
        <w:rPr>
          <w:rFonts w:ascii="Times New Roman" w:hAnsi="Times New Roman" w:cs="Times New Roman"/>
          <w:sz w:val="24"/>
          <w:szCs w:val="24"/>
          <w:lang w:val="en-US"/>
        </w:rPr>
        <w:t>Co-authors Prof</w:t>
      </w:r>
      <w:r w:rsidR="000114DE" w:rsidRPr="00FF06F8">
        <w:rPr>
          <w:rFonts w:ascii="Times New Roman" w:hAnsi="Times New Roman" w:cs="Times New Roman"/>
          <w:sz w:val="24"/>
          <w:szCs w:val="24"/>
          <w:lang w:val="en-US"/>
        </w:rPr>
        <w:t xml:space="preserve"> Satyawati Mohindra, Prof Ramandeep Singh Virk </w:t>
      </w:r>
    </w:p>
    <w:p w14:paraId="099E121C" w14:textId="6259E94D" w:rsidR="000114DE" w:rsidRPr="00FF06F8" w:rsidRDefault="000114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06F8">
        <w:rPr>
          <w:rFonts w:ascii="Times New Roman" w:hAnsi="Times New Roman" w:cs="Times New Roman"/>
          <w:sz w:val="24"/>
          <w:szCs w:val="24"/>
          <w:lang w:val="en-US"/>
        </w:rPr>
        <w:t>AIM: -To evaluate the efficacy and safety of endoscopic nasal septal perforation (NSP) repair using an anterior ethmoidal artery (AEA) flap combined with a collagen matrix inlay and assess its impact on quality of life.</w:t>
      </w:r>
    </w:p>
    <w:p w14:paraId="58F75BD2" w14:textId="36BB5CF5" w:rsidR="000114DE" w:rsidRPr="00FF06F8" w:rsidRDefault="000114DE" w:rsidP="000114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06F8">
        <w:rPr>
          <w:rFonts w:ascii="Times New Roman" w:hAnsi="Times New Roman" w:cs="Times New Roman"/>
          <w:sz w:val="24"/>
          <w:szCs w:val="24"/>
          <w:lang w:val="en-US"/>
        </w:rPr>
        <w:t>METHODOLOGY: - This prospective case series included five patients with symptomatic anterior NSPs who underwent endoscopic repair using an AEA pedicled flap reinforced with a collagen matrix graft. Patients were followed postoperatively on day 21 and day 90. Primary outcomes assessed were anatomical closure and mucosalization, while secondary outcomes included complication rates and quality-of-life improvements using the Septal Perforation Quality of Life (SEPEQOL) questionnaire.</w:t>
      </w:r>
    </w:p>
    <w:p w14:paraId="5876BF61" w14:textId="3D799521" w:rsidR="000114DE" w:rsidRPr="00FF06F8" w:rsidRDefault="000114DE" w:rsidP="000114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06F8">
        <w:rPr>
          <w:rFonts w:ascii="Times New Roman" w:hAnsi="Times New Roman" w:cs="Times New Roman"/>
          <w:sz w:val="24"/>
          <w:szCs w:val="24"/>
          <w:lang w:val="en-US"/>
        </w:rPr>
        <w:t>RESULTS: - Complete closure of the perforation was achieved in 60% of patients, with contralateral mucosalization in 80% at postoperative day (POD) 21 and 60% at POD 90. Only one patient (20%) experienced postoperative crusting. SEPEQOL scores showed statistically significant improvement in nasal congestion (2.6→0.4, p=0.01), nasal blockage (1.8→0.2, p=0.01), and air hunger (1.6→0.1, p=0.009). No major complications or graft failures were observed.</w:t>
      </w:r>
    </w:p>
    <w:p w14:paraId="2D4AD571" w14:textId="2B8A2062" w:rsidR="000114DE" w:rsidRPr="00FF06F8" w:rsidRDefault="000114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F06F8">
        <w:rPr>
          <w:rFonts w:ascii="Times New Roman" w:hAnsi="Times New Roman" w:cs="Times New Roman"/>
          <w:sz w:val="24"/>
          <w:szCs w:val="24"/>
          <w:lang w:val="en-US"/>
        </w:rPr>
        <w:t>CONCLUSION: - Endoscopic NSP</w:t>
      </w:r>
      <w:r w:rsidR="00FF06F8" w:rsidRPr="00FF06F8">
        <w:rPr>
          <w:rFonts w:ascii="Times New Roman" w:hAnsi="Times New Roman" w:cs="Times New Roman"/>
          <w:sz w:val="24"/>
          <w:szCs w:val="24"/>
          <w:lang w:val="en-US"/>
        </w:rPr>
        <w:t xml:space="preserve"> repair</w:t>
      </w:r>
      <w:r w:rsidRPr="00FF06F8">
        <w:rPr>
          <w:rFonts w:ascii="Times New Roman" w:hAnsi="Times New Roman" w:cs="Times New Roman"/>
          <w:sz w:val="24"/>
          <w:szCs w:val="24"/>
          <w:lang w:val="en-US"/>
        </w:rPr>
        <w:t xml:space="preserve"> using an anterior ethmoidal artery flap with a collagen matrix is a safe, effective technique for small to medium-sized anterior perforations. It provides high closure rates, promotes mucosal healing, and significantly enhances patient quality of life. Further large-scale studies are recommended to validate these findings.</w:t>
      </w:r>
    </w:p>
    <w:p w14:paraId="1E4D7545" w14:textId="77777777" w:rsidR="000114DE" w:rsidRPr="00FF06F8" w:rsidRDefault="000114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ABE060" w14:textId="77777777" w:rsidR="000114DE" w:rsidRPr="00FF06F8" w:rsidRDefault="000114DE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0114DE" w:rsidRPr="00FF0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4DE"/>
    <w:rsid w:val="000114DE"/>
    <w:rsid w:val="000D63D9"/>
    <w:rsid w:val="006E32F4"/>
    <w:rsid w:val="00D0662D"/>
    <w:rsid w:val="00F535A3"/>
    <w:rsid w:val="00FF0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4F5B3"/>
  <w15:chartTrackingRefBased/>
  <w15:docId w15:val="{45127889-E2F1-4802-9009-A48D15DBE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4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Tewari</dc:creator>
  <cp:keywords/>
  <dc:description/>
  <cp:lastModifiedBy>Swati Tewari</cp:lastModifiedBy>
  <cp:revision>2</cp:revision>
  <dcterms:created xsi:type="dcterms:W3CDTF">2025-10-29T16:42:00Z</dcterms:created>
  <dcterms:modified xsi:type="dcterms:W3CDTF">2025-10-29T16:42:00Z</dcterms:modified>
</cp:coreProperties>
</file>