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C3FA" w14:textId="77777777" w:rsidR="005275DD" w:rsidRDefault="004F21EB">
      <w:pPr>
        <w:pStyle w:val="Heading1"/>
      </w:pPr>
      <w:r>
        <w:t>Endoscopic Optic Nerve Fenestration in Idiopathic Intracranial Hypertension</w:t>
      </w:r>
    </w:p>
    <w:p w14:paraId="358F6088" w14:textId="065E642B" w:rsidR="00301E1E" w:rsidRPr="00C3238D" w:rsidRDefault="004F21EB">
      <w:pPr>
        <w:rPr>
          <w:b/>
        </w:rPr>
      </w:pPr>
      <w:r>
        <w:rPr>
          <w:b/>
        </w:rPr>
        <w:t xml:space="preserve">Presenting Author: </w:t>
      </w:r>
      <w:r w:rsidR="00301E1E" w:rsidRPr="00301E1E">
        <w:rPr>
          <w:bCs/>
        </w:rPr>
        <w:br/>
        <w:t>Dr. Sonali Sharma</w:t>
      </w:r>
    </w:p>
    <w:p w14:paraId="76DF9503" w14:textId="28E6B3E0" w:rsidR="005275DD" w:rsidRDefault="004F21EB">
      <w:r>
        <w:rPr>
          <w:b/>
        </w:rPr>
        <w:t xml:space="preserve">Aim: </w:t>
      </w:r>
    </w:p>
    <w:p w14:paraId="7A64811B" w14:textId="77777777" w:rsidR="005275DD" w:rsidRDefault="004F21EB">
      <w:r>
        <w:t>To evaluate the role and effectiveness of endoscopic optic nerve fenestration in preserving vision in patients with idiopathic intracranial hypertension.</w:t>
      </w:r>
    </w:p>
    <w:p w14:paraId="7CB9F419" w14:textId="77777777" w:rsidR="005275DD" w:rsidRDefault="004F21EB">
      <w:r>
        <w:rPr>
          <w:b/>
        </w:rPr>
        <w:t xml:space="preserve">Methodology: </w:t>
      </w:r>
    </w:p>
    <w:p w14:paraId="73CEBF12" w14:textId="50169FC4" w:rsidR="0087194B" w:rsidRDefault="00301E1E">
      <w:r w:rsidRPr="00301E1E">
        <w:t>A review of published literature and institutional experience was conducted. Data from recent meta-analyses and clinical studies organized in the ENT Department, IGMC Shimla, were analyzed to assess outcomes of endoscopic optic nerve fenestration and decompression. Parameters studied included improvement in visual acuity, visual field, and headache relief, as well as reported complications. Comparative evaluation of transnasal and transconjunctival approaches was also performed.</w:t>
      </w:r>
      <w:r w:rsidR="0087194B" w:rsidRPr="0087194B">
        <w:t>.</w:t>
      </w:r>
    </w:p>
    <w:p w14:paraId="2DC8CEFF" w14:textId="4C22F2F0" w:rsidR="005275DD" w:rsidRDefault="004F21EB">
      <w:r>
        <w:rPr>
          <w:b/>
        </w:rPr>
        <w:t xml:space="preserve">Results: </w:t>
      </w:r>
    </w:p>
    <w:p w14:paraId="0BB9C86F" w14:textId="77777777" w:rsidR="005275DD" w:rsidRDefault="004F21EB">
      <w:r>
        <w:t>Majority of patients showed improvement in visual symptoms and headache. Transnasal endoscopic approach demonstrated good results with minimal complications like diplopia and CSF leak.</w:t>
      </w:r>
    </w:p>
    <w:p w14:paraId="714AFBD9" w14:textId="77777777" w:rsidR="005275DD" w:rsidRDefault="004F21EB">
      <w:r>
        <w:rPr>
          <w:b/>
        </w:rPr>
        <w:t xml:space="preserve">Conclusions: </w:t>
      </w:r>
    </w:p>
    <w:p w14:paraId="64ACB681" w14:textId="5D85063B" w:rsidR="005275DD" w:rsidRDefault="004F21EB">
      <w:r>
        <w:t xml:space="preserve">Endoscopic optic nerve fenestration is a safe and effective option for managing idiopathic intracranial hypertension. The transnasal route offers better visualization and low morbidity. </w:t>
      </w:r>
    </w:p>
    <w:sectPr w:rsidR="005275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293971">
    <w:abstractNumId w:val="8"/>
  </w:num>
  <w:num w:numId="2" w16cid:durableId="229272548">
    <w:abstractNumId w:val="6"/>
  </w:num>
  <w:num w:numId="3" w16cid:durableId="30611353">
    <w:abstractNumId w:val="5"/>
  </w:num>
  <w:num w:numId="4" w16cid:durableId="1753432523">
    <w:abstractNumId w:val="4"/>
  </w:num>
  <w:num w:numId="5" w16cid:durableId="1387338568">
    <w:abstractNumId w:val="7"/>
  </w:num>
  <w:num w:numId="6" w16cid:durableId="1336571341">
    <w:abstractNumId w:val="3"/>
  </w:num>
  <w:num w:numId="7" w16cid:durableId="1344430364">
    <w:abstractNumId w:val="2"/>
  </w:num>
  <w:num w:numId="8" w16cid:durableId="836504978">
    <w:abstractNumId w:val="1"/>
  </w:num>
  <w:num w:numId="9" w16cid:durableId="174059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E1E"/>
    <w:rsid w:val="00326F90"/>
    <w:rsid w:val="004F21EB"/>
    <w:rsid w:val="005275DD"/>
    <w:rsid w:val="00657734"/>
    <w:rsid w:val="0087194B"/>
    <w:rsid w:val="00A149D3"/>
    <w:rsid w:val="00AA1D8D"/>
    <w:rsid w:val="00AE3D01"/>
    <w:rsid w:val="00B47730"/>
    <w:rsid w:val="00B73FCD"/>
    <w:rsid w:val="00C3238D"/>
    <w:rsid w:val="00CB0664"/>
    <w:rsid w:val="00E13352"/>
    <w:rsid w:val="00FB7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EAC3A"/>
  <w14:defaultImageDpi w14:val="300"/>
  <w15:docId w15:val="{454CA5DA-E802-41F1-A016-94C02A08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parassunil143@hotmail.com</cp:lastModifiedBy>
  <cp:revision>2</cp:revision>
  <dcterms:created xsi:type="dcterms:W3CDTF">2025-11-10T15:24:00Z</dcterms:created>
  <dcterms:modified xsi:type="dcterms:W3CDTF">2025-11-10T15:24:00Z</dcterms:modified>
  <cp:category/>
</cp:coreProperties>
</file>