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D201A" w14:textId="77777777" w:rsidR="00B751F9" w:rsidRPr="00B751F9" w:rsidRDefault="00B751F9" w:rsidP="00B751F9">
      <w:pPr>
        <w:rPr>
          <w:rFonts w:ascii="Times New Roman" w:hAnsi="Times New Roman" w:cs="Times New Roman"/>
          <w:b/>
          <w:bCs/>
          <w:sz w:val="24"/>
          <w:szCs w:val="24"/>
          <w:lang w:val="en-IN"/>
        </w:rPr>
      </w:pPr>
      <w:r w:rsidRPr="00B751F9">
        <w:rPr>
          <w:rFonts w:ascii="Times New Roman" w:hAnsi="Times New Roman" w:cs="Times New Roman"/>
          <w:b/>
          <w:bCs/>
          <w:sz w:val="24"/>
          <w:szCs w:val="24"/>
          <w:lang w:val="en-IN"/>
        </w:rPr>
        <w:t>Title</w:t>
      </w:r>
    </w:p>
    <w:p w14:paraId="29656F65" w14:textId="77777777" w:rsidR="00B751F9" w:rsidRPr="00B751F9" w:rsidRDefault="00B751F9" w:rsidP="00B751F9">
      <w:pPr>
        <w:rPr>
          <w:rFonts w:ascii="Times New Roman" w:hAnsi="Times New Roman" w:cs="Times New Roman"/>
          <w:sz w:val="24"/>
          <w:szCs w:val="24"/>
          <w:lang w:val="en-IN"/>
        </w:rPr>
      </w:pPr>
      <w:r w:rsidRPr="00B751F9">
        <w:rPr>
          <w:rFonts w:ascii="Times New Roman" w:hAnsi="Times New Roman" w:cs="Times New Roman"/>
          <w:b/>
          <w:bCs/>
          <w:sz w:val="24"/>
          <w:szCs w:val="24"/>
          <w:lang w:val="en-IN"/>
        </w:rPr>
        <w:t>When the Nose Speaks, the Lungs Listen: Understanding the AR–Asthma Link</w:t>
      </w:r>
    </w:p>
    <w:p w14:paraId="336F4963" w14:textId="77777777" w:rsidR="00B751F9" w:rsidRPr="00B751F9" w:rsidRDefault="00B751F9" w:rsidP="00B751F9">
      <w:pPr>
        <w:rPr>
          <w:rFonts w:ascii="Times New Roman" w:hAnsi="Times New Roman" w:cs="Times New Roman"/>
          <w:b/>
          <w:bCs/>
          <w:sz w:val="24"/>
          <w:szCs w:val="24"/>
          <w:lang w:val="en-IN"/>
        </w:rPr>
      </w:pPr>
      <w:r w:rsidRPr="00B751F9">
        <w:rPr>
          <w:rFonts w:ascii="Times New Roman" w:hAnsi="Times New Roman" w:cs="Times New Roman"/>
          <w:b/>
          <w:bCs/>
          <w:sz w:val="24"/>
          <w:szCs w:val="24"/>
          <w:lang w:val="en-IN"/>
        </w:rPr>
        <w:t>Presenting Author</w:t>
      </w:r>
    </w:p>
    <w:p w14:paraId="4F5F30AF" w14:textId="77777777" w:rsidR="00B751F9" w:rsidRPr="00B751F9" w:rsidRDefault="00B751F9" w:rsidP="00B751F9">
      <w:pPr>
        <w:rPr>
          <w:rFonts w:ascii="Times New Roman" w:hAnsi="Times New Roman" w:cs="Times New Roman"/>
          <w:sz w:val="24"/>
          <w:szCs w:val="24"/>
          <w:lang w:val="en-IN"/>
        </w:rPr>
      </w:pPr>
      <w:r w:rsidRPr="00B751F9">
        <w:rPr>
          <w:rFonts w:ascii="Times New Roman" w:hAnsi="Times New Roman" w:cs="Times New Roman"/>
          <w:b/>
          <w:bCs/>
          <w:sz w:val="24"/>
          <w:szCs w:val="24"/>
          <w:lang w:val="en-IN"/>
        </w:rPr>
        <w:t>K. Rasikapriya</w:t>
      </w:r>
    </w:p>
    <w:p w14:paraId="11DB7BA0" w14:textId="77777777" w:rsidR="00B751F9" w:rsidRPr="00B751F9" w:rsidRDefault="00B751F9" w:rsidP="00B751F9">
      <w:pPr>
        <w:rPr>
          <w:rFonts w:ascii="Times New Roman" w:hAnsi="Times New Roman" w:cs="Times New Roman"/>
          <w:b/>
          <w:bCs/>
          <w:sz w:val="24"/>
          <w:szCs w:val="24"/>
          <w:lang w:val="en-IN"/>
        </w:rPr>
      </w:pPr>
      <w:r w:rsidRPr="00B751F9">
        <w:rPr>
          <w:rFonts w:ascii="Times New Roman" w:hAnsi="Times New Roman" w:cs="Times New Roman"/>
          <w:b/>
          <w:bCs/>
          <w:sz w:val="24"/>
          <w:szCs w:val="24"/>
          <w:lang w:val="en-IN"/>
        </w:rPr>
        <w:t>Aim</w:t>
      </w:r>
    </w:p>
    <w:p w14:paraId="2C2258A2" w14:textId="77777777" w:rsidR="00B751F9" w:rsidRPr="00B751F9" w:rsidRDefault="00B751F9" w:rsidP="00B751F9">
      <w:pPr>
        <w:rPr>
          <w:rFonts w:ascii="Times New Roman" w:hAnsi="Times New Roman" w:cs="Times New Roman"/>
          <w:sz w:val="24"/>
          <w:szCs w:val="24"/>
          <w:lang w:val="en-IN"/>
        </w:rPr>
      </w:pPr>
      <w:r w:rsidRPr="00B751F9">
        <w:rPr>
          <w:rFonts w:ascii="Times New Roman" w:hAnsi="Times New Roman" w:cs="Times New Roman"/>
          <w:sz w:val="24"/>
          <w:szCs w:val="24"/>
          <w:lang w:val="en-IN"/>
        </w:rPr>
        <w:t>To describe the relationship between allergic rhinitis (AR) and asthma based on the unified airway concept and to summarize the epidemiological, pathophysiological, and clinical connections as outlined in standard otolaryngology references including Scott-Brown.</w:t>
      </w:r>
    </w:p>
    <w:p w14:paraId="3CAEF879" w14:textId="77777777" w:rsidR="00B751F9" w:rsidRPr="00B751F9" w:rsidRDefault="00B751F9" w:rsidP="00B751F9">
      <w:pPr>
        <w:rPr>
          <w:rFonts w:ascii="Times New Roman" w:hAnsi="Times New Roman" w:cs="Times New Roman"/>
          <w:b/>
          <w:bCs/>
          <w:sz w:val="24"/>
          <w:szCs w:val="24"/>
          <w:lang w:val="en-IN"/>
        </w:rPr>
      </w:pPr>
      <w:r w:rsidRPr="00B751F9">
        <w:rPr>
          <w:rFonts w:ascii="Times New Roman" w:hAnsi="Times New Roman" w:cs="Times New Roman"/>
          <w:b/>
          <w:bCs/>
          <w:sz w:val="24"/>
          <w:szCs w:val="24"/>
          <w:lang w:val="en-IN"/>
        </w:rPr>
        <w:t>Methodology</w:t>
      </w:r>
    </w:p>
    <w:p w14:paraId="1F7F0796" w14:textId="77777777" w:rsidR="00B751F9" w:rsidRPr="00B751F9" w:rsidRDefault="00B751F9" w:rsidP="00B751F9">
      <w:pPr>
        <w:rPr>
          <w:rFonts w:ascii="Times New Roman" w:hAnsi="Times New Roman" w:cs="Times New Roman"/>
          <w:sz w:val="24"/>
          <w:szCs w:val="24"/>
          <w:lang w:val="en-IN"/>
        </w:rPr>
      </w:pPr>
      <w:r w:rsidRPr="00B751F9">
        <w:rPr>
          <w:rFonts w:ascii="Times New Roman" w:hAnsi="Times New Roman" w:cs="Times New Roman"/>
          <w:sz w:val="24"/>
          <w:szCs w:val="24"/>
          <w:lang w:val="en-IN"/>
        </w:rPr>
        <w:t>A narrative review approach was used, compiling evidence from Scott-Brown’s Otorhinolaryngology and ARIA guidelines. Key concepts regarding shared airway anatomy, immunological mechanisms, epidemiology, and treatment implications were synthesized. Emphasis was placed on mechanisms linking AR with asthma, including systemic inflammation, neural reflex pathways, nasal obstruction, and postnasal drip.</w:t>
      </w:r>
    </w:p>
    <w:p w14:paraId="6752BFDC" w14:textId="77777777" w:rsidR="00B751F9" w:rsidRPr="00B751F9" w:rsidRDefault="00B751F9" w:rsidP="00B751F9">
      <w:pPr>
        <w:rPr>
          <w:rFonts w:ascii="Times New Roman" w:hAnsi="Times New Roman" w:cs="Times New Roman"/>
          <w:b/>
          <w:bCs/>
          <w:sz w:val="24"/>
          <w:szCs w:val="24"/>
          <w:lang w:val="en-IN"/>
        </w:rPr>
      </w:pPr>
      <w:r w:rsidRPr="00B751F9">
        <w:rPr>
          <w:rFonts w:ascii="Times New Roman" w:hAnsi="Times New Roman" w:cs="Times New Roman"/>
          <w:b/>
          <w:bCs/>
          <w:sz w:val="24"/>
          <w:szCs w:val="24"/>
          <w:lang w:val="en-IN"/>
        </w:rPr>
        <w:t>Results</w:t>
      </w:r>
    </w:p>
    <w:p w14:paraId="6C9747DD" w14:textId="77777777" w:rsidR="00B751F9" w:rsidRPr="00B751F9" w:rsidRDefault="00B751F9" w:rsidP="00B751F9">
      <w:pPr>
        <w:rPr>
          <w:rFonts w:ascii="Times New Roman" w:hAnsi="Times New Roman" w:cs="Times New Roman"/>
          <w:sz w:val="24"/>
          <w:szCs w:val="24"/>
          <w:lang w:val="en-IN"/>
        </w:rPr>
      </w:pPr>
      <w:r w:rsidRPr="00B751F9">
        <w:rPr>
          <w:rFonts w:ascii="Times New Roman" w:hAnsi="Times New Roman" w:cs="Times New Roman"/>
          <w:sz w:val="24"/>
          <w:szCs w:val="24"/>
          <w:lang w:val="en-IN"/>
        </w:rPr>
        <w:t xml:space="preserve">Allergic rhinitis and asthma share common inflammatory pathways and represent manifestations of a single airway disease. Epidemiologically, 20–40% of patients with AR have asthma, and up to 80% of asthmatics exhibit nasal symptoms. Nasal allergen exposure can trigger lower airway inflammation, bronchoconstriction via </w:t>
      </w:r>
      <w:proofErr w:type="spellStart"/>
      <w:r w:rsidRPr="00B751F9">
        <w:rPr>
          <w:rFonts w:ascii="Times New Roman" w:hAnsi="Times New Roman" w:cs="Times New Roman"/>
          <w:sz w:val="24"/>
          <w:szCs w:val="24"/>
          <w:lang w:val="en-IN"/>
        </w:rPr>
        <w:t>nasobronchial</w:t>
      </w:r>
      <w:proofErr w:type="spellEnd"/>
      <w:r w:rsidRPr="00B751F9">
        <w:rPr>
          <w:rFonts w:ascii="Times New Roman" w:hAnsi="Times New Roman" w:cs="Times New Roman"/>
          <w:sz w:val="24"/>
          <w:szCs w:val="24"/>
          <w:lang w:val="en-IN"/>
        </w:rPr>
        <w:t xml:space="preserve"> reflexes, and increased bronchial hyperresponsiveness due to mouth breathing. Uncontrolled rhinitis correlates with poorer asthma control and more frequent exacerbations. Treatment of AR—particularly with intranasal corticosteroids, antihistamines, and leukotriene receptor antagonists—has been shown to improve asthma outcomes.</w:t>
      </w:r>
    </w:p>
    <w:p w14:paraId="02ACED8A" w14:textId="77777777" w:rsidR="00B751F9" w:rsidRPr="00B751F9" w:rsidRDefault="00B751F9" w:rsidP="00B751F9">
      <w:pPr>
        <w:rPr>
          <w:rFonts w:ascii="Times New Roman" w:hAnsi="Times New Roman" w:cs="Times New Roman"/>
          <w:b/>
          <w:bCs/>
          <w:sz w:val="24"/>
          <w:szCs w:val="24"/>
          <w:lang w:val="en-IN"/>
        </w:rPr>
      </w:pPr>
      <w:r w:rsidRPr="00B751F9">
        <w:rPr>
          <w:rFonts w:ascii="Times New Roman" w:hAnsi="Times New Roman" w:cs="Times New Roman"/>
          <w:b/>
          <w:bCs/>
          <w:sz w:val="24"/>
          <w:szCs w:val="24"/>
          <w:lang w:val="en-IN"/>
        </w:rPr>
        <w:t>Conclusions</w:t>
      </w:r>
    </w:p>
    <w:p w14:paraId="3F216B2C" w14:textId="77777777" w:rsidR="00B751F9" w:rsidRPr="00B751F9" w:rsidRDefault="00B751F9" w:rsidP="00B751F9">
      <w:pPr>
        <w:rPr>
          <w:rFonts w:ascii="Times New Roman" w:hAnsi="Times New Roman" w:cs="Times New Roman"/>
          <w:sz w:val="24"/>
          <w:szCs w:val="24"/>
          <w:lang w:val="en-IN"/>
        </w:rPr>
      </w:pPr>
      <w:r w:rsidRPr="00B751F9">
        <w:rPr>
          <w:rFonts w:ascii="Times New Roman" w:hAnsi="Times New Roman" w:cs="Times New Roman"/>
          <w:sz w:val="24"/>
          <w:szCs w:val="24"/>
          <w:lang w:val="en-IN"/>
        </w:rPr>
        <w:t>Allergic rhinitis significantly influences asthma through shared airway physiology and inflammatory mechanisms. Integrated assessment and treatment following ARIA recommendations are essential to achieve optimal control of both conditions.</w:t>
      </w:r>
    </w:p>
    <w:p w14:paraId="6207FC33" w14:textId="4EC02EAB" w:rsidR="004F5362" w:rsidRDefault="004F5362"/>
    <w:sectPr w:rsidR="004F53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7997198">
    <w:abstractNumId w:val="8"/>
  </w:num>
  <w:num w:numId="2" w16cid:durableId="572203950">
    <w:abstractNumId w:val="6"/>
  </w:num>
  <w:num w:numId="3" w16cid:durableId="1664426805">
    <w:abstractNumId w:val="5"/>
  </w:num>
  <w:num w:numId="4" w16cid:durableId="1055666826">
    <w:abstractNumId w:val="4"/>
  </w:num>
  <w:num w:numId="5" w16cid:durableId="1156069025">
    <w:abstractNumId w:val="7"/>
  </w:num>
  <w:num w:numId="6" w16cid:durableId="252279707">
    <w:abstractNumId w:val="3"/>
  </w:num>
  <w:num w:numId="7" w16cid:durableId="606616874">
    <w:abstractNumId w:val="2"/>
  </w:num>
  <w:num w:numId="8" w16cid:durableId="1021081990">
    <w:abstractNumId w:val="1"/>
  </w:num>
  <w:num w:numId="9" w16cid:durableId="28848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5362"/>
    <w:rsid w:val="00AA1D8D"/>
    <w:rsid w:val="00AB2F09"/>
    <w:rsid w:val="00B47730"/>
    <w:rsid w:val="00B751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0D1DE9"/>
  <w14:defaultImageDpi w14:val="300"/>
  <w15:docId w15:val="{77357713-DEDF-4F1E-A34A-1572B54A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256</Words>
  <Characters>1460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Kavya K</cp:lastModifiedBy>
  <cp:revision>2</cp:revision>
  <dcterms:created xsi:type="dcterms:W3CDTF">2013-12-23T23:15:00Z</dcterms:created>
  <dcterms:modified xsi:type="dcterms:W3CDTF">2025-11-15T17:59:00Z</dcterms:modified>
  <cp:category/>
</cp:coreProperties>
</file>