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768" w:rsidRPr="00E12768" w:rsidRDefault="00E12768" w:rsidP="00E12768">
      <w:pPr>
        <w:shd w:val="clear" w:color="auto" w:fill="FFFFFF"/>
        <w:spacing w:line="420" w:lineRule="atLeast"/>
        <w:rPr>
          <w:rFonts w:ascii="Arial" w:eastAsia="Times New Roman" w:hAnsi="Arial" w:cs="Arial"/>
          <w:color w:val="FF0000"/>
          <w:sz w:val="30"/>
          <w:szCs w:val="30"/>
          <w:lang w:eastAsia="en-IN"/>
        </w:rPr>
      </w:pPr>
      <w:r w:rsidRPr="00E12768">
        <w:rPr>
          <w:rFonts w:ascii="Arial" w:eastAsia="Times New Roman" w:hAnsi="Arial" w:cs="Arial"/>
          <w:color w:val="FF0000"/>
          <w:sz w:val="30"/>
          <w:szCs w:val="30"/>
          <w:lang w:eastAsia="en-IN"/>
        </w:rPr>
        <w:t>Simple tax queries</w:t>
      </w:r>
    </w:p>
    <w:p w:rsidR="00E12768" w:rsidRPr="00E12768" w:rsidRDefault="00E12768" w:rsidP="00F92A9E">
      <w:pPr>
        <w:pStyle w:val="ListParagraph"/>
        <w:numPr>
          <w:ilvl w:val="0"/>
          <w:numId w:val="6"/>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What is the financial year and the assessment year?</w:t>
      </w:r>
    </w:p>
    <w:p w:rsidR="0057169E" w:rsidRDefault="00E12768" w:rsidP="0057169E">
      <w:pPr>
        <w:pStyle w:val="ListParagraph"/>
        <w:numPr>
          <w:ilvl w:val="0"/>
          <w:numId w:val="23"/>
        </w:numPr>
        <w:shd w:val="clear" w:color="auto" w:fill="FFFFFF"/>
        <w:spacing w:after="0" w:line="360" w:lineRule="atLeast"/>
        <w:rPr>
          <w:rFonts w:ascii="Arial" w:eastAsia="Times New Roman" w:hAnsi="Arial" w:cs="Arial"/>
          <w:color w:val="0A0A0A"/>
          <w:sz w:val="24"/>
          <w:szCs w:val="24"/>
          <w:lang w:eastAsia="en-IN"/>
        </w:rPr>
      </w:pPr>
      <w:r w:rsidRPr="0057169E">
        <w:rPr>
          <w:rFonts w:ascii="Arial" w:eastAsia="Times New Roman" w:hAnsi="Arial" w:cs="Arial"/>
          <w:color w:val="0A0A0A"/>
          <w:sz w:val="24"/>
          <w:szCs w:val="24"/>
          <w:lang w:eastAsia="en-IN"/>
        </w:rPr>
        <w:t>Previous Year (Financial Year): This is the year in which you earn income. It runs from April 1 to March 31 of the next year.</w:t>
      </w:r>
    </w:p>
    <w:p w:rsidR="00E12768" w:rsidRPr="0057169E" w:rsidRDefault="00E12768" w:rsidP="0057169E">
      <w:pPr>
        <w:pStyle w:val="ListParagraph"/>
        <w:numPr>
          <w:ilvl w:val="0"/>
          <w:numId w:val="23"/>
        </w:numPr>
        <w:shd w:val="clear" w:color="auto" w:fill="FFFFFF"/>
        <w:spacing w:after="0" w:line="360" w:lineRule="atLeast"/>
        <w:rPr>
          <w:rFonts w:ascii="Arial" w:eastAsia="Times New Roman" w:hAnsi="Arial" w:cs="Arial"/>
          <w:color w:val="0A0A0A"/>
          <w:sz w:val="24"/>
          <w:szCs w:val="24"/>
          <w:lang w:eastAsia="en-IN"/>
        </w:rPr>
      </w:pPr>
      <w:r w:rsidRPr="0057169E">
        <w:rPr>
          <w:rFonts w:ascii="Arial" w:eastAsia="Times New Roman" w:hAnsi="Arial" w:cs="Arial"/>
          <w:color w:val="0A0A0A"/>
          <w:sz w:val="24"/>
          <w:szCs w:val="24"/>
          <w:lang w:eastAsia="en-IN"/>
        </w:rPr>
        <w:t>Assessment Year: This is the year immediately following the financial year. It is the year in which the income earned during the previous year is evaluated and taxed. For example, for the income earned from April 1, 2025, to March 31, 2026, the assessment year will be 2026–27.</w:t>
      </w:r>
    </w:p>
    <w:p w:rsidR="0057169E" w:rsidRDefault="0057169E" w:rsidP="0057169E">
      <w:pPr>
        <w:shd w:val="clear" w:color="auto" w:fill="FFFFFF"/>
        <w:spacing w:after="0" w:line="360" w:lineRule="atLeast"/>
        <w:rPr>
          <w:rFonts w:ascii="Arial" w:eastAsia="Times New Roman" w:hAnsi="Arial" w:cs="Arial"/>
          <w:color w:val="0A0A0A"/>
          <w:sz w:val="24"/>
          <w:szCs w:val="24"/>
          <w:lang w:eastAsia="en-IN"/>
        </w:rPr>
      </w:pPr>
    </w:p>
    <w:p w:rsidR="00E12768" w:rsidRPr="00E12768" w:rsidRDefault="00E12768" w:rsidP="0057169E">
      <w:pPr>
        <w:pStyle w:val="ListParagraph"/>
        <w:numPr>
          <w:ilvl w:val="0"/>
          <w:numId w:val="6"/>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What is Form 16, and why is it important?</w:t>
      </w:r>
    </w:p>
    <w:p w:rsidR="00E12768" w:rsidRDefault="00E12768" w:rsidP="0057169E">
      <w:pPr>
        <w:shd w:val="clear" w:color="auto" w:fill="FFFFFF"/>
        <w:spacing w:after="0" w:line="360" w:lineRule="atLeast"/>
        <w:ind w:left="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Form 16 is a certificate issued by your employer detailing your salary paid and the Tax Deducted at Source (TDS) for the financial year. It is an essential document for filing your Income Tax Return (ITR).</w:t>
      </w:r>
    </w:p>
    <w:p w:rsidR="0057169E" w:rsidRPr="00E12768" w:rsidRDefault="0057169E" w:rsidP="0057169E">
      <w:pPr>
        <w:shd w:val="clear" w:color="auto" w:fill="FFFFFF"/>
        <w:spacing w:after="0" w:line="360" w:lineRule="atLeast"/>
        <w:rPr>
          <w:rFonts w:ascii="Arial" w:eastAsia="Times New Roman" w:hAnsi="Arial" w:cs="Arial"/>
          <w:color w:val="0A0A0A"/>
          <w:sz w:val="24"/>
          <w:szCs w:val="24"/>
          <w:lang w:eastAsia="en-IN"/>
        </w:rPr>
      </w:pPr>
    </w:p>
    <w:p w:rsidR="00E12768" w:rsidRPr="00E12768" w:rsidRDefault="0057169E" w:rsidP="0057169E">
      <w:pPr>
        <w:pStyle w:val="ListParagraph"/>
        <w:numPr>
          <w:ilvl w:val="0"/>
          <w:numId w:val="6"/>
        </w:numPr>
        <w:shd w:val="clear" w:color="auto" w:fill="FFFFFF"/>
        <w:spacing w:after="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Do </w:t>
      </w:r>
      <w:r w:rsidR="00E12768" w:rsidRPr="00E12768">
        <w:rPr>
          <w:rFonts w:ascii="Arial" w:eastAsia="Times New Roman" w:hAnsi="Arial" w:cs="Arial"/>
          <w:color w:val="0A0A0A"/>
          <w:sz w:val="24"/>
          <w:szCs w:val="24"/>
          <w:lang w:eastAsia="en-IN"/>
        </w:rPr>
        <w:t>you need to file an ITR if your employer has already deducted tax?</w:t>
      </w:r>
    </w:p>
    <w:p w:rsidR="00E12768" w:rsidRDefault="00E12768" w:rsidP="0057169E">
      <w:pPr>
        <w:shd w:val="clear" w:color="auto" w:fill="FFFFFF"/>
        <w:spacing w:after="0" w:line="360" w:lineRule="atLeast"/>
        <w:ind w:left="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Filing an ITR is mandatory if your gross total income exceeds the basic exemption limit, even if your employer has deducted TDS. Filing allows you to declare all income sources, claim eligible deductions, and receive any potential refund of excess TDS.</w:t>
      </w:r>
    </w:p>
    <w:p w:rsidR="0057169E" w:rsidRPr="00E12768" w:rsidRDefault="0057169E" w:rsidP="0057169E">
      <w:pPr>
        <w:shd w:val="clear" w:color="auto" w:fill="FFFFFF"/>
        <w:spacing w:after="0" w:line="360" w:lineRule="atLeast"/>
        <w:rPr>
          <w:rFonts w:ascii="Arial" w:eastAsia="Times New Roman" w:hAnsi="Arial" w:cs="Arial"/>
          <w:color w:val="0A0A0A"/>
          <w:sz w:val="24"/>
          <w:szCs w:val="24"/>
          <w:lang w:eastAsia="en-IN"/>
        </w:rPr>
      </w:pPr>
    </w:p>
    <w:p w:rsidR="00E12768" w:rsidRPr="00E12768" w:rsidRDefault="00E12768" w:rsidP="0057169E">
      <w:pPr>
        <w:pStyle w:val="ListParagraph"/>
        <w:numPr>
          <w:ilvl w:val="0"/>
          <w:numId w:val="6"/>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What happens if you file your ITR after the due date?</w:t>
      </w:r>
    </w:p>
    <w:p w:rsidR="00E12768" w:rsidRDefault="00E12768" w:rsidP="0057169E">
      <w:pPr>
        <w:shd w:val="clear" w:color="auto" w:fill="FFFFFF"/>
        <w:spacing w:after="0" w:line="360" w:lineRule="atLeast"/>
        <w:ind w:left="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If you file a belated return (after the due date), you may be liable to pay a late filing fee of up to ₹5,000. If your total income is less than ₹5 lakh, the fee is ₹1,000.</w:t>
      </w:r>
    </w:p>
    <w:p w:rsidR="0057169E" w:rsidRPr="00E12768" w:rsidRDefault="0057169E" w:rsidP="0057169E">
      <w:pPr>
        <w:shd w:val="clear" w:color="auto" w:fill="FFFFFF"/>
        <w:spacing w:after="0" w:line="360" w:lineRule="atLeast"/>
        <w:rPr>
          <w:rFonts w:ascii="Arial" w:eastAsia="Times New Roman" w:hAnsi="Arial" w:cs="Arial"/>
          <w:color w:val="0A0A0A"/>
          <w:sz w:val="24"/>
          <w:szCs w:val="24"/>
          <w:lang w:eastAsia="en-IN"/>
        </w:rPr>
      </w:pPr>
    </w:p>
    <w:p w:rsidR="00E12768" w:rsidRPr="00E12768" w:rsidRDefault="00E12768" w:rsidP="0057169E">
      <w:pPr>
        <w:pStyle w:val="ListParagraph"/>
        <w:numPr>
          <w:ilvl w:val="0"/>
          <w:numId w:val="6"/>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What is Form 26AS?</w:t>
      </w:r>
    </w:p>
    <w:p w:rsidR="00E12768" w:rsidRDefault="00E12768" w:rsidP="0057169E">
      <w:pPr>
        <w:shd w:val="clear" w:color="auto" w:fill="FFFFFF"/>
        <w:spacing w:after="0" w:line="360" w:lineRule="atLeast"/>
        <w:ind w:left="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Form 26AS is an annual consolidated statement available on the income tax e-filing portal. It shows all taxes deducted (TDS) and collected (TCS) on your behalf, advance tax paid, and other financial transaction information linked to your Permanent Account Number (PAN). You should verify the information in your Form 26AS before filing your ITR.</w:t>
      </w:r>
    </w:p>
    <w:p w:rsidR="0057169E" w:rsidRDefault="0057169E" w:rsidP="0057169E">
      <w:pPr>
        <w:shd w:val="clear" w:color="auto" w:fill="FFFFFF"/>
        <w:spacing w:after="0" w:line="360" w:lineRule="atLeast"/>
        <w:rPr>
          <w:rFonts w:ascii="Arial" w:eastAsia="Times New Roman" w:hAnsi="Arial" w:cs="Arial"/>
          <w:color w:val="0A0A0A"/>
          <w:sz w:val="24"/>
          <w:szCs w:val="24"/>
          <w:lang w:eastAsia="en-IN"/>
        </w:rPr>
      </w:pPr>
    </w:p>
    <w:p w:rsidR="00AB2FE3" w:rsidRDefault="00AB2FE3" w:rsidP="0057169E">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AB2FE3">
        <w:rPr>
          <w:rFonts w:ascii="Arial" w:eastAsia="Times New Roman" w:hAnsi="Arial" w:cs="Arial"/>
          <w:color w:val="0A0A0A"/>
          <w:sz w:val="24"/>
          <w:szCs w:val="24"/>
          <w:lang w:eastAsia="en-IN"/>
        </w:rPr>
        <w:t>Is a bonus or overtime pay taxable?</w:t>
      </w:r>
      <w:r w:rsidRPr="00AB2FE3">
        <w:rPr>
          <w:rFonts w:ascii="Arial" w:eastAsia="Times New Roman" w:hAnsi="Arial" w:cs="Arial"/>
          <w:color w:val="0A0A0A"/>
          <w:sz w:val="24"/>
          <w:szCs w:val="24"/>
          <w:lang w:eastAsia="en-IN"/>
        </w:rPr>
        <w:br/>
        <w:t>Yes, any bonus or overtime payment is fully taxable and treated as a part of your salary income. Your employer is required to include these amounts in your Form 16 and deduct TDS accordingly.</w:t>
      </w:r>
    </w:p>
    <w:p w:rsidR="00AB2FE3" w:rsidRPr="00AB2FE3" w:rsidRDefault="00AB2FE3" w:rsidP="00AB2FE3">
      <w:pPr>
        <w:pStyle w:val="ListParagraph"/>
        <w:shd w:val="clear" w:color="auto" w:fill="FFFFFF"/>
        <w:spacing w:line="360" w:lineRule="atLeast"/>
        <w:rPr>
          <w:rFonts w:ascii="Arial" w:eastAsia="Times New Roman" w:hAnsi="Arial" w:cs="Arial"/>
          <w:color w:val="0A0A0A"/>
          <w:sz w:val="24"/>
          <w:szCs w:val="24"/>
          <w:lang w:eastAsia="en-IN"/>
        </w:rPr>
      </w:pPr>
    </w:p>
    <w:p w:rsidR="00AB2FE3" w:rsidRDefault="00AB2FE3" w:rsidP="00AB2FE3">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AB2FE3">
        <w:rPr>
          <w:rFonts w:ascii="Arial" w:eastAsia="Times New Roman" w:hAnsi="Arial" w:cs="Arial"/>
          <w:color w:val="0A0A0A"/>
          <w:sz w:val="24"/>
          <w:szCs w:val="24"/>
          <w:lang w:eastAsia="en-IN"/>
        </w:rPr>
        <w:lastRenderedPageBreak/>
        <w:t>What is the tax implication of receiving a gift from my employer?</w:t>
      </w:r>
      <w:r w:rsidRPr="00AB2FE3">
        <w:rPr>
          <w:rFonts w:ascii="Arial" w:eastAsia="Times New Roman" w:hAnsi="Arial" w:cs="Arial"/>
          <w:color w:val="0A0A0A"/>
          <w:sz w:val="24"/>
          <w:szCs w:val="24"/>
          <w:lang w:eastAsia="en-IN"/>
        </w:rPr>
        <w:br/>
        <w:t>Gifts received from your employer (excluding cash and vouchers) are tax-exempt up to ₹5,000 in a financial year. If the total value exceeds ₹5,000, the entire amount becomes taxable as a perquisite. Cash gifts of any amount are fully taxable as salary income.</w:t>
      </w:r>
    </w:p>
    <w:p w:rsidR="00AB2FE3" w:rsidRPr="00AB2FE3" w:rsidRDefault="00AB2FE3" w:rsidP="00AB2FE3">
      <w:pPr>
        <w:pStyle w:val="ListParagraph"/>
        <w:rPr>
          <w:rFonts w:ascii="Arial" w:eastAsia="Times New Roman" w:hAnsi="Arial" w:cs="Arial"/>
          <w:color w:val="0A0A0A"/>
          <w:sz w:val="24"/>
          <w:szCs w:val="24"/>
          <w:lang w:eastAsia="en-IN"/>
        </w:rPr>
      </w:pPr>
    </w:p>
    <w:p w:rsidR="00AB2FE3" w:rsidRPr="00AB2FE3" w:rsidRDefault="00AB2FE3" w:rsidP="00AB2FE3">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AB2FE3">
        <w:rPr>
          <w:rFonts w:ascii="Arial" w:eastAsia="Times New Roman" w:hAnsi="Arial" w:cs="Arial"/>
          <w:color w:val="0A0A0A"/>
          <w:sz w:val="24"/>
          <w:szCs w:val="24"/>
          <w:lang w:eastAsia="en-IN"/>
        </w:rPr>
        <w:t>What is Form 15G and Form 15H?</w:t>
      </w:r>
      <w:r w:rsidRPr="00AB2FE3">
        <w:rPr>
          <w:rFonts w:ascii="Arial" w:eastAsia="Times New Roman" w:hAnsi="Arial" w:cs="Arial"/>
          <w:color w:val="0A0A0A"/>
          <w:sz w:val="24"/>
          <w:szCs w:val="24"/>
          <w:lang w:eastAsia="en-IN"/>
        </w:rPr>
        <w:br/>
        <w:t>These forms are self-declarations submitted to prevent TDS deduction on certain income sources like interest from bank deposits.</w:t>
      </w:r>
    </w:p>
    <w:p w:rsidR="00AB2FE3" w:rsidRDefault="00AB2FE3" w:rsidP="0057169E">
      <w:pPr>
        <w:pStyle w:val="ListParagraph"/>
        <w:numPr>
          <w:ilvl w:val="0"/>
          <w:numId w:val="24"/>
        </w:numPr>
        <w:shd w:val="clear" w:color="auto" w:fill="FFFFFF"/>
        <w:spacing w:after="240" w:line="360" w:lineRule="atLeast"/>
        <w:rPr>
          <w:rFonts w:ascii="Arial" w:eastAsia="Times New Roman" w:hAnsi="Arial" w:cs="Arial"/>
          <w:color w:val="0A0A0A"/>
          <w:sz w:val="24"/>
          <w:szCs w:val="24"/>
          <w:lang w:eastAsia="en-IN"/>
        </w:rPr>
      </w:pPr>
      <w:r w:rsidRPr="00AB2FE3">
        <w:rPr>
          <w:rFonts w:ascii="Arial" w:eastAsia="Times New Roman" w:hAnsi="Arial" w:cs="Arial"/>
          <w:color w:val="0A0A0A"/>
          <w:sz w:val="24"/>
          <w:szCs w:val="24"/>
          <w:lang w:eastAsia="en-IN"/>
        </w:rPr>
        <w:t>Form 15G is for resident individuals below 60 years of age whose total income is below the basic exemption limit.</w:t>
      </w:r>
    </w:p>
    <w:p w:rsidR="00AB2FE3" w:rsidRDefault="00AB2FE3" w:rsidP="0057169E">
      <w:pPr>
        <w:pStyle w:val="ListParagraph"/>
        <w:numPr>
          <w:ilvl w:val="0"/>
          <w:numId w:val="24"/>
        </w:numPr>
        <w:shd w:val="clear" w:color="auto" w:fill="FFFFFF"/>
        <w:spacing w:after="240" w:line="360" w:lineRule="atLeast"/>
        <w:rPr>
          <w:rFonts w:ascii="Arial" w:eastAsia="Times New Roman" w:hAnsi="Arial" w:cs="Arial"/>
          <w:color w:val="0A0A0A"/>
          <w:sz w:val="24"/>
          <w:szCs w:val="24"/>
          <w:lang w:eastAsia="en-IN"/>
        </w:rPr>
      </w:pPr>
      <w:r w:rsidRPr="00AB2FE3">
        <w:rPr>
          <w:rFonts w:ascii="Arial" w:eastAsia="Times New Roman" w:hAnsi="Arial" w:cs="Arial"/>
          <w:color w:val="0A0A0A"/>
          <w:sz w:val="24"/>
          <w:szCs w:val="24"/>
          <w:lang w:eastAsia="en-IN"/>
        </w:rPr>
        <w:t>Form 15H is for resident senior citizens (60 years or older) with zero tax liability on their total income.</w:t>
      </w:r>
    </w:p>
    <w:p w:rsidR="00AB2FE3" w:rsidRDefault="00AB2FE3" w:rsidP="00AB2FE3">
      <w:pPr>
        <w:pStyle w:val="ListParagraph"/>
        <w:shd w:val="clear" w:color="auto" w:fill="FFFFFF"/>
        <w:spacing w:after="240" w:line="360" w:lineRule="atLeast"/>
        <w:ind w:left="0"/>
        <w:rPr>
          <w:rFonts w:ascii="Arial" w:eastAsia="Times New Roman" w:hAnsi="Arial" w:cs="Arial"/>
          <w:color w:val="0A0A0A"/>
          <w:sz w:val="24"/>
          <w:szCs w:val="24"/>
          <w:lang w:eastAsia="en-IN"/>
        </w:rPr>
      </w:pPr>
    </w:p>
    <w:p w:rsidR="00AB2FE3" w:rsidRPr="00AB2FE3" w:rsidRDefault="00AB2FE3" w:rsidP="0057169E">
      <w:pPr>
        <w:pStyle w:val="ListParagraph"/>
        <w:numPr>
          <w:ilvl w:val="0"/>
          <w:numId w:val="6"/>
        </w:numPr>
        <w:shd w:val="clear" w:color="auto" w:fill="FFFFFF"/>
        <w:spacing w:after="0" w:line="360" w:lineRule="atLeast"/>
        <w:rPr>
          <w:rFonts w:ascii="Arial" w:eastAsia="Times New Roman" w:hAnsi="Arial" w:cs="Arial"/>
          <w:color w:val="0A0A0A"/>
          <w:sz w:val="24"/>
          <w:szCs w:val="24"/>
          <w:lang w:eastAsia="en-IN"/>
        </w:rPr>
      </w:pPr>
      <w:r w:rsidRPr="00AB2FE3">
        <w:rPr>
          <w:rFonts w:ascii="Arial" w:eastAsia="Times New Roman" w:hAnsi="Arial" w:cs="Arial"/>
          <w:color w:val="0A0A0A"/>
          <w:sz w:val="24"/>
          <w:szCs w:val="24"/>
          <w:lang w:eastAsia="en-IN"/>
        </w:rPr>
        <w:t>How is interest income from different sources taxed?</w:t>
      </w:r>
      <w:r w:rsidRPr="00AB2FE3">
        <w:rPr>
          <w:rFonts w:ascii="Arial" w:eastAsia="Times New Roman" w:hAnsi="Arial" w:cs="Arial"/>
          <w:color w:val="0A0A0A"/>
          <w:sz w:val="24"/>
          <w:szCs w:val="24"/>
          <w:lang w:eastAsia="en-IN"/>
        </w:rPr>
        <w:br/>
        <w:t>Interest income from sources like fixed deposits, recurring deposits, or even tax refunds is typically taxable under the head "Income from Other Sources".</w:t>
      </w:r>
    </w:p>
    <w:p w:rsidR="00AB2FE3" w:rsidRPr="0057169E" w:rsidRDefault="00AB2FE3" w:rsidP="0057169E">
      <w:pPr>
        <w:pStyle w:val="ListParagraph"/>
        <w:numPr>
          <w:ilvl w:val="0"/>
          <w:numId w:val="25"/>
        </w:numPr>
        <w:shd w:val="clear" w:color="auto" w:fill="FFFFFF"/>
        <w:spacing w:after="0" w:line="360" w:lineRule="atLeast"/>
        <w:rPr>
          <w:rFonts w:ascii="Arial" w:eastAsia="Times New Roman" w:hAnsi="Arial" w:cs="Arial"/>
          <w:color w:val="0A0A0A"/>
          <w:sz w:val="24"/>
          <w:szCs w:val="24"/>
          <w:lang w:eastAsia="en-IN"/>
        </w:rPr>
      </w:pPr>
      <w:r w:rsidRPr="0057169E">
        <w:rPr>
          <w:rFonts w:ascii="Arial" w:eastAsia="Times New Roman" w:hAnsi="Arial" w:cs="Arial"/>
          <w:color w:val="0A0A0A"/>
          <w:sz w:val="24"/>
          <w:szCs w:val="24"/>
          <w:lang w:eastAsia="en-IN"/>
        </w:rPr>
        <w:t>For Fixed Deposits, interest is taxable at your applicable slab rate.</w:t>
      </w:r>
    </w:p>
    <w:p w:rsidR="00AB2FE3" w:rsidRPr="0057169E" w:rsidRDefault="00AB2FE3" w:rsidP="0057169E">
      <w:pPr>
        <w:pStyle w:val="ListParagraph"/>
        <w:numPr>
          <w:ilvl w:val="0"/>
          <w:numId w:val="25"/>
        </w:numPr>
        <w:shd w:val="clear" w:color="auto" w:fill="FFFFFF"/>
        <w:spacing w:after="0" w:line="360" w:lineRule="atLeast"/>
        <w:rPr>
          <w:rFonts w:ascii="Arial" w:eastAsia="Times New Roman" w:hAnsi="Arial" w:cs="Arial"/>
          <w:color w:val="0A0A0A"/>
          <w:sz w:val="24"/>
          <w:szCs w:val="24"/>
          <w:lang w:eastAsia="en-IN"/>
        </w:rPr>
      </w:pPr>
      <w:r w:rsidRPr="0057169E">
        <w:rPr>
          <w:rFonts w:ascii="Arial" w:eastAsia="Times New Roman" w:hAnsi="Arial" w:cs="Arial"/>
          <w:color w:val="0A0A0A"/>
          <w:sz w:val="24"/>
          <w:szCs w:val="24"/>
          <w:lang w:eastAsia="en-IN"/>
        </w:rPr>
        <w:t>For Savings Accounts, interest is also taxable, but individuals can claim a deduction of up to ₹10,000 under Section 80TTA. Senior citizens can claim up to ₹50,000 on various interest incomes under Section 80TTB.</w:t>
      </w:r>
    </w:p>
    <w:p w:rsidR="00EE3237" w:rsidRDefault="00EE3237" w:rsidP="00E12768">
      <w:pPr>
        <w:shd w:val="clear" w:color="auto" w:fill="FFFFFF"/>
        <w:spacing w:line="360" w:lineRule="atLeast"/>
        <w:rPr>
          <w:rFonts w:ascii="Arial" w:eastAsia="Times New Roman" w:hAnsi="Arial" w:cs="Arial"/>
          <w:color w:val="0A0A0A"/>
          <w:sz w:val="24"/>
          <w:szCs w:val="24"/>
          <w:lang w:eastAsia="en-IN"/>
        </w:rPr>
      </w:pPr>
    </w:p>
    <w:p w:rsidR="00E629EA" w:rsidRDefault="00E629EA" w:rsidP="00E629EA">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E629EA">
        <w:rPr>
          <w:rFonts w:ascii="Arial" w:eastAsia="Times New Roman" w:hAnsi="Arial" w:cs="Arial"/>
          <w:color w:val="0A0A0A"/>
          <w:sz w:val="24"/>
          <w:szCs w:val="24"/>
          <w:lang w:eastAsia="en-IN"/>
        </w:rPr>
        <w:t>What is the standard deduction for salaried employees?</w:t>
      </w:r>
      <w:r w:rsidRPr="00E629EA">
        <w:rPr>
          <w:rFonts w:ascii="Arial" w:eastAsia="Times New Roman" w:hAnsi="Arial" w:cs="Arial"/>
          <w:color w:val="0A0A0A"/>
          <w:sz w:val="24"/>
          <w:szCs w:val="24"/>
          <w:lang w:eastAsia="en-IN"/>
        </w:rPr>
        <w:br/>
        <w:t>For salaried employees, a standard deduction of ₹50,000 is available under the old tax regime. Under the new default tax regime, this deduction is ₹75,000 as of Assessment Year 2025-26.</w:t>
      </w:r>
    </w:p>
    <w:p w:rsidR="00DC4C72" w:rsidRPr="00E629EA" w:rsidRDefault="00DC4C72" w:rsidP="00DC4C72">
      <w:pPr>
        <w:pStyle w:val="ListParagraph"/>
        <w:shd w:val="clear" w:color="auto" w:fill="FFFFFF"/>
        <w:spacing w:line="360" w:lineRule="atLeast"/>
        <w:rPr>
          <w:rFonts w:ascii="Arial" w:eastAsia="Times New Roman" w:hAnsi="Arial" w:cs="Arial"/>
          <w:color w:val="0A0A0A"/>
          <w:sz w:val="24"/>
          <w:szCs w:val="24"/>
          <w:lang w:eastAsia="en-IN"/>
        </w:rPr>
      </w:pPr>
    </w:p>
    <w:p w:rsidR="00E629EA" w:rsidRDefault="00E629EA" w:rsidP="00DC4C72">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DC4C72">
        <w:rPr>
          <w:rFonts w:ascii="Arial" w:eastAsia="Times New Roman" w:hAnsi="Arial" w:cs="Arial"/>
          <w:color w:val="0A0A0A"/>
          <w:sz w:val="24"/>
          <w:szCs w:val="24"/>
          <w:lang w:eastAsia="en-IN"/>
        </w:rPr>
        <w:t>Are all allowances received from an employer tax-exempt?</w:t>
      </w:r>
      <w:r w:rsidRPr="00DC4C72">
        <w:rPr>
          <w:rFonts w:ascii="Arial" w:eastAsia="Times New Roman" w:hAnsi="Arial" w:cs="Arial"/>
          <w:color w:val="0A0A0A"/>
          <w:sz w:val="24"/>
          <w:szCs w:val="24"/>
          <w:lang w:eastAsia="en-IN"/>
        </w:rPr>
        <w:br/>
        <w:t>No, not all allowances are exempt. Some allowances, like children's education allowance and transport allowance for certain categories of disabled employees, are partially or fully exempt up to specified limits. However, allowances like dearness allowance and overtime allowance are fully taxable.</w:t>
      </w:r>
    </w:p>
    <w:p w:rsidR="00DC4C72" w:rsidRPr="00DC4C72" w:rsidRDefault="00DC4C72" w:rsidP="00DC4C72">
      <w:pPr>
        <w:pStyle w:val="ListParagraph"/>
        <w:rPr>
          <w:rFonts w:ascii="Arial" w:eastAsia="Times New Roman" w:hAnsi="Arial" w:cs="Arial"/>
          <w:color w:val="0A0A0A"/>
          <w:sz w:val="24"/>
          <w:szCs w:val="24"/>
          <w:lang w:eastAsia="en-IN"/>
        </w:rPr>
      </w:pPr>
    </w:p>
    <w:p w:rsidR="00E629EA" w:rsidRDefault="00E629EA" w:rsidP="00DC4C72">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DC4C72">
        <w:rPr>
          <w:rFonts w:ascii="Arial" w:eastAsia="Times New Roman" w:hAnsi="Arial" w:cs="Arial"/>
          <w:color w:val="0A0A0A"/>
          <w:sz w:val="24"/>
          <w:szCs w:val="24"/>
          <w:lang w:eastAsia="en-IN"/>
        </w:rPr>
        <w:t>If a bonus is received, is it taxed separately from salary?</w:t>
      </w:r>
      <w:r w:rsidRPr="00DC4C72">
        <w:rPr>
          <w:rFonts w:ascii="Arial" w:eastAsia="Times New Roman" w:hAnsi="Arial" w:cs="Arial"/>
          <w:color w:val="0A0A0A"/>
          <w:sz w:val="24"/>
          <w:szCs w:val="24"/>
          <w:lang w:eastAsia="en-IN"/>
        </w:rPr>
        <w:br/>
        <w:t>No, a bonus is added to salary income for the financial year. The employer deducts TDS on the combined amount, which may affect the tax bracket.</w:t>
      </w:r>
    </w:p>
    <w:p w:rsidR="00DC4C72" w:rsidRPr="00DC4C72" w:rsidRDefault="00DC4C72" w:rsidP="00DC4C72">
      <w:pPr>
        <w:pStyle w:val="ListParagraph"/>
        <w:rPr>
          <w:rFonts w:ascii="Arial" w:eastAsia="Times New Roman" w:hAnsi="Arial" w:cs="Arial"/>
          <w:color w:val="0A0A0A"/>
          <w:sz w:val="24"/>
          <w:szCs w:val="24"/>
          <w:lang w:eastAsia="en-IN"/>
        </w:rPr>
      </w:pPr>
    </w:p>
    <w:p w:rsidR="00E629EA" w:rsidRDefault="00E629EA" w:rsidP="00DC4C72">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DC4C72">
        <w:rPr>
          <w:rFonts w:ascii="Arial" w:eastAsia="Times New Roman" w:hAnsi="Arial" w:cs="Arial"/>
          <w:color w:val="0A0A0A"/>
          <w:sz w:val="24"/>
          <w:szCs w:val="24"/>
          <w:lang w:eastAsia="en-IN"/>
        </w:rPr>
        <w:t>What are the tax implications of medical reimbursement?</w:t>
      </w:r>
      <w:r w:rsidRPr="00DC4C72">
        <w:rPr>
          <w:rFonts w:ascii="Arial" w:eastAsia="Times New Roman" w:hAnsi="Arial" w:cs="Arial"/>
          <w:color w:val="0A0A0A"/>
          <w:sz w:val="24"/>
          <w:szCs w:val="24"/>
          <w:lang w:eastAsia="en-IN"/>
        </w:rPr>
        <w:br/>
        <w:t>The standard deduction has replaced the exemption for medical reimbursement. However, payments for medical treatment in specific government-approved hospitals remain tax-free.</w:t>
      </w:r>
    </w:p>
    <w:p w:rsidR="00DC4C72" w:rsidRPr="00DC4C72" w:rsidRDefault="00DC4C72" w:rsidP="00DC4C72">
      <w:pPr>
        <w:pStyle w:val="ListParagraph"/>
        <w:rPr>
          <w:rFonts w:ascii="Arial" w:eastAsia="Times New Roman" w:hAnsi="Arial" w:cs="Arial"/>
          <w:color w:val="0A0A0A"/>
          <w:sz w:val="24"/>
          <w:szCs w:val="24"/>
          <w:lang w:eastAsia="en-IN"/>
        </w:rPr>
      </w:pPr>
    </w:p>
    <w:p w:rsidR="00E629EA" w:rsidRDefault="00E629EA" w:rsidP="00DC4C72">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DC4C72">
        <w:rPr>
          <w:rFonts w:ascii="Arial" w:eastAsia="Times New Roman" w:hAnsi="Arial" w:cs="Arial"/>
          <w:color w:val="0A0A0A"/>
          <w:sz w:val="24"/>
          <w:szCs w:val="24"/>
          <w:lang w:eastAsia="en-IN"/>
        </w:rPr>
        <w:t>Is it possible to file an ITR if the employer has not issued Form 16 yet?</w:t>
      </w:r>
      <w:r w:rsidRPr="00DC4C72">
        <w:rPr>
          <w:rFonts w:ascii="Arial" w:eastAsia="Times New Roman" w:hAnsi="Arial" w:cs="Arial"/>
          <w:color w:val="0A0A0A"/>
          <w:sz w:val="24"/>
          <w:szCs w:val="24"/>
          <w:lang w:eastAsia="en-IN"/>
        </w:rPr>
        <w:br/>
        <w:t>Yes, it is possible to file an ITR without Form 16 using salary slips and Form 26AS/Annual Information Statement (AIS). However, it is advisable to wait for Form 16 for accuracy.</w:t>
      </w:r>
    </w:p>
    <w:p w:rsidR="00451C2D" w:rsidRPr="00451C2D" w:rsidRDefault="00451C2D" w:rsidP="00451C2D">
      <w:pPr>
        <w:pStyle w:val="ListParagraph"/>
        <w:rPr>
          <w:rFonts w:ascii="Arial" w:eastAsia="Times New Roman" w:hAnsi="Arial" w:cs="Arial"/>
          <w:color w:val="0A0A0A"/>
          <w:sz w:val="24"/>
          <w:szCs w:val="24"/>
          <w:lang w:eastAsia="en-IN"/>
        </w:rPr>
      </w:pPr>
    </w:p>
    <w:p w:rsidR="00E629EA" w:rsidRDefault="00E629EA" w:rsidP="00DC4C72">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DC4C72">
        <w:rPr>
          <w:rFonts w:ascii="Arial" w:eastAsia="Times New Roman" w:hAnsi="Arial" w:cs="Arial"/>
          <w:color w:val="0A0A0A"/>
          <w:sz w:val="24"/>
          <w:szCs w:val="24"/>
          <w:lang w:eastAsia="en-IN"/>
        </w:rPr>
        <w:t>How should interest from a bank savings account be declared?</w:t>
      </w:r>
      <w:r w:rsidRPr="00DC4C72">
        <w:rPr>
          <w:rFonts w:ascii="Arial" w:eastAsia="Times New Roman" w:hAnsi="Arial" w:cs="Arial"/>
          <w:color w:val="0A0A0A"/>
          <w:sz w:val="24"/>
          <w:szCs w:val="24"/>
          <w:lang w:eastAsia="en-IN"/>
        </w:rPr>
        <w:br/>
        <w:t>Interest income from a savings account is taxable under "Income from Other Sources." A deduction of up to ₹10,000 on this interest can be claimed under Section 80TTA.</w:t>
      </w:r>
    </w:p>
    <w:p w:rsidR="00451C2D" w:rsidRPr="00451C2D" w:rsidRDefault="00451C2D" w:rsidP="00451C2D">
      <w:pPr>
        <w:pStyle w:val="ListParagraph"/>
        <w:rPr>
          <w:rFonts w:ascii="Arial" w:eastAsia="Times New Roman" w:hAnsi="Arial" w:cs="Arial"/>
          <w:color w:val="0A0A0A"/>
          <w:sz w:val="24"/>
          <w:szCs w:val="24"/>
          <w:lang w:eastAsia="en-IN"/>
        </w:rPr>
      </w:pPr>
    </w:p>
    <w:p w:rsidR="00E629EA" w:rsidRDefault="00E629EA" w:rsidP="00DC4C72">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DC4C72">
        <w:rPr>
          <w:rFonts w:ascii="Arial" w:eastAsia="Times New Roman" w:hAnsi="Arial" w:cs="Arial"/>
          <w:color w:val="0A0A0A"/>
          <w:sz w:val="24"/>
          <w:szCs w:val="24"/>
          <w:lang w:eastAsia="en-IN"/>
        </w:rPr>
        <w:t>What happens if there is a mistake in a filed ITR?</w:t>
      </w:r>
      <w:r w:rsidRPr="00DC4C72">
        <w:rPr>
          <w:rFonts w:ascii="Arial" w:eastAsia="Times New Roman" w:hAnsi="Arial" w:cs="Arial"/>
          <w:color w:val="0A0A0A"/>
          <w:sz w:val="24"/>
          <w:szCs w:val="24"/>
          <w:lang w:eastAsia="en-IN"/>
        </w:rPr>
        <w:br/>
        <w:t>A revised return can be filed to correct errors before the deadline (e.g., December 31 for returns filed by July 31). For errors like under-reporting income, an updated return (ITR-U) may be needed, which involves paying additional tax.</w:t>
      </w:r>
    </w:p>
    <w:p w:rsidR="00451C2D" w:rsidRPr="00451C2D" w:rsidRDefault="00451C2D" w:rsidP="00451C2D">
      <w:pPr>
        <w:pStyle w:val="ListParagraph"/>
        <w:rPr>
          <w:rFonts w:ascii="Arial" w:eastAsia="Times New Roman" w:hAnsi="Arial" w:cs="Arial"/>
          <w:color w:val="0A0A0A"/>
          <w:sz w:val="24"/>
          <w:szCs w:val="24"/>
          <w:lang w:eastAsia="en-IN"/>
        </w:rPr>
      </w:pPr>
    </w:p>
    <w:p w:rsidR="00E629EA" w:rsidRDefault="00E629EA" w:rsidP="00DC4C72">
      <w:pPr>
        <w:pStyle w:val="ListParagraph"/>
        <w:numPr>
          <w:ilvl w:val="0"/>
          <w:numId w:val="6"/>
        </w:numPr>
        <w:shd w:val="clear" w:color="auto" w:fill="FFFFFF"/>
        <w:spacing w:line="360" w:lineRule="atLeast"/>
        <w:rPr>
          <w:rFonts w:ascii="Arial" w:eastAsia="Times New Roman" w:hAnsi="Arial" w:cs="Arial"/>
          <w:color w:val="0A0A0A"/>
          <w:sz w:val="24"/>
          <w:szCs w:val="24"/>
          <w:lang w:eastAsia="en-IN"/>
        </w:rPr>
      </w:pPr>
      <w:r w:rsidRPr="00DC4C72">
        <w:rPr>
          <w:rFonts w:ascii="Arial" w:eastAsia="Times New Roman" w:hAnsi="Arial" w:cs="Arial"/>
          <w:color w:val="0A0A0A"/>
          <w:sz w:val="24"/>
          <w:szCs w:val="24"/>
          <w:lang w:eastAsia="en-IN"/>
        </w:rPr>
        <w:t>Is it mandatory to submit Form 12BB to the employer?</w:t>
      </w:r>
      <w:r w:rsidRPr="00DC4C72">
        <w:rPr>
          <w:rFonts w:ascii="Arial" w:eastAsia="Times New Roman" w:hAnsi="Arial" w:cs="Arial"/>
          <w:color w:val="0A0A0A"/>
          <w:sz w:val="24"/>
          <w:szCs w:val="24"/>
          <w:lang w:eastAsia="en-IN"/>
        </w:rPr>
        <w:br/>
        <w:t>Form 12BB is mandatory only if you want your employer to consider tax-saving investments and expenses for deducting a lower TDS. Otherwise, the employer will deduct a higher TDS, and a refund can be claimed by filing the ITR.</w:t>
      </w:r>
    </w:p>
    <w:p w:rsidR="00451C2D" w:rsidRPr="00451C2D" w:rsidRDefault="00451C2D" w:rsidP="00451C2D">
      <w:pPr>
        <w:pStyle w:val="ListParagraph"/>
        <w:rPr>
          <w:rFonts w:ascii="Arial" w:eastAsia="Times New Roman" w:hAnsi="Arial" w:cs="Arial"/>
          <w:color w:val="0A0A0A"/>
          <w:sz w:val="24"/>
          <w:szCs w:val="24"/>
          <w:lang w:eastAsia="en-IN"/>
        </w:rPr>
      </w:pPr>
    </w:p>
    <w:p w:rsidR="00F92A9E" w:rsidRDefault="00F92A9E" w:rsidP="00143C68">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Which ITR form should a salaried employee file?</w:t>
      </w:r>
      <w:r w:rsidRPr="00F92A9E">
        <w:rPr>
          <w:rFonts w:ascii="Arial" w:eastAsia="Times New Roman" w:hAnsi="Arial" w:cs="Arial"/>
          <w:color w:val="0A0A0A"/>
          <w:sz w:val="24"/>
          <w:szCs w:val="24"/>
          <w:lang w:eastAsia="en-IN"/>
        </w:rPr>
        <w:br/>
        <w:t>A majority of salaried employees should file ITR-1 (</w:t>
      </w:r>
      <w:proofErr w:type="spellStart"/>
      <w:r w:rsidRPr="00F92A9E">
        <w:rPr>
          <w:rFonts w:ascii="Arial" w:eastAsia="Times New Roman" w:hAnsi="Arial" w:cs="Arial"/>
          <w:color w:val="0A0A0A"/>
          <w:sz w:val="24"/>
          <w:szCs w:val="24"/>
          <w:lang w:eastAsia="en-IN"/>
        </w:rPr>
        <w:t>Sahaj</w:t>
      </w:r>
      <w:proofErr w:type="spellEnd"/>
      <w:r w:rsidRPr="00F92A9E">
        <w:rPr>
          <w:rFonts w:ascii="Arial" w:eastAsia="Times New Roman" w:hAnsi="Arial" w:cs="Arial"/>
          <w:color w:val="0A0A0A"/>
          <w:sz w:val="24"/>
          <w:szCs w:val="24"/>
          <w:lang w:eastAsia="en-IN"/>
        </w:rPr>
        <w:t>). This form is for resident individuals whose total income is up to ₹50 lakh and consists of income from salary, one house property, other sources (like interest), and agricultural income up to ₹5,000. If you have capital gains, multiple house properties, or business income, you will need to file a different ITR form, such as ITR-2 or ITR-3.</w:t>
      </w:r>
    </w:p>
    <w:p w:rsidR="00F92A9E" w:rsidRPr="00F92A9E" w:rsidRDefault="00F92A9E" w:rsidP="00F92A9E">
      <w:pPr>
        <w:pStyle w:val="ListParagraph"/>
        <w:shd w:val="clear" w:color="auto" w:fill="FFFFFF"/>
        <w:spacing w:line="360" w:lineRule="atLeast"/>
        <w:ind w:left="785"/>
        <w:rPr>
          <w:rFonts w:ascii="Arial" w:eastAsia="Times New Roman" w:hAnsi="Arial" w:cs="Arial"/>
          <w:color w:val="0A0A0A"/>
          <w:sz w:val="24"/>
          <w:szCs w:val="24"/>
          <w:lang w:eastAsia="en-IN"/>
        </w:rPr>
      </w:pPr>
    </w:p>
    <w:p w:rsidR="00F92A9E" w:rsidRDefault="00F92A9E" w:rsidP="00F92A9E">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Is pension income taxable as salary?</w:t>
      </w:r>
      <w:r w:rsidRPr="00F92A9E">
        <w:rPr>
          <w:rFonts w:ascii="Arial" w:eastAsia="Times New Roman" w:hAnsi="Arial" w:cs="Arial"/>
          <w:color w:val="0A0A0A"/>
          <w:sz w:val="24"/>
          <w:szCs w:val="24"/>
          <w:lang w:eastAsia="en-IN"/>
        </w:rPr>
        <w:br/>
        <w:t>Yes, if you are an employee, pension income is taxed as salary. However, family pension (received by a family member after the employee's death) is taxed under "Income from Other Sources."</w:t>
      </w:r>
    </w:p>
    <w:p w:rsidR="00F92A9E" w:rsidRPr="00F92A9E" w:rsidRDefault="00F92A9E" w:rsidP="00F92A9E">
      <w:pPr>
        <w:pStyle w:val="ListParagraph"/>
        <w:rPr>
          <w:rFonts w:ascii="Arial" w:eastAsia="Times New Roman" w:hAnsi="Arial" w:cs="Arial"/>
          <w:color w:val="0A0A0A"/>
          <w:sz w:val="24"/>
          <w:szCs w:val="24"/>
          <w:lang w:eastAsia="en-IN"/>
        </w:rPr>
      </w:pPr>
    </w:p>
    <w:p w:rsidR="00F92A9E" w:rsidRDefault="00F92A9E" w:rsidP="00F92A9E">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What is a standard deduction, and is it available in both tax regimes?</w:t>
      </w:r>
      <w:r w:rsidRPr="00F92A9E">
        <w:rPr>
          <w:rFonts w:ascii="Arial" w:eastAsia="Times New Roman" w:hAnsi="Arial" w:cs="Arial"/>
          <w:color w:val="0A0A0A"/>
          <w:sz w:val="24"/>
          <w:szCs w:val="24"/>
          <w:lang w:eastAsia="en-IN"/>
        </w:rPr>
        <w:br/>
        <w:t xml:space="preserve">A standard deduction is a fixed amount that can be claimed by salaried employees to reduce their taxable income. For the Financial Year (FY) 2025-26, it is ₹50,000 under the old regime and ₹75,000 under the new regime. This deduction </w:t>
      </w:r>
      <w:r>
        <w:rPr>
          <w:rFonts w:ascii="Arial" w:eastAsia="Times New Roman" w:hAnsi="Arial" w:cs="Arial"/>
          <w:color w:val="0A0A0A"/>
          <w:sz w:val="24"/>
          <w:szCs w:val="24"/>
          <w:lang w:eastAsia="en-IN"/>
        </w:rPr>
        <w:t>is also available to pensioners.</w:t>
      </w:r>
    </w:p>
    <w:p w:rsidR="00F92A9E" w:rsidRPr="00F92A9E" w:rsidRDefault="00F92A9E" w:rsidP="00F92A9E">
      <w:pPr>
        <w:pStyle w:val="ListParagraph"/>
        <w:rPr>
          <w:rFonts w:ascii="Arial" w:eastAsia="Times New Roman" w:hAnsi="Arial" w:cs="Arial"/>
          <w:color w:val="0A0A0A"/>
          <w:sz w:val="24"/>
          <w:szCs w:val="24"/>
          <w:lang w:eastAsia="en-IN"/>
        </w:rPr>
      </w:pPr>
    </w:p>
    <w:p w:rsidR="00F92A9E" w:rsidRDefault="00F92A9E" w:rsidP="00F92A9E">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Can I claim deductions if I have paid all my taxes in advance?</w:t>
      </w:r>
      <w:r w:rsidRPr="00F92A9E">
        <w:rPr>
          <w:rFonts w:ascii="Arial" w:eastAsia="Times New Roman" w:hAnsi="Arial" w:cs="Arial"/>
          <w:color w:val="0A0A0A"/>
          <w:sz w:val="24"/>
          <w:szCs w:val="24"/>
          <w:lang w:eastAsia="en-IN"/>
        </w:rPr>
        <w:br/>
        <w:t>Yes, it is possible to claim deductions by filing an Income Tax Return (ITR), even if all taxes, including TDS and advance tax, have been paid. Filing an ITR is required to reconcile tax payments and get any eligible refund.</w:t>
      </w:r>
    </w:p>
    <w:p w:rsidR="00F92A9E" w:rsidRPr="00F92A9E" w:rsidRDefault="00F92A9E" w:rsidP="00F92A9E">
      <w:pPr>
        <w:pStyle w:val="ListParagraph"/>
        <w:rPr>
          <w:rFonts w:ascii="Arial" w:eastAsia="Times New Roman" w:hAnsi="Arial" w:cs="Arial"/>
          <w:color w:val="0A0A0A"/>
          <w:sz w:val="24"/>
          <w:szCs w:val="24"/>
          <w:lang w:eastAsia="en-IN"/>
        </w:rPr>
      </w:pPr>
    </w:p>
    <w:p w:rsidR="00F92A9E" w:rsidRPr="00F92A9E" w:rsidRDefault="00F92A9E" w:rsidP="00F92A9E">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What is the process for e-verification of my ITR?</w:t>
      </w:r>
      <w:r w:rsidRPr="00F92A9E">
        <w:rPr>
          <w:rFonts w:ascii="Arial" w:eastAsia="Times New Roman" w:hAnsi="Arial" w:cs="Arial"/>
          <w:color w:val="0A0A0A"/>
          <w:sz w:val="24"/>
          <w:szCs w:val="24"/>
          <w:lang w:eastAsia="en-IN"/>
        </w:rPr>
        <w:br/>
        <w:t>To complete the process after filing an ITR electronically, e-verification is required through methods including:</w:t>
      </w:r>
    </w:p>
    <w:p w:rsidR="00F92A9E" w:rsidRDefault="00F92A9E" w:rsidP="00F92A9E">
      <w:pPr>
        <w:numPr>
          <w:ilvl w:val="0"/>
          <w:numId w:val="34"/>
        </w:numPr>
        <w:shd w:val="clear" w:color="auto" w:fill="FFFFFF"/>
        <w:spacing w:after="0" w:line="240" w:lineRule="auto"/>
        <w:rPr>
          <w:rFonts w:ascii="Arial" w:eastAsia="Times New Roman" w:hAnsi="Arial" w:cs="Arial"/>
          <w:color w:val="0A0A0A"/>
          <w:sz w:val="24"/>
          <w:szCs w:val="24"/>
          <w:lang w:eastAsia="en-IN"/>
        </w:rPr>
      </w:pPr>
      <w:proofErr w:type="spellStart"/>
      <w:r w:rsidRPr="00F92A9E">
        <w:rPr>
          <w:rFonts w:ascii="Arial" w:eastAsia="Times New Roman" w:hAnsi="Arial" w:cs="Arial"/>
          <w:color w:val="0A0A0A"/>
          <w:sz w:val="24"/>
          <w:szCs w:val="24"/>
          <w:lang w:eastAsia="en-IN"/>
        </w:rPr>
        <w:t>Aadhaar</w:t>
      </w:r>
      <w:proofErr w:type="spellEnd"/>
      <w:r w:rsidRPr="00F92A9E">
        <w:rPr>
          <w:rFonts w:ascii="Arial" w:eastAsia="Times New Roman" w:hAnsi="Arial" w:cs="Arial"/>
          <w:color w:val="0A0A0A"/>
          <w:sz w:val="24"/>
          <w:szCs w:val="24"/>
          <w:lang w:eastAsia="en-IN"/>
        </w:rPr>
        <w:t xml:space="preserve"> OTP</w:t>
      </w:r>
    </w:p>
    <w:p w:rsidR="00F92A9E" w:rsidRPr="00F92A9E" w:rsidRDefault="00F92A9E" w:rsidP="00F92A9E">
      <w:pPr>
        <w:numPr>
          <w:ilvl w:val="0"/>
          <w:numId w:val="34"/>
        </w:numPr>
        <w:shd w:val="clear" w:color="auto" w:fill="FFFFFF"/>
        <w:spacing w:after="0" w:line="240" w:lineRule="auto"/>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Net banking</w:t>
      </w:r>
    </w:p>
    <w:p w:rsidR="00F92A9E" w:rsidRPr="00F92A9E" w:rsidRDefault="00F92A9E" w:rsidP="00F92A9E">
      <w:pPr>
        <w:numPr>
          <w:ilvl w:val="0"/>
          <w:numId w:val="34"/>
        </w:numPr>
        <w:shd w:val="clear" w:color="auto" w:fill="FFFFFF"/>
        <w:spacing w:after="0" w:line="240" w:lineRule="auto"/>
        <w:rPr>
          <w:rFonts w:ascii="Arial" w:eastAsia="Times New Roman" w:hAnsi="Arial" w:cs="Arial"/>
          <w:color w:val="0A0A0A"/>
          <w:sz w:val="24"/>
          <w:szCs w:val="24"/>
          <w:lang w:eastAsia="en-IN"/>
        </w:rPr>
      </w:pPr>
      <w:proofErr w:type="spellStart"/>
      <w:r w:rsidRPr="00F92A9E">
        <w:rPr>
          <w:rFonts w:ascii="Arial" w:eastAsia="Times New Roman" w:hAnsi="Arial" w:cs="Arial"/>
          <w:color w:val="0A0A0A"/>
          <w:sz w:val="24"/>
          <w:szCs w:val="24"/>
          <w:lang w:eastAsia="en-IN"/>
        </w:rPr>
        <w:t>Demat</w:t>
      </w:r>
      <w:proofErr w:type="spellEnd"/>
      <w:r w:rsidRPr="00F92A9E">
        <w:rPr>
          <w:rFonts w:ascii="Arial" w:eastAsia="Times New Roman" w:hAnsi="Arial" w:cs="Arial"/>
          <w:color w:val="0A0A0A"/>
          <w:sz w:val="24"/>
          <w:szCs w:val="24"/>
          <w:lang w:eastAsia="en-IN"/>
        </w:rPr>
        <w:t xml:space="preserve"> account</w:t>
      </w:r>
    </w:p>
    <w:p w:rsidR="00F92A9E" w:rsidRPr="00F92A9E" w:rsidRDefault="00F92A9E" w:rsidP="00F92A9E">
      <w:pPr>
        <w:numPr>
          <w:ilvl w:val="0"/>
          <w:numId w:val="34"/>
        </w:numPr>
        <w:shd w:val="clear" w:color="auto" w:fill="FFFFFF"/>
        <w:spacing w:after="0" w:line="240" w:lineRule="auto"/>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Bank account EVC (Electronic Verification Code)</w:t>
      </w:r>
    </w:p>
    <w:p w:rsidR="00F92A9E" w:rsidRDefault="00F92A9E" w:rsidP="00F92A9E">
      <w:pPr>
        <w:numPr>
          <w:ilvl w:val="0"/>
          <w:numId w:val="34"/>
        </w:numPr>
        <w:shd w:val="clear" w:color="auto" w:fill="FFFFFF"/>
        <w:spacing w:after="0" w:line="240" w:lineRule="auto"/>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Sending a signed ITR-V to the Centralized Processing Centre (CPC)</w:t>
      </w:r>
    </w:p>
    <w:p w:rsidR="00F92A9E" w:rsidRDefault="00F92A9E" w:rsidP="00F92A9E">
      <w:pPr>
        <w:shd w:val="clear" w:color="auto" w:fill="FFFFFF"/>
        <w:spacing w:after="0" w:line="240" w:lineRule="auto"/>
        <w:ind w:left="1211"/>
        <w:rPr>
          <w:rFonts w:ascii="Arial" w:eastAsia="Times New Roman" w:hAnsi="Arial" w:cs="Arial"/>
          <w:color w:val="0A0A0A"/>
          <w:sz w:val="24"/>
          <w:szCs w:val="24"/>
          <w:lang w:eastAsia="en-IN"/>
        </w:rPr>
      </w:pPr>
    </w:p>
    <w:p w:rsidR="00F92A9E" w:rsidRDefault="00F92A9E" w:rsidP="00F92A9E">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What if my employer has not issued Form-16?</w:t>
      </w:r>
      <w:r w:rsidRPr="00F92A9E">
        <w:rPr>
          <w:rFonts w:ascii="Arial" w:eastAsia="Times New Roman" w:hAnsi="Arial" w:cs="Arial"/>
          <w:color w:val="0A0A0A"/>
          <w:sz w:val="24"/>
          <w:szCs w:val="24"/>
          <w:lang w:eastAsia="en-IN"/>
        </w:rPr>
        <w:br/>
        <w:t>If the employer does not issue Form-16, it is still possible to file an ITR using salary slips and Form 26AS. Form 26AS shows the total TDS deducted on your behalf, which is crucial for filing your return.</w:t>
      </w:r>
    </w:p>
    <w:p w:rsidR="00F92A9E" w:rsidRDefault="00F92A9E" w:rsidP="00F92A9E">
      <w:pPr>
        <w:pStyle w:val="ListParagraph"/>
        <w:shd w:val="clear" w:color="auto" w:fill="FFFFFF"/>
        <w:spacing w:line="360" w:lineRule="atLeast"/>
        <w:ind w:left="785"/>
        <w:rPr>
          <w:rFonts w:ascii="Arial" w:eastAsia="Times New Roman" w:hAnsi="Arial" w:cs="Arial"/>
          <w:color w:val="0A0A0A"/>
          <w:sz w:val="24"/>
          <w:szCs w:val="24"/>
          <w:lang w:eastAsia="en-IN"/>
        </w:rPr>
      </w:pPr>
    </w:p>
    <w:p w:rsidR="00F92A9E" w:rsidRDefault="00F92A9E" w:rsidP="00F92A9E">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How can I correct a mistake in my filed ITR?</w:t>
      </w:r>
      <w:r w:rsidRPr="00F92A9E">
        <w:rPr>
          <w:rFonts w:ascii="Arial" w:eastAsia="Times New Roman" w:hAnsi="Arial" w:cs="Arial"/>
          <w:color w:val="0A0A0A"/>
          <w:sz w:val="24"/>
          <w:szCs w:val="24"/>
          <w:lang w:eastAsia="en-IN"/>
        </w:rPr>
        <w:br/>
        <w:t>A mistake in an original return can be corrected by filing a revised return under Section 139(5). This must be done within the prescribed time limit, typically December 31 of the relevant assessment year.</w:t>
      </w:r>
    </w:p>
    <w:p w:rsidR="00F92A9E" w:rsidRPr="00F92A9E" w:rsidRDefault="00F92A9E" w:rsidP="00F92A9E">
      <w:pPr>
        <w:pStyle w:val="ListParagraph"/>
        <w:rPr>
          <w:rFonts w:ascii="Arial" w:eastAsia="Times New Roman" w:hAnsi="Arial" w:cs="Arial"/>
          <w:color w:val="0A0A0A"/>
          <w:sz w:val="24"/>
          <w:szCs w:val="24"/>
          <w:lang w:eastAsia="en-IN"/>
        </w:rPr>
      </w:pPr>
    </w:p>
    <w:p w:rsidR="00F92A9E" w:rsidRDefault="00F92A9E" w:rsidP="00F92A9E">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Are allowances like Conveyance Allowance taxable?</w:t>
      </w:r>
      <w:r w:rsidRPr="00F92A9E">
        <w:rPr>
          <w:rFonts w:ascii="Arial" w:eastAsia="Times New Roman" w:hAnsi="Arial" w:cs="Arial"/>
          <w:color w:val="0A0A0A"/>
          <w:sz w:val="24"/>
          <w:szCs w:val="24"/>
          <w:lang w:eastAsia="en-IN"/>
        </w:rPr>
        <w:br/>
        <w:t>Certain allowances are partially or fully exempt from tax. For example, Conveyance Allowance is exempt up to the extent of expenditure incurred for official purposes. However, fixed medical allowances are fully taxable.</w:t>
      </w:r>
    </w:p>
    <w:p w:rsidR="00F92A9E" w:rsidRPr="00F92A9E" w:rsidRDefault="00F92A9E" w:rsidP="00F92A9E">
      <w:pPr>
        <w:pStyle w:val="ListParagraph"/>
        <w:rPr>
          <w:rFonts w:ascii="Arial" w:eastAsia="Times New Roman" w:hAnsi="Arial" w:cs="Arial"/>
          <w:color w:val="0A0A0A"/>
          <w:sz w:val="24"/>
          <w:szCs w:val="24"/>
          <w:lang w:eastAsia="en-IN"/>
        </w:rPr>
      </w:pPr>
    </w:p>
    <w:p w:rsidR="00F92A9E" w:rsidRDefault="00F92A9E" w:rsidP="00F92A9E">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What is the basic exemption limit under the new tax regime?</w:t>
      </w:r>
      <w:r w:rsidRPr="00F92A9E">
        <w:rPr>
          <w:rFonts w:ascii="Arial" w:eastAsia="Times New Roman" w:hAnsi="Arial" w:cs="Arial"/>
          <w:color w:val="0A0A0A"/>
          <w:sz w:val="24"/>
          <w:szCs w:val="24"/>
          <w:lang w:eastAsia="en-IN"/>
        </w:rPr>
        <w:br/>
        <w:t>For the financial year 2025-26, the basic exemption limit under the new tax regime has been raised to ₹4 lakh.</w:t>
      </w:r>
    </w:p>
    <w:p w:rsidR="00F92A9E" w:rsidRPr="00F92A9E" w:rsidRDefault="00F92A9E" w:rsidP="00F92A9E">
      <w:pPr>
        <w:pStyle w:val="ListParagraph"/>
        <w:rPr>
          <w:rFonts w:ascii="Arial" w:eastAsia="Times New Roman" w:hAnsi="Arial" w:cs="Arial"/>
          <w:color w:val="0A0A0A"/>
          <w:sz w:val="24"/>
          <w:szCs w:val="24"/>
          <w:lang w:eastAsia="en-IN"/>
        </w:rPr>
      </w:pPr>
    </w:p>
    <w:p w:rsidR="00F92A9E" w:rsidRPr="00F92A9E" w:rsidRDefault="00F92A9E" w:rsidP="00F92A9E">
      <w:pPr>
        <w:pStyle w:val="ListParagraph"/>
        <w:numPr>
          <w:ilvl w:val="1"/>
          <w:numId w:val="23"/>
        </w:numPr>
        <w:shd w:val="clear" w:color="auto" w:fill="FFFFFF"/>
        <w:spacing w:line="360" w:lineRule="atLeast"/>
        <w:rPr>
          <w:rFonts w:ascii="Arial" w:eastAsia="Times New Roman" w:hAnsi="Arial" w:cs="Arial"/>
          <w:color w:val="0A0A0A"/>
          <w:sz w:val="24"/>
          <w:szCs w:val="24"/>
          <w:lang w:eastAsia="en-IN"/>
        </w:rPr>
      </w:pPr>
      <w:r w:rsidRPr="00F92A9E">
        <w:rPr>
          <w:rFonts w:ascii="Arial" w:eastAsia="Times New Roman" w:hAnsi="Arial" w:cs="Arial"/>
          <w:color w:val="0A0A0A"/>
          <w:sz w:val="24"/>
          <w:szCs w:val="24"/>
          <w:lang w:eastAsia="en-IN"/>
        </w:rPr>
        <w:t>Do I need to attach any documents while filing my ITR?</w:t>
      </w:r>
      <w:r w:rsidRPr="00F92A9E">
        <w:rPr>
          <w:rFonts w:ascii="Arial" w:eastAsia="Times New Roman" w:hAnsi="Arial" w:cs="Arial"/>
          <w:color w:val="0A0A0A"/>
          <w:sz w:val="24"/>
          <w:szCs w:val="24"/>
          <w:lang w:eastAsia="en-IN"/>
        </w:rPr>
        <w:br/>
        <w:t>No documents are required to be attached when filing ITR forms. ITR forms are "attachment-less," and you are not required to submit any supporting documents. However, it is advisable to keep these documents safe in case the tax authorities request them.</w:t>
      </w:r>
    </w:p>
    <w:p w:rsidR="00F92A9E" w:rsidRPr="00DC4C72" w:rsidRDefault="00F92A9E" w:rsidP="00F92A9E">
      <w:pPr>
        <w:pStyle w:val="ListParagraph"/>
        <w:shd w:val="clear" w:color="auto" w:fill="FFFFFF"/>
        <w:spacing w:line="360" w:lineRule="atLeast"/>
        <w:rPr>
          <w:rFonts w:ascii="Arial" w:eastAsia="Times New Roman" w:hAnsi="Arial" w:cs="Arial"/>
          <w:color w:val="0A0A0A"/>
          <w:sz w:val="24"/>
          <w:szCs w:val="24"/>
          <w:lang w:eastAsia="en-IN"/>
        </w:rPr>
      </w:pPr>
    </w:p>
    <w:p w:rsidR="00E12768" w:rsidRPr="00E12768" w:rsidRDefault="00E12768" w:rsidP="00E541EF">
      <w:pPr>
        <w:pStyle w:val="ListParagraph"/>
        <w:numPr>
          <w:ilvl w:val="0"/>
          <w:numId w:val="7"/>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What is the difference between the old and new tax regimes?</w:t>
      </w:r>
    </w:p>
    <w:p w:rsidR="00E12768" w:rsidRPr="00E12768" w:rsidRDefault="00E12768" w:rsidP="00E541EF">
      <w:pPr>
        <w:shd w:val="clear" w:color="auto" w:fill="FFFFFF"/>
        <w:spacing w:after="0" w:line="360" w:lineRule="atLeast"/>
        <w:ind w:left="1353"/>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The government offers two tax regimes, allowing taxpayers to choose the more beneficial option:</w:t>
      </w:r>
    </w:p>
    <w:p w:rsidR="00E12768" w:rsidRPr="00304A24" w:rsidRDefault="00E12768" w:rsidP="00E541EF">
      <w:pPr>
        <w:pStyle w:val="ListParagraph"/>
        <w:numPr>
          <w:ilvl w:val="0"/>
          <w:numId w:val="37"/>
        </w:numPr>
        <w:shd w:val="clear" w:color="auto" w:fill="FFFFFF"/>
        <w:spacing w:after="0" w:line="360" w:lineRule="atLeast"/>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Old Tax Regime: Allows you to claim various deductions and exemptions, such as those under Section 80C, Section 80D, and for House Rent Allowance (HRA).</w:t>
      </w:r>
    </w:p>
    <w:p w:rsidR="00E12768" w:rsidRPr="00304A24" w:rsidRDefault="00E12768" w:rsidP="00E541EF">
      <w:pPr>
        <w:pStyle w:val="ListParagraph"/>
        <w:numPr>
          <w:ilvl w:val="0"/>
          <w:numId w:val="37"/>
        </w:numPr>
        <w:shd w:val="clear" w:color="auto" w:fill="FFFFFF"/>
        <w:spacing w:after="0" w:line="360" w:lineRule="atLeast"/>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New Tax Regime (</w:t>
      </w:r>
      <w:r w:rsidR="001F4879">
        <w:rPr>
          <w:rFonts w:ascii="Arial" w:eastAsia="Times New Roman" w:hAnsi="Arial" w:cs="Arial"/>
          <w:color w:val="0A0A0A"/>
          <w:sz w:val="24"/>
          <w:szCs w:val="24"/>
          <w:lang w:eastAsia="en-IN"/>
        </w:rPr>
        <w:t xml:space="preserve">Introduced </w:t>
      </w:r>
      <w:r w:rsidRPr="00304A24">
        <w:rPr>
          <w:rFonts w:ascii="Arial" w:eastAsia="Times New Roman" w:hAnsi="Arial" w:cs="Arial"/>
          <w:color w:val="0A0A0A"/>
          <w:sz w:val="24"/>
          <w:szCs w:val="24"/>
          <w:lang w:eastAsia="en-IN"/>
        </w:rPr>
        <w:t>from FY 202</w:t>
      </w:r>
      <w:r w:rsidR="001F4879">
        <w:rPr>
          <w:rFonts w:ascii="Arial" w:eastAsia="Times New Roman" w:hAnsi="Arial" w:cs="Arial"/>
          <w:color w:val="0A0A0A"/>
          <w:sz w:val="24"/>
          <w:szCs w:val="24"/>
          <w:lang w:eastAsia="en-IN"/>
        </w:rPr>
        <w:t>0</w:t>
      </w:r>
      <w:r w:rsidRPr="00304A24">
        <w:rPr>
          <w:rFonts w:ascii="Arial" w:eastAsia="Times New Roman" w:hAnsi="Arial" w:cs="Arial"/>
          <w:color w:val="0A0A0A"/>
          <w:sz w:val="24"/>
          <w:szCs w:val="24"/>
          <w:lang w:eastAsia="en-IN"/>
        </w:rPr>
        <w:t>-2</w:t>
      </w:r>
      <w:r w:rsidR="001F4879">
        <w:rPr>
          <w:rFonts w:ascii="Arial" w:eastAsia="Times New Roman" w:hAnsi="Arial" w:cs="Arial"/>
          <w:color w:val="0A0A0A"/>
          <w:sz w:val="24"/>
          <w:szCs w:val="24"/>
          <w:lang w:eastAsia="en-IN"/>
        </w:rPr>
        <w:t>1</w:t>
      </w:r>
      <w:r w:rsidRPr="00304A24">
        <w:rPr>
          <w:rFonts w:ascii="Arial" w:eastAsia="Times New Roman" w:hAnsi="Arial" w:cs="Arial"/>
          <w:color w:val="0A0A0A"/>
          <w:sz w:val="24"/>
          <w:szCs w:val="24"/>
          <w:lang w:eastAsia="en-IN"/>
        </w:rPr>
        <w:t>): Features lower tax rates but allows for fewer exemptions and deductions. The key deductions still available in this regime include the standard deduction and the employer's contribution to the National Pension System (NPS).</w:t>
      </w:r>
    </w:p>
    <w:p w:rsidR="00304A24" w:rsidRPr="00E12768" w:rsidRDefault="00304A24" w:rsidP="00304A24">
      <w:pPr>
        <w:shd w:val="clear" w:color="auto" w:fill="FFFFFF"/>
        <w:spacing w:after="0" w:line="360" w:lineRule="atLeast"/>
        <w:ind w:left="720"/>
        <w:rPr>
          <w:rFonts w:ascii="Arial" w:eastAsia="Times New Roman" w:hAnsi="Arial" w:cs="Arial"/>
          <w:color w:val="0A0A0A"/>
          <w:sz w:val="24"/>
          <w:szCs w:val="24"/>
          <w:lang w:eastAsia="en-IN"/>
        </w:rPr>
      </w:pPr>
    </w:p>
    <w:p w:rsidR="00E12768" w:rsidRPr="00E12768" w:rsidRDefault="00E12768" w:rsidP="00304A24">
      <w:pPr>
        <w:pStyle w:val="ListParagraph"/>
        <w:numPr>
          <w:ilvl w:val="0"/>
          <w:numId w:val="7"/>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How do you decide which tax regime to choose?</w:t>
      </w:r>
    </w:p>
    <w:p w:rsidR="00E12768" w:rsidRPr="00E12768" w:rsidRDefault="00E12768" w:rsidP="00E541EF">
      <w:pPr>
        <w:shd w:val="clear" w:color="auto" w:fill="FFFFFF"/>
        <w:spacing w:after="0" w:line="360" w:lineRule="atLeast"/>
        <w:ind w:left="633" w:firstLine="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The choice should be based on your salary structure and investments.</w:t>
      </w:r>
    </w:p>
    <w:p w:rsidR="00E12768" w:rsidRPr="00304A24" w:rsidRDefault="00E12768" w:rsidP="00304A24">
      <w:pPr>
        <w:pStyle w:val="ListParagraph"/>
        <w:numPr>
          <w:ilvl w:val="0"/>
          <w:numId w:val="30"/>
        </w:numPr>
        <w:shd w:val="clear" w:color="auto" w:fill="FFFFFF"/>
        <w:spacing w:after="0" w:line="360" w:lineRule="atLeast"/>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Old Regime: May be better if you have significant investments under Section 80C (e.g., EPF, PPF, ELSS), health insurance premiums (Section 80D), and a home loan or high HRA claim.</w:t>
      </w:r>
    </w:p>
    <w:p w:rsidR="00E12768" w:rsidRDefault="00E12768" w:rsidP="00304A24">
      <w:pPr>
        <w:pStyle w:val="ListParagraph"/>
        <w:numPr>
          <w:ilvl w:val="0"/>
          <w:numId w:val="30"/>
        </w:numPr>
        <w:shd w:val="clear" w:color="auto" w:fill="FFFFFF"/>
        <w:spacing w:after="0" w:line="360" w:lineRule="atLeast"/>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New Regime: May be more tax-efficient if you have minimal investments and exemptions. Its lower tax rates could result in a lower tax outgo for individuals without extensive deductions.</w:t>
      </w:r>
    </w:p>
    <w:p w:rsidR="00304A24" w:rsidRPr="00304A24" w:rsidRDefault="00304A24" w:rsidP="00304A24">
      <w:pPr>
        <w:pStyle w:val="ListParagraph"/>
        <w:shd w:val="clear" w:color="auto" w:fill="FFFFFF"/>
        <w:spacing w:after="0" w:line="360" w:lineRule="atLeast"/>
        <w:ind w:left="786"/>
        <w:rPr>
          <w:rFonts w:ascii="Arial" w:eastAsia="Times New Roman" w:hAnsi="Arial" w:cs="Arial"/>
          <w:color w:val="0A0A0A"/>
          <w:sz w:val="24"/>
          <w:szCs w:val="24"/>
          <w:lang w:eastAsia="en-IN"/>
        </w:rPr>
      </w:pPr>
    </w:p>
    <w:p w:rsidR="00E12768" w:rsidRPr="00E12768" w:rsidRDefault="00E12768" w:rsidP="00304A24">
      <w:pPr>
        <w:pStyle w:val="ListParagraph"/>
        <w:numPr>
          <w:ilvl w:val="0"/>
          <w:numId w:val="7"/>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How is House Rent Allowance (HRA) exemption calculated?</w:t>
      </w:r>
    </w:p>
    <w:p w:rsidR="00E12768" w:rsidRPr="00E12768" w:rsidRDefault="00E12768" w:rsidP="00E541EF">
      <w:pPr>
        <w:shd w:val="clear" w:color="auto" w:fill="FFFFFF"/>
        <w:spacing w:after="0" w:line="360" w:lineRule="atLeast"/>
        <w:ind w:left="633" w:firstLine="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The tax-exempt portion of HRA is the </w:t>
      </w:r>
      <w:r w:rsidRPr="00E12768">
        <w:rPr>
          <w:rFonts w:ascii="Arial" w:eastAsia="Times New Roman" w:hAnsi="Arial" w:cs="Arial"/>
          <w:i/>
          <w:iCs/>
          <w:color w:val="0A0A0A"/>
          <w:sz w:val="24"/>
          <w:szCs w:val="24"/>
          <w:lang w:eastAsia="en-IN"/>
        </w:rPr>
        <w:t>least</w:t>
      </w:r>
      <w:r w:rsidRPr="00E12768">
        <w:rPr>
          <w:rFonts w:ascii="Arial" w:eastAsia="Times New Roman" w:hAnsi="Arial" w:cs="Arial"/>
          <w:color w:val="0A0A0A"/>
          <w:sz w:val="24"/>
          <w:szCs w:val="24"/>
          <w:lang w:eastAsia="en-IN"/>
        </w:rPr>
        <w:t> of the following three:</w:t>
      </w:r>
    </w:p>
    <w:p w:rsidR="00E12768" w:rsidRPr="00E12768" w:rsidRDefault="00E12768" w:rsidP="00304A24">
      <w:pPr>
        <w:numPr>
          <w:ilvl w:val="0"/>
          <w:numId w:val="9"/>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The actual HRA received from your employer.</w:t>
      </w:r>
    </w:p>
    <w:p w:rsidR="001F4879" w:rsidRPr="00E12768" w:rsidRDefault="00E12768" w:rsidP="001F4879">
      <w:pPr>
        <w:numPr>
          <w:ilvl w:val="0"/>
          <w:numId w:val="9"/>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50% of your salary (basic + DA) if you live in a metro city (Delhi, Mumbai, Kolkata, Chennai)</w:t>
      </w:r>
      <w:r w:rsidR="001F4879">
        <w:rPr>
          <w:rFonts w:ascii="Arial" w:eastAsia="Times New Roman" w:hAnsi="Arial" w:cs="Arial"/>
          <w:color w:val="0A0A0A"/>
          <w:sz w:val="24"/>
          <w:szCs w:val="24"/>
          <w:lang w:eastAsia="en-IN"/>
        </w:rPr>
        <w:t xml:space="preserve"> and </w:t>
      </w:r>
      <w:r w:rsidR="001F4879" w:rsidRPr="00E12768">
        <w:rPr>
          <w:rFonts w:ascii="Arial" w:eastAsia="Times New Roman" w:hAnsi="Arial" w:cs="Arial"/>
          <w:color w:val="0A0A0A"/>
          <w:sz w:val="24"/>
          <w:szCs w:val="24"/>
          <w:lang w:eastAsia="en-IN"/>
        </w:rPr>
        <w:t>40% of your salary (basic + DA) if you live in a non-metro city.</w:t>
      </w:r>
    </w:p>
    <w:p w:rsidR="00E12768" w:rsidRDefault="00E12768" w:rsidP="00304A24">
      <w:pPr>
        <w:numPr>
          <w:ilvl w:val="0"/>
          <w:numId w:val="9"/>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The actual rent paid minus 10% of your salary (basic + DA).</w:t>
      </w:r>
    </w:p>
    <w:p w:rsidR="00304A24" w:rsidRPr="00E12768" w:rsidRDefault="00304A24" w:rsidP="00304A24">
      <w:pPr>
        <w:shd w:val="clear" w:color="auto" w:fill="FFFFFF"/>
        <w:spacing w:after="0" w:line="360" w:lineRule="atLeast"/>
        <w:ind w:left="720"/>
        <w:rPr>
          <w:rFonts w:ascii="Arial" w:eastAsia="Times New Roman" w:hAnsi="Arial" w:cs="Arial"/>
          <w:color w:val="0A0A0A"/>
          <w:sz w:val="24"/>
          <w:szCs w:val="24"/>
          <w:lang w:eastAsia="en-IN"/>
        </w:rPr>
      </w:pPr>
    </w:p>
    <w:p w:rsidR="00E12768" w:rsidRPr="00E12768" w:rsidRDefault="00E12768" w:rsidP="00E541EF">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Are provident fund (PF) contributions taxable?</w:t>
      </w:r>
    </w:p>
    <w:p w:rsidR="00E12768" w:rsidRDefault="00E12768" w:rsidP="00E541EF">
      <w:pPr>
        <w:shd w:val="clear" w:color="auto" w:fill="FFFFFF"/>
        <w:spacing w:after="0" w:line="360" w:lineRule="atLeast"/>
        <w:ind w:left="144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Generally, EPF contributions and interest are tax-exempt. However, the interest earned on employee contributions exceeding ₹2.5 lakh in a financial year is now taxable. This limit is ₹5 lakh for cases where there is no employer contribution to the PF.</w:t>
      </w:r>
    </w:p>
    <w:p w:rsidR="00304A24" w:rsidRDefault="00304A24" w:rsidP="00304A24">
      <w:pPr>
        <w:shd w:val="clear" w:color="auto" w:fill="FFFFFF"/>
        <w:spacing w:after="0" w:line="360" w:lineRule="atLeast"/>
        <w:ind w:left="720"/>
        <w:rPr>
          <w:rFonts w:ascii="Arial" w:eastAsia="Times New Roman" w:hAnsi="Arial" w:cs="Arial"/>
          <w:color w:val="0A0A0A"/>
          <w:sz w:val="24"/>
          <w:szCs w:val="24"/>
          <w:lang w:eastAsia="en-IN"/>
        </w:rPr>
      </w:pPr>
    </w:p>
    <w:p w:rsidR="000414DA" w:rsidRDefault="00AB2FE3"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1F4879">
        <w:rPr>
          <w:rFonts w:ascii="Arial" w:eastAsia="Times New Roman" w:hAnsi="Arial" w:cs="Arial"/>
          <w:color w:val="0A0A0A"/>
          <w:sz w:val="24"/>
          <w:szCs w:val="24"/>
          <w:lang w:eastAsia="en-IN"/>
        </w:rPr>
        <w:t>Do you need to pay tax on reimbursements for medical expenses?</w:t>
      </w:r>
      <w:r w:rsidRPr="001F4879">
        <w:rPr>
          <w:rFonts w:ascii="Arial" w:eastAsia="Times New Roman" w:hAnsi="Arial" w:cs="Arial"/>
          <w:color w:val="0A0A0A"/>
          <w:sz w:val="24"/>
          <w:szCs w:val="24"/>
          <w:lang w:eastAsia="en-IN"/>
        </w:rPr>
        <w:br/>
        <w:t xml:space="preserve">No. Medical expense reimbursements from an employer are </w:t>
      </w:r>
      <w:r w:rsidR="001F4879">
        <w:rPr>
          <w:rFonts w:ascii="Arial" w:eastAsia="Times New Roman" w:hAnsi="Arial" w:cs="Arial"/>
          <w:color w:val="0A0A0A"/>
          <w:sz w:val="24"/>
          <w:szCs w:val="24"/>
          <w:lang w:eastAsia="en-IN"/>
        </w:rPr>
        <w:t>not separately exempt from tax.</w:t>
      </w:r>
    </w:p>
    <w:p w:rsidR="00DC4C72" w:rsidRPr="001F4879" w:rsidRDefault="00DC4C72" w:rsidP="00DC4C72">
      <w:pPr>
        <w:pStyle w:val="ListParagraph"/>
        <w:shd w:val="clear" w:color="auto" w:fill="FFFFFF"/>
        <w:spacing w:after="0" w:line="360" w:lineRule="atLeast"/>
        <w:rPr>
          <w:rFonts w:ascii="Arial" w:eastAsia="Times New Roman" w:hAnsi="Arial" w:cs="Arial"/>
          <w:color w:val="0A0A0A"/>
          <w:sz w:val="24"/>
          <w:szCs w:val="24"/>
          <w:lang w:eastAsia="en-IN"/>
        </w:rPr>
      </w:pPr>
    </w:p>
    <w:p w:rsidR="00AB2FE3" w:rsidRDefault="00AB2FE3"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0414DA">
        <w:rPr>
          <w:rFonts w:ascii="Arial" w:eastAsia="Times New Roman" w:hAnsi="Arial" w:cs="Arial"/>
          <w:color w:val="0A0A0A"/>
          <w:sz w:val="24"/>
          <w:szCs w:val="24"/>
          <w:lang w:eastAsia="en-IN"/>
        </w:rPr>
        <w:t>Can you switch from the new tax regime to the old one in a revised return?</w:t>
      </w:r>
      <w:r w:rsidRPr="000414DA">
        <w:rPr>
          <w:rFonts w:ascii="Arial" w:eastAsia="Times New Roman" w:hAnsi="Arial" w:cs="Arial"/>
          <w:color w:val="0A0A0A"/>
          <w:sz w:val="24"/>
          <w:szCs w:val="24"/>
          <w:lang w:eastAsia="en-IN"/>
        </w:rPr>
        <w:br/>
        <w:t>If you are a salaried employee without any business or professional income, it's possible to switch your chosen tax regime when filing a revised return. However, individuals with business or professional income cannot change their tax regime in a revised return once the original return is filed.</w:t>
      </w:r>
    </w:p>
    <w:p w:rsidR="000414DA" w:rsidRPr="000414DA" w:rsidRDefault="000414DA" w:rsidP="00304A24">
      <w:pPr>
        <w:pStyle w:val="ListParagraph"/>
        <w:spacing w:after="0"/>
        <w:rPr>
          <w:rFonts w:ascii="Arial" w:eastAsia="Times New Roman" w:hAnsi="Arial" w:cs="Arial"/>
          <w:color w:val="0A0A0A"/>
          <w:sz w:val="24"/>
          <w:szCs w:val="24"/>
          <w:lang w:eastAsia="en-IN"/>
        </w:rPr>
      </w:pPr>
    </w:p>
    <w:p w:rsidR="00AB2FE3" w:rsidRDefault="00AB2FE3"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0414DA">
        <w:rPr>
          <w:rFonts w:ascii="Arial" w:eastAsia="Times New Roman" w:hAnsi="Arial" w:cs="Arial"/>
          <w:color w:val="0A0A0A"/>
          <w:sz w:val="24"/>
          <w:szCs w:val="24"/>
          <w:lang w:eastAsia="en-IN"/>
        </w:rPr>
        <w:t>What is Section 80D?</w:t>
      </w:r>
      <w:r w:rsidRPr="000414DA">
        <w:rPr>
          <w:rFonts w:ascii="Arial" w:eastAsia="Times New Roman" w:hAnsi="Arial" w:cs="Arial"/>
          <w:color w:val="0A0A0A"/>
          <w:sz w:val="24"/>
          <w:szCs w:val="24"/>
          <w:lang w:eastAsia="en-IN"/>
        </w:rPr>
        <w:br/>
        <w:t>Section 80D allows for a tax deduction on health insurance premiums paid for yourself, your spouse, dependent children, and parents under the old tax regime. The deduction limits vary based on age, with higher amounts for senior citizens.</w:t>
      </w:r>
    </w:p>
    <w:p w:rsidR="000414DA" w:rsidRPr="000414DA" w:rsidRDefault="000414DA" w:rsidP="00304A24">
      <w:pPr>
        <w:pStyle w:val="ListParagraph"/>
        <w:spacing w:after="0"/>
        <w:rPr>
          <w:rFonts w:ascii="Arial" w:eastAsia="Times New Roman" w:hAnsi="Arial" w:cs="Arial"/>
          <w:color w:val="0A0A0A"/>
          <w:sz w:val="24"/>
          <w:szCs w:val="24"/>
          <w:lang w:eastAsia="en-IN"/>
        </w:rPr>
      </w:pPr>
    </w:p>
    <w:p w:rsidR="00AB2FE3" w:rsidRDefault="00AB2FE3"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0414DA">
        <w:rPr>
          <w:rFonts w:ascii="Arial" w:eastAsia="Times New Roman" w:hAnsi="Arial" w:cs="Arial"/>
          <w:color w:val="0A0A0A"/>
          <w:sz w:val="24"/>
          <w:szCs w:val="24"/>
          <w:lang w:eastAsia="en-IN"/>
        </w:rPr>
        <w:t>Can you file a revised ITR after your original return has been processed?</w:t>
      </w:r>
      <w:r w:rsidRPr="000414DA">
        <w:rPr>
          <w:rFonts w:ascii="Arial" w:eastAsia="Times New Roman" w:hAnsi="Arial" w:cs="Arial"/>
          <w:color w:val="0A0A0A"/>
          <w:sz w:val="24"/>
          <w:szCs w:val="24"/>
          <w:lang w:eastAsia="en-IN"/>
        </w:rPr>
        <w:br/>
        <w:t>Yes, it's possible to file a revised ITR even after receiving an intimation under Section 143(1) (the tax return processing notice). A revised return completely replaces the original one and must be filed within the specified deadline, typically December 31 of the assessment year.</w:t>
      </w:r>
    </w:p>
    <w:p w:rsidR="000414DA" w:rsidRPr="000414DA" w:rsidRDefault="000414DA" w:rsidP="00304A24">
      <w:pPr>
        <w:pStyle w:val="ListParagraph"/>
        <w:spacing w:after="0"/>
        <w:rPr>
          <w:rFonts w:ascii="Arial" w:eastAsia="Times New Roman" w:hAnsi="Arial" w:cs="Arial"/>
          <w:color w:val="0A0A0A"/>
          <w:sz w:val="24"/>
          <w:szCs w:val="24"/>
          <w:lang w:eastAsia="en-IN"/>
        </w:rPr>
      </w:pPr>
    </w:p>
    <w:p w:rsidR="00AB2FE3" w:rsidRPr="000414DA" w:rsidRDefault="00AB2FE3"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0414DA">
        <w:rPr>
          <w:rFonts w:ascii="Arial" w:eastAsia="Times New Roman" w:hAnsi="Arial" w:cs="Arial"/>
          <w:color w:val="0A0A0A"/>
          <w:sz w:val="24"/>
          <w:szCs w:val="24"/>
          <w:lang w:eastAsia="en-IN"/>
        </w:rPr>
        <w:t>What are the tax benefits on a home loan?</w:t>
      </w:r>
      <w:r w:rsidRPr="000414DA">
        <w:rPr>
          <w:rFonts w:ascii="Arial" w:eastAsia="Times New Roman" w:hAnsi="Arial" w:cs="Arial"/>
          <w:color w:val="0A0A0A"/>
          <w:sz w:val="24"/>
          <w:szCs w:val="24"/>
          <w:lang w:eastAsia="en-IN"/>
        </w:rPr>
        <w:br/>
        <w:t>For a home loan, you can claim tax deductions for both the principal and interest components.</w:t>
      </w:r>
    </w:p>
    <w:p w:rsidR="00AB2FE3" w:rsidRPr="00304A24" w:rsidRDefault="00AB2FE3" w:rsidP="00304A24">
      <w:pPr>
        <w:pStyle w:val="ListParagraph"/>
        <w:numPr>
          <w:ilvl w:val="0"/>
          <w:numId w:val="31"/>
        </w:numPr>
        <w:shd w:val="clear" w:color="auto" w:fill="FFFFFF"/>
        <w:spacing w:after="0" w:line="360" w:lineRule="atLeast"/>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Section 80C allows a deduction of up to ₹1.5 lakh on the principal repayment.</w:t>
      </w:r>
    </w:p>
    <w:p w:rsidR="00AB2FE3" w:rsidRPr="00304A24" w:rsidRDefault="00AB2FE3" w:rsidP="00304A24">
      <w:pPr>
        <w:pStyle w:val="ListParagraph"/>
        <w:numPr>
          <w:ilvl w:val="0"/>
          <w:numId w:val="31"/>
        </w:numPr>
        <w:shd w:val="clear" w:color="auto" w:fill="FFFFFF"/>
        <w:spacing w:after="0" w:line="360" w:lineRule="atLeast"/>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Section 24(b) provides a deduction of up to ₹2 lakh on the interest paid for a self-occupied property.</w:t>
      </w:r>
    </w:p>
    <w:p w:rsidR="00304A24" w:rsidRPr="00AB2FE3" w:rsidRDefault="00304A24" w:rsidP="00304A24">
      <w:pPr>
        <w:shd w:val="clear" w:color="auto" w:fill="FFFFFF"/>
        <w:spacing w:after="0" w:line="360" w:lineRule="atLeast"/>
        <w:rPr>
          <w:rFonts w:ascii="Arial" w:eastAsia="Times New Roman" w:hAnsi="Arial" w:cs="Arial"/>
          <w:color w:val="0A0A0A"/>
          <w:sz w:val="24"/>
          <w:szCs w:val="24"/>
          <w:lang w:eastAsia="en-IN"/>
        </w:rPr>
      </w:pPr>
    </w:p>
    <w:p w:rsidR="00AB2FE3" w:rsidRPr="000414DA" w:rsidRDefault="00AB2FE3"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0414DA">
        <w:rPr>
          <w:rFonts w:ascii="Arial" w:eastAsia="Times New Roman" w:hAnsi="Arial" w:cs="Arial"/>
          <w:color w:val="0A0A0A"/>
          <w:sz w:val="24"/>
          <w:szCs w:val="24"/>
          <w:lang w:eastAsia="en-IN"/>
        </w:rPr>
        <w:t>How do you report income from a side hustle or freelance work?</w:t>
      </w:r>
      <w:r w:rsidRPr="000414DA">
        <w:rPr>
          <w:rFonts w:ascii="Arial" w:eastAsia="Times New Roman" w:hAnsi="Arial" w:cs="Arial"/>
          <w:color w:val="0A0A0A"/>
          <w:sz w:val="24"/>
          <w:szCs w:val="24"/>
          <w:lang w:eastAsia="en-IN"/>
        </w:rPr>
        <w:br/>
        <w:t>Income from freelancing or side hustles is taxed under "Profits and Gains from Business or Profession".</w:t>
      </w:r>
    </w:p>
    <w:p w:rsidR="00AB2FE3" w:rsidRPr="00304A24" w:rsidRDefault="00AB2FE3" w:rsidP="00304A24">
      <w:pPr>
        <w:pStyle w:val="ListParagraph"/>
        <w:numPr>
          <w:ilvl w:val="0"/>
          <w:numId w:val="32"/>
        </w:numPr>
        <w:shd w:val="clear" w:color="auto" w:fill="FFFFFF"/>
        <w:spacing w:after="0" w:line="360" w:lineRule="atLeast"/>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For professionals with gross receipts up to ₹50 lakh, you can opt for the presumptive taxation scheme (Section 44ADA) and declare 50% of your receipts as taxable income.</w:t>
      </w:r>
    </w:p>
    <w:p w:rsidR="00AB2FE3" w:rsidRPr="00304A24" w:rsidRDefault="00AB2FE3" w:rsidP="00304A24">
      <w:pPr>
        <w:pStyle w:val="ListParagraph"/>
        <w:numPr>
          <w:ilvl w:val="0"/>
          <w:numId w:val="32"/>
        </w:numPr>
        <w:shd w:val="clear" w:color="auto" w:fill="FFFFFF"/>
        <w:spacing w:after="0" w:line="360" w:lineRule="atLeast"/>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Alternatively, you can declare actual income after deducting all eligible business expenses.</w:t>
      </w:r>
    </w:p>
    <w:p w:rsidR="00304A24" w:rsidRPr="00AB2FE3" w:rsidRDefault="00304A24" w:rsidP="00304A24">
      <w:pPr>
        <w:shd w:val="clear" w:color="auto" w:fill="FFFFFF"/>
        <w:spacing w:after="0" w:line="360" w:lineRule="atLeast"/>
        <w:ind w:left="720"/>
        <w:rPr>
          <w:rFonts w:ascii="Arial" w:eastAsia="Times New Roman" w:hAnsi="Arial" w:cs="Arial"/>
          <w:color w:val="0A0A0A"/>
          <w:sz w:val="24"/>
          <w:szCs w:val="24"/>
          <w:lang w:eastAsia="en-IN"/>
        </w:rPr>
      </w:pPr>
    </w:p>
    <w:p w:rsidR="00AB2FE3" w:rsidRDefault="00AB2FE3"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0414DA">
        <w:rPr>
          <w:rFonts w:ascii="Arial" w:eastAsia="Times New Roman" w:hAnsi="Arial" w:cs="Arial"/>
          <w:color w:val="0A0A0A"/>
          <w:sz w:val="24"/>
          <w:szCs w:val="24"/>
          <w:lang w:eastAsia="en-IN"/>
        </w:rPr>
        <w:t>Can a salaried employee be liable for advance tax?</w:t>
      </w:r>
      <w:r w:rsidRPr="000414DA">
        <w:rPr>
          <w:rFonts w:ascii="Arial" w:eastAsia="Times New Roman" w:hAnsi="Arial" w:cs="Arial"/>
          <w:color w:val="0A0A0A"/>
          <w:sz w:val="24"/>
          <w:szCs w:val="24"/>
          <w:lang w:eastAsia="en-IN"/>
        </w:rPr>
        <w:br/>
        <w:t>Yes, advance tax is mandatory for any individual whose total tax liability for the year (after deducting TDS) exceeds ₹10,000. This often applies to employees with significant additional income from sources like freelancing, rent, or capital gains.</w:t>
      </w:r>
    </w:p>
    <w:p w:rsidR="00152470" w:rsidRDefault="00152470" w:rsidP="00152470">
      <w:pPr>
        <w:pStyle w:val="ListParagraph"/>
        <w:shd w:val="clear" w:color="auto" w:fill="FFFFFF"/>
        <w:spacing w:after="0" w:line="360" w:lineRule="atLeast"/>
        <w:rPr>
          <w:rFonts w:ascii="Arial" w:eastAsia="Times New Roman" w:hAnsi="Arial" w:cs="Arial"/>
          <w:color w:val="0A0A0A"/>
          <w:sz w:val="24"/>
          <w:szCs w:val="24"/>
          <w:lang w:eastAsia="en-IN"/>
        </w:rPr>
      </w:pPr>
    </w:p>
    <w:p w:rsidR="00152470" w:rsidRDefault="00152470"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152470">
        <w:rPr>
          <w:rFonts w:ascii="Arial" w:eastAsia="Times New Roman" w:hAnsi="Arial" w:cs="Arial"/>
          <w:color w:val="0A0A0A"/>
          <w:sz w:val="24"/>
          <w:szCs w:val="24"/>
          <w:lang w:eastAsia="en-IN"/>
        </w:rPr>
        <w:t>What are the tax implications of receiving a performance bonus?</w:t>
      </w:r>
      <w:r w:rsidRPr="00152470">
        <w:rPr>
          <w:rFonts w:ascii="Arial" w:eastAsia="Times New Roman" w:hAnsi="Arial" w:cs="Arial"/>
          <w:color w:val="0A0A0A"/>
          <w:sz w:val="24"/>
          <w:szCs w:val="24"/>
          <w:lang w:eastAsia="en-IN"/>
        </w:rPr>
        <w:br/>
        <w:t>A performance bonus is considered part of "Salary" and is fully taxable. The employer will include it in salary income for the financial year and deduct TDS accordingly.</w:t>
      </w:r>
    </w:p>
    <w:p w:rsidR="00E541EF" w:rsidRPr="00E541EF" w:rsidRDefault="00E541EF" w:rsidP="00E541EF">
      <w:pPr>
        <w:pStyle w:val="ListParagraph"/>
        <w:rPr>
          <w:rFonts w:ascii="Arial" w:eastAsia="Times New Roman" w:hAnsi="Arial" w:cs="Arial"/>
          <w:color w:val="0A0A0A"/>
          <w:sz w:val="24"/>
          <w:szCs w:val="24"/>
          <w:lang w:eastAsia="en-IN"/>
        </w:rPr>
      </w:pPr>
    </w:p>
    <w:p w:rsidR="00E541EF" w:rsidRDefault="00E541EF" w:rsidP="00E541EF">
      <w:pPr>
        <w:pStyle w:val="ListParagraph"/>
        <w:numPr>
          <w:ilvl w:val="0"/>
          <w:numId w:val="8"/>
        </w:numPr>
        <w:shd w:val="clear" w:color="auto" w:fill="FFFFFF"/>
        <w:spacing w:line="360" w:lineRule="atLeast"/>
        <w:rPr>
          <w:rFonts w:ascii="Arial" w:eastAsia="Times New Roman" w:hAnsi="Arial" w:cs="Arial"/>
          <w:color w:val="0A0A0A"/>
          <w:sz w:val="24"/>
          <w:szCs w:val="24"/>
          <w:lang w:eastAsia="en-IN"/>
        </w:rPr>
      </w:pPr>
      <w:r w:rsidRPr="00DC4C72">
        <w:rPr>
          <w:rFonts w:ascii="Arial" w:eastAsia="Times New Roman" w:hAnsi="Arial" w:cs="Arial"/>
          <w:color w:val="0A0A0A"/>
          <w:sz w:val="24"/>
          <w:szCs w:val="24"/>
          <w:lang w:eastAsia="en-IN"/>
        </w:rPr>
        <w:t>What is "side hustle" or "moonlighting" income, and how is it taxed?</w:t>
      </w:r>
      <w:r w:rsidRPr="00DC4C72">
        <w:rPr>
          <w:rFonts w:ascii="Arial" w:eastAsia="Times New Roman" w:hAnsi="Arial" w:cs="Arial"/>
          <w:color w:val="0A0A0A"/>
          <w:sz w:val="24"/>
          <w:szCs w:val="24"/>
          <w:lang w:eastAsia="en-IN"/>
        </w:rPr>
        <w:br/>
        <w:t>Income earned outside regular employment, such as freelancing, is considered "income from business or profession". This income must be reported separately from salary income. Advance tax may also need to be paid.</w:t>
      </w:r>
    </w:p>
    <w:p w:rsidR="00152470" w:rsidRDefault="00152470" w:rsidP="00152470">
      <w:pPr>
        <w:pStyle w:val="ListParagraph"/>
        <w:shd w:val="clear" w:color="auto" w:fill="FFFFFF"/>
        <w:spacing w:after="0" w:line="360" w:lineRule="atLeast"/>
        <w:rPr>
          <w:rFonts w:ascii="Arial" w:eastAsia="Times New Roman" w:hAnsi="Arial" w:cs="Arial"/>
          <w:color w:val="0A0A0A"/>
          <w:sz w:val="24"/>
          <w:szCs w:val="24"/>
          <w:lang w:eastAsia="en-IN"/>
        </w:rPr>
      </w:pPr>
    </w:p>
    <w:p w:rsidR="00152470" w:rsidRDefault="00152470"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152470">
        <w:rPr>
          <w:rFonts w:ascii="Arial" w:eastAsia="Times New Roman" w:hAnsi="Arial" w:cs="Arial"/>
          <w:color w:val="0A0A0A"/>
          <w:sz w:val="24"/>
          <w:szCs w:val="24"/>
          <w:lang w:eastAsia="en-IN"/>
        </w:rPr>
        <w:t>Is the new tax regime truly simpler?</w:t>
      </w:r>
      <w:r w:rsidRPr="00152470">
        <w:rPr>
          <w:rFonts w:ascii="Arial" w:eastAsia="Times New Roman" w:hAnsi="Arial" w:cs="Arial"/>
          <w:color w:val="0A0A0A"/>
          <w:sz w:val="24"/>
          <w:szCs w:val="24"/>
          <w:lang w:eastAsia="en-IN"/>
        </w:rPr>
        <w:br/>
        <w:t>For many employees with minimal tax-saving investments and expenses, the new tax regime offers lower tax rates and a simpler filing process. However, the best option depends on the specific financial situation. A careful comparison is necessary to determine which regime is more beneficial.</w:t>
      </w:r>
    </w:p>
    <w:p w:rsidR="00152470" w:rsidRPr="00152470" w:rsidRDefault="00152470" w:rsidP="00152470">
      <w:pPr>
        <w:pStyle w:val="ListParagraph"/>
        <w:rPr>
          <w:rFonts w:ascii="Arial" w:eastAsia="Times New Roman" w:hAnsi="Arial" w:cs="Arial"/>
          <w:color w:val="0A0A0A"/>
          <w:sz w:val="24"/>
          <w:szCs w:val="24"/>
          <w:lang w:eastAsia="en-IN"/>
        </w:rPr>
      </w:pPr>
    </w:p>
    <w:p w:rsidR="00152470" w:rsidRDefault="00152470"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152470">
        <w:rPr>
          <w:rFonts w:ascii="Arial" w:eastAsia="Times New Roman" w:hAnsi="Arial" w:cs="Arial"/>
          <w:color w:val="0A0A0A"/>
          <w:sz w:val="24"/>
          <w:szCs w:val="24"/>
          <w:lang w:eastAsia="en-IN"/>
        </w:rPr>
        <w:t>Can I claim HRA and home loan interest deduction simultaneously?</w:t>
      </w:r>
      <w:r w:rsidRPr="00152470">
        <w:rPr>
          <w:rFonts w:ascii="Arial" w:eastAsia="Times New Roman" w:hAnsi="Arial" w:cs="Arial"/>
          <w:color w:val="0A0A0A"/>
          <w:sz w:val="24"/>
          <w:szCs w:val="24"/>
          <w:lang w:eastAsia="en-IN"/>
        </w:rPr>
        <w:br/>
        <w:t>Yes, it is possible to claim both HRA exemption and the home loan interest deduction under the old tax regime if you are staying in a rented house and also paying for a home loan on another property. This is a common scenario when employees work in a different city from where their house is located.</w:t>
      </w:r>
    </w:p>
    <w:p w:rsidR="00152470" w:rsidRPr="00152470" w:rsidRDefault="00152470" w:rsidP="00152470">
      <w:pPr>
        <w:pStyle w:val="ListParagraph"/>
        <w:rPr>
          <w:rFonts w:ascii="Arial" w:eastAsia="Times New Roman" w:hAnsi="Arial" w:cs="Arial"/>
          <w:color w:val="0A0A0A"/>
          <w:sz w:val="24"/>
          <w:szCs w:val="24"/>
          <w:lang w:eastAsia="en-IN"/>
        </w:rPr>
      </w:pPr>
    </w:p>
    <w:p w:rsidR="00152470" w:rsidRDefault="00152470"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152470">
        <w:rPr>
          <w:rFonts w:ascii="Arial" w:eastAsia="Times New Roman" w:hAnsi="Arial" w:cs="Arial"/>
          <w:color w:val="0A0A0A"/>
          <w:sz w:val="24"/>
          <w:szCs w:val="24"/>
          <w:lang w:eastAsia="en-IN"/>
        </w:rPr>
        <w:t>Can I switch between the new and old tax regimes every year?</w:t>
      </w:r>
      <w:r w:rsidRPr="00152470">
        <w:rPr>
          <w:rFonts w:ascii="Arial" w:eastAsia="Times New Roman" w:hAnsi="Arial" w:cs="Arial"/>
          <w:color w:val="0A0A0A"/>
          <w:sz w:val="24"/>
          <w:szCs w:val="24"/>
          <w:lang w:eastAsia="en-IN"/>
        </w:rPr>
        <w:br/>
        <w:t>If you are a salaried employee without any business or professional income, it is possible to switch between the new and old tax regimes every financial year. The choice is made while filing the ITR.</w:t>
      </w:r>
    </w:p>
    <w:p w:rsidR="00152470" w:rsidRPr="00152470" w:rsidRDefault="00152470" w:rsidP="00152470">
      <w:pPr>
        <w:pStyle w:val="ListParagraph"/>
        <w:rPr>
          <w:rFonts w:ascii="Arial" w:eastAsia="Times New Roman" w:hAnsi="Arial" w:cs="Arial"/>
          <w:color w:val="0A0A0A"/>
          <w:sz w:val="24"/>
          <w:szCs w:val="24"/>
          <w:lang w:eastAsia="en-IN"/>
        </w:rPr>
      </w:pPr>
    </w:p>
    <w:p w:rsidR="00152470" w:rsidRDefault="00152470"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152470">
        <w:rPr>
          <w:rFonts w:ascii="Arial" w:eastAsia="Times New Roman" w:hAnsi="Arial" w:cs="Arial"/>
          <w:color w:val="0A0A0A"/>
          <w:sz w:val="24"/>
          <w:szCs w:val="24"/>
          <w:lang w:eastAsia="en-IN"/>
        </w:rPr>
        <w:t>What is marginal relief on surcharge?</w:t>
      </w:r>
      <w:r w:rsidRPr="00152470">
        <w:rPr>
          <w:rFonts w:ascii="Arial" w:eastAsia="Times New Roman" w:hAnsi="Arial" w:cs="Arial"/>
          <w:color w:val="0A0A0A"/>
          <w:sz w:val="24"/>
          <w:szCs w:val="24"/>
          <w:lang w:eastAsia="en-IN"/>
        </w:rPr>
        <w:br/>
        <w:t>Marginal relief prevents an individual's tax liability from increasing disproportionately when their income slightly crosses the surcharge threshold. It ensures that the extra tax paid (including surcharge) does not exceed the extra income earned.</w:t>
      </w:r>
    </w:p>
    <w:p w:rsidR="00152470" w:rsidRPr="00152470" w:rsidRDefault="00152470" w:rsidP="00152470">
      <w:pPr>
        <w:pStyle w:val="ListParagraph"/>
        <w:rPr>
          <w:rFonts w:ascii="Arial" w:eastAsia="Times New Roman" w:hAnsi="Arial" w:cs="Arial"/>
          <w:color w:val="0A0A0A"/>
          <w:sz w:val="24"/>
          <w:szCs w:val="24"/>
          <w:lang w:eastAsia="en-IN"/>
        </w:rPr>
      </w:pPr>
    </w:p>
    <w:p w:rsidR="00152470" w:rsidRDefault="00152470"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152470">
        <w:rPr>
          <w:rFonts w:ascii="Arial" w:eastAsia="Times New Roman" w:hAnsi="Arial" w:cs="Arial"/>
          <w:color w:val="0A0A0A"/>
          <w:sz w:val="24"/>
          <w:szCs w:val="24"/>
          <w:lang w:eastAsia="en-IN"/>
        </w:rPr>
        <w:t>Can I claim a tax refund if my advance tax payment exceeds my liability?</w:t>
      </w:r>
      <w:r w:rsidRPr="00152470">
        <w:rPr>
          <w:rFonts w:ascii="Arial" w:eastAsia="Times New Roman" w:hAnsi="Arial" w:cs="Arial"/>
          <w:color w:val="0A0A0A"/>
          <w:sz w:val="24"/>
          <w:szCs w:val="24"/>
          <w:lang w:eastAsia="en-IN"/>
        </w:rPr>
        <w:br/>
        <w:t>Yes. If the total tax paid (through TDS and advance tax) exceeds the final tax liability, a refund can be claimed by filing an ITR. The Income Tax Department will process the refund and transfer it to your bank account.</w:t>
      </w:r>
    </w:p>
    <w:p w:rsidR="00152470" w:rsidRPr="00152470" w:rsidRDefault="00152470" w:rsidP="00152470">
      <w:pPr>
        <w:pStyle w:val="ListParagraph"/>
        <w:rPr>
          <w:rFonts w:ascii="Arial" w:eastAsia="Times New Roman" w:hAnsi="Arial" w:cs="Arial"/>
          <w:color w:val="0A0A0A"/>
          <w:sz w:val="24"/>
          <w:szCs w:val="24"/>
          <w:lang w:eastAsia="en-IN"/>
        </w:rPr>
      </w:pPr>
    </w:p>
    <w:p w:rsidR="00152470" w:rsidRPr="00152470" w:rsidRDefault="00152470" w:rsidP="00143C68">
      <w:pPr>
        <w:pStyle w:val="ListParagraph"/>
        <w:numPr>
          <w:ilvl w:val="0"/>
          <w:numId w:val="8"/>
        </w:numPr>
        <w:shd w:val="clear" w:color="auto" w:fill="FFFFFF"/>
        <w:spacing w:after="0" w:line="360" w:lineRule="atLeast"/>
        <w:rPr>
          <w:rFonts w:ascii="Arial" w:eastAsia="Times New Roman" w:hAnsi="Arial" w:cs="Arial"/>
          <w:color w:val="0A0A0A"/>
          <w:sz w:val="24"/>
          <w:szCs w:val="24"/>
          <w:lang w:eastAsia="en-IN"/>
        </w:rPr>
      </w:pPr>
      <w:r w:rsidRPr="00152470">
        <w:rPr>
          <w:rFonts w:ascii="Arial" w:eastAsia="Times New Roman" w:hAnsi="Arial" w:cs="Arial"/>
          <w:color w:val="0A0A0A"/>
          <w:sz w:val="24"/>
          <w:szCs w:val="24"/>
          <w:lang w:eastAsia="en-IN"/>
        </w:rPr>
        <w:t>What is Form 12BB, and when should I submit it?</w:t>
      </w:r>
      <w:r w:rsidRPr="00152470">
        <w:rPr>
          <w:rFonts w:ascii="Arial" w:eastAsia="Times New Roman" w:hAnsi="Arial" w:cs="Arial"/>
          <w:color w:val="0A0A0A"/>
          <w:sz w:val="24"/>
          <w:szCs w:val="24"/>
          <w:lang w:eastAsia="en-IN"/>
        </w:rPr>
        <w:br/>
        <w:t>Form 12BB is a declaration submitted by employees to their employer to furnish particulars of their tax-saving investments and expenses. This allows the employer to consider these claims when computing the TDS on salary, helping you manage your tax liability more effectively throughout the year.</w:t>
      </w:r>
    </w:p>
    <w:p w:rsidR="00152470" w:rsidRPr="000414DA" w:rsidRDefault="00152470" w:rsidP="00152470">
      <w:pPr>
        <w:pStyle w:val="ListParagraph"/>
        <w:shd w:val="clear" w:color="auto" w:fill="FFFFFF"/>
        <w:spacing w:after="0" w:line="360" w:lineRule="atLeast"/>
        <w:rPr>
          <w:rFonts w:ascii="Arial" w:eastAsia="Times New Roman" w:hAnsi="Arial" w:cs="Arial"/>
          <w:color w:val="0A0A0A"/>
          <w:sz w:val="24"/>
          <w:szCs w:val="24"/>
          <w:lang w:eastAsia="en-IN"/>
        </w:rPr>
      </w:pPr>
    </w:p>
    <w:p w:rsidR="00AB2FE3" w:rsidRPr="00E12768" w:rsidRDefault="00AB2FE3" w:rsidP="00E12768">
      <w:pPr>
        <w:shd w:val="clear" w:color="auto" w:fill="FFFFFF"/>
        <w:spacing w:line="360" w:lineRule="atLeast"/>
        <w:rPr>
          <w:rFonts w:ascii="Arial" w:eastAsia="Times New Roman" w:hAnsi="Arial" w:cs="Arial"/>
          <w:color w:val="0A0A0A"/>
          <w:sz w:val="24"/>
          <w:szCs w:val="24"/>
          <w:lang w:eastAsia="en-IN"/>
        </w:rPr>
      </w:pPr>
      <w:bookmarkStart w:id="0" w:name="_GoBack"/>
      <w:bookmarkEnd w:id="0"/>
    </w:p>
    <w:p w:rsidR="00E12768" w:rsidRPr="00E12768" w:rsidRDefault="00E12768" w:rsidP="00E12768">
      <w:pPr>
        <w:shd w:val="clear" w:color="auto" w:fill="FFFFFF"/>
        <w:spacing w:line="420" w:lineRule="atLeast"/>
        <w:rPr>
          <w:rFonts w:ascii="Arial" w:eastAsia="Times New Roman" w:hAnsi="Arial" w:cs="Arial"/>
          <w:color w:val="FF0000"/>
          <w:sz w:val="30"/>
          <w:szCs w:val="30"/>
          <w:lang w:eastAsia="en-IN"/>
        </w:rPr>
      </w:pPr>
      <w:r w:rsidRPr="00E12768">
        <w:rPr>
          <w:rFonts w:ascii="Arial" w:eastAsia="Times New Roman" w:hAnsi="Arial" w:cs="Arial"/>
          <w:color w:val="FF0000"/>
          <w:sz w:val="30"/>
          <w:szCs w:val="30"/>
          <w:lang w:eastAsia="en-IN"/>
        </w:rPr>
        <w:t>Complex tax queries</w:t>
      </w:r>
    </w:p>
    <w:p w:rsidR="00E12768" w:rsidRPr="00E12768" w:rsidRDefault="00E12768" w:rsidP="002B3BC5">
      <w:pPr>
        <w:pStyle w:val="ListParagraph"/>
        <w:numPr>
          <w:ilvl w:val="1"/>
          <w:numId w:val="8"/>
        </w:numPr>
        <w:shd w:val="clear" w:color="auto" w:fill="FFFFFF"/>
        <w:spacing w:after="0" w:line="240" w:lineRule="auto"/>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How is tax calculated on arrears of salary?</w:t>
      </w:r>
    </w:p>
    <w:p w:rsidR="00E12768" w:rsidRDefault="00E12768" w:rsidP="00387963">
      <w:pPr>
        <w:shd w:val="clear" w:color="auto" w:fill="FFFFFF"/>
        <w:spacing w:after="0" w:line="240" w:lineRule="auto"/>
        <w:ind w:left="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If you receive salary arrears, you can claim relief under Section 89. This allows you to spread the income over the years to which it relates, helping to lower the tax incidence. To claim this, you must fill and submit Form 10E.</w:t>
      </w:r>
    </w:p>
    <w:p w:rsidR="002B3BC5" w:rsidRPr="00E12768" w:rsidRDefault="002B3BC5" w:rsidP="002B3BC5">
      <w:pPr>
        <w:shd w:val="clear" w:color="auto" w:fill="FFFFFF"/>
        <w:spacing w:after="0" w:line="240" w:lineRule="auto"/>
        <w:rPr>
          <w:rFonts w:ascii="Arial" w:eastAsia="Times New Roman" w:hAnsi="Arial" w:cs="Arial"/>
          <w:color w:val="0A0A0A"/>
          <w:sz w:val="24"/>
          <w:szCs w:val="24"/>
          <w:lang w:eastAsia="en-IN"/>
        </w:rPr>
      </w:pPr>
    </w:p>
    <w:p w:rsidR="00E12768" w:rsidRPr="00E12768" w:rsidRDefault="00E12768" w:rsidP="002B3BC5">
      <w:pPr>
        <w:pStyle w:val="ListParagraph"/>
        <w:numPr>
          <w:ilvl w:val="1"/>
          <w:numId w:val="8"/>
        </w:numPr>
        <w:shd w:val="clear" w:color="auto" w:fill="FFFFFF"/>
        <w:spacing w:after="0" w:line="240" w:lineRule="auto"/>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Can you set off a loss from a let-out house property against your salary income?</w:t>
      </w:r>
    </w:p>
    <w:p w:rsidR="00E12768" w:rsidRDefault="00E12768" w:rsidP="00387963">
      <w:pPr>
        <w:shd w:val="clear" w:color="auto" w:fill="FFFFFF"/>
        <w:spacing w:after="0" w:line="240" w:lineRule="auto"/>
        <w:ind w:left="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Yes, you can set off a loss from a let-out property against your salary income. For TDS calculation purposes, your employer can consider this loss, but the set-off is restricted to ₹2 lakh.</w:t>
      </w:r>
    </w:p>
    <w:p w:rsidR="002B3BC5" w:rsidRPr="00E12768" w:rsidRDefault="002B3BC5" w:rsidP="002B3BC5">
      <w:pPr>
        <w:shd w:val="clear" w:color="auto" w:fill="FFFFFF"/>
        <w:spacing w:after="0" w:line="240" w:lineRule="auto"/>
        <w:rPr>
          <w:rFonts w:ascii="Arial" w:eastAsia="Times New Roman" w:hAnsi="Arial" w:cs="Arial"/>
          <w:color w:val="0A0A0A"/>
          <w:sz w:val="24"/>
          <w:szCs w:val="24"/>
          <w:lang w:eastAsia="en-IN"/>
        </w:rPr>
      </w:pPr>
    </w:p>
    <w:p w:rsidR="00E12768" w:rsidRPr="00E12768" w:rsidRDefault="00E12768" w:rsidP="002B3BC5">
      <w:pPr>
        <w:pStyle w:val="ListParagraph"/>
        <w:numPr>
          <w:ilvl w:val="1"/>
          <w:numId w:val="8"/>
        </w:numPr>
        <w:shd w:val="clear" w:color="auto" w:fill="FFFFFF"/>
        <w:spacing w:after="0" w:line="240" w:lineRule="auto"/>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What are the tax implications of switching jobs during the financial year?</w:t>
      </w:r>
    </w:p>
    <w:p w:rsidR="00E12768" w:rsidRDefault="00E12768" w:rsidP="00387963">
      <w:pPr>
        <w:shd w:val="clear" w:color="auto" w:fill="FFFFFF"/>
        <w:spacing w:after="0" w:line="240" w:lineRule="auto"/>
        <w:ind w:left="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If you change jobs, you must inform your new employer about your salary and TDS from the previous employer. This helps your new employer correctly compute your overall tax liability and deduct the right amount of TDS. Failure to do so could lead to a higher tax liability at the end of the year, which you must settle by paying self-assessment tax.</w:t>
      </w:r>
    </w:p>
    <w:p w:rsidR="002B3BC5" w:rsidRPr="00E12768" w:rsidRDefault="002B3BC5" w:rsidP="002B3BC5">
      <w:pPr>
        <w:shd w:val="clear" w:color="auto" w:fill="FFFFFF"/>
        <w:spacing w:after="0" w:line="240" w:lineRule="auto"/>
        <w:rPr>
          <w:rFonts w:ascii="Arial" w:eastAsia="Times New Roman" w:hAnsi="Arial" w:cs="Arial"/>
          <w:color w:val="0A0A0A"/>
          <w:sz w:val="24"/>
          <w:szCs w:val="24"/>
          <w:lang w:eastAsia="en-IN"/>
        </w:rPr>
      </w:pPr>
    </w:p>
    <w:p w:rsidR="00E12768" w:rsidRPr="00E12768" w:rsidRDefault="00E12768" w:rsidP="002B3BC5">
      <w:pPr>
        <w:pStyle w:val="ListParagraph"/>
        <w:numPr>
          <w:ilvl w:val="1"/>
          <w:numId w:val="8"/>
        </w:numPr>
        <w:shd w:val="clear" w:color="auto" w:fill="FFFFFF"/>
        <w:spacing w:after="0" w:line="240" w:lineRule="auto"/>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How does tax apply to capital gains from investments?</w:t>
      </w:r>
    </w:p>
    <w:p w:rsidR="00E12768" w:rsidRPr="00387963" w:rsidRDefault="00E12768" w:rsidP="00387963">
      <w:pPr>
        <w:pStyle w:val="ListParagraph"/>
        <w:numPr>
          <w:ilvl w:val="0"/>
          <w:numId w:val="27"/>
        </w:numPr>
        <w:shd w:val="clear" w:color="auto" w:fill="FFFFFF"/>
        <w:spacing w:after="0" w:line="240" w:lineRule="auto"/>
        <w:rPr>
          <w:rFonts w:ascii="Arial" w:eastAsia="Times New Roman" w:hAnsi="Arial" w:cs="Arial"/>
          <w:color w:val="0A0A0A"/>
          <w:sz w:val="24"/>
          <w:szCs w:val="24"/>
          <w:lang w:eastAsia="en-IN"/>
        </w:rPr>
      </w:pPr>
      <w:r w:rsidRPr="00387963">
        <w:rPr>
          <w:rFonts w:ascii="Arial" w:eastAsia="Times New Roman" w:hAnsi="Arial" w:cs="Arial"/>
          <w:color w:val="0A0A0A"/>
          <w:sz w:val="24"/>
          <w:szCs w:val="24"/>
          <w:lang w:eastAsia="en-IN"/>
        </w:rPr>
        <w:t>Short-term capital gains (STCG): Gains from selling assets held for a short period (e.g., equity shares held for less than 12 months) are taxed at special rates.</w:t>
      </w:r>
    </w:p>
    <w:p w:rsidR="00E12768" w:rsidRPr="00387963" w:rsidRDefault="00E12768" w:rsidP="00387963">
      <w:pPr>
        <w:pStyle w:val="ListParagraph"/>
        <w:numPr>
          <w:ilvl w:val="0"/>
          <w:numId w:val="26"/>
        </w:numPr>
        <w:shd w:val="clear" w:color="auto" w:fill="FFFFFF"/>
        <w:spacing w:after="0" w:line="240" w:lineRule="auto"/>
        <w:rPr>
          <w:rFonts w:ascii="Arial" w:eastAsia="Times New Roman" w:hAnsi="Arial" w:cs="Arial"/>
          <w:color w:val="0A0A0A"/>
          <w:sz w:val="24"/>
          <w:szCs w:val="24"/>
          <w:lang w:eastAsia="en-IN"/>
        </w:rPr>
      </w:pPr>
      <w:r w:rsidRPr="00387963">
        <w:rPr>
          <w:rFonts w:ascii="Arial" w:eastAsia="Times New Roman" w:hAnsi="Arial" w:cs="Arial"/>
          <w:color w:val="0A0A0A"/>
          <w:sz w:val="24"/>
          <w:szCs w:val="24"/>
          <w:lang w:eastAsia="en-IN"/>
        </w:rPr>
        <w:t>Long-term capital gains (LTCG): Gains from assets held for a longer period (e.g., equity shares held for more than 12 months) are taxed at lower, more concessional rates. The rules vary depending on the asset, with specific exemptions available for certain long-term gains.</w:t>
      </w:r>
    </w:p>
    <w:p w:rsidR="002B3BC5" w:rsidRPr="00E12768" w:rsidRDefault="002B3BC5" w:rsidP="002B3BC5">
      <w:pPr>
        <w:shd w:val="clear" w:color="auto" w:fill="FFFFFF"/>
        <w:spacing w:after="0" w:line="240" w:lineRule="auto"/>
        <w:rPr>
          <w:rFonts w:ascii="Arial" w:eastAsia="Times New Roman" w:hAnsi="Arial" w:cs="Arial"/>
          <w:color w:val="0A0A0A"/>
          <w:sz w:val="24"/>
          <w:szCs w:val="24"/>
          <w:lang w:eastAsia="en-IN"/>
        </w:rPr>
      </w:pPr>
    </w:p>
    <w:p w:rsidR="00E12768" w:rsidRPr="00E12768" w:rsidRDefault="00E12768" w:rsidP="002B3BC5">
      <w:pPr>
        <w:pStyle w:val="ListParagraph"/>
        <w:numPr>
          <w:ilvl w:val="1"/>
          <w:numId w:val="8"/>
        </w:numPr>
        <w:shd w:val="clear" w:color="auto" w:fill="FFFFFF"/>
        <w:spacing w:after="0" w:line="240" w:lineRule="auto"/>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What is advance tax, and when is it applicable to employees?</w:t>
      </w:r>
    </w:p>
    <w:p w:rsidR="00E12768" w:rsidRDefault="00E12768" w:rsidP="00387963">
      <w:pPr>
        <w:shd w:val="clear" w:color="auto" w:fill="FFFFFF"/>
        <w:spacing w:after="0" w:line="240" w:lineRule="auto"/>
        <w:ind w:left="720" w:firstLine="66"/>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Advance tax is the tax you pay in instalments throughout the financial year instead of in a lump sum. It is applicable if your tax liability after TDS exceeds ₹10,000. Advance tax is typically paid in four instalments by the 15th of June, September, December, and March.</w:t>
      </w:r>
    </w:p>
    <w:p w:rsidR="002B3BC5" w:rsidRPr="00E12768" w:rsidRDefault="002B3BC5" w:rsidP="002B3BC5">
      <w:pPr>
        <w:shd w:val="clear" w:color="auto" w:fill="FFFFFF"/>
        <w:spacing w:after="0" w:line="240" w:lineRule="auto"/>
        <w:rPr>
          <w:rFonts w:ascii="Arial" w:eastAsia="Times New Roman" w:hAnsi="Arial" w:cs="Arial"/>
          <w:color w:val="0A0A0A"/>
          <w:sz w:val="24"/>
          <w:szCs w:val="24"/>
          <w:lang w:eastAsia="en-IN"/>
        </w:rPr>
      </w:pPr>
    </w:p>
    <w:p w:rsidR="00E12768" w:rsidRPr="00E12768" w:rsidRDefault="00E12768" w:rsidP="002B3BC5">
      <w:pPr>
        <w:pStyle w:val="ListParagraph"/>
        <w:numPr>
          <w:ilvl w:val="1"/>
          <w:numId w:val="8"/>
        </w:numPr>
        <w:shd w:val="clear" w:color="auto" w:fill="FFFFFF"/>
        <w:spacing w:after="0" w:line="240" w:lineRule="auto"/>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What should you do if your TDS deductions or tax credits are incorrect?</w:t>
      </w:r>
    </w:p>
    <w:p w:rsidR="00E12768" w:rsidRDefault="00E12768" w:rsidP="00387963">
      <w:pPr>
        <w:shd w:val="clear" w:color="auto" w:fill="FFFFFF"/>
        <w:spacing w:after="0" w:line="240" w:lineRule="auto"/>
        <w:ind w:left="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If you notice discrepancies between your Form 16 and Form 26AS, you should contact your employer immediately to get the TDS rectified. If the issue cannot be resolved by your employer, you can still file your return with the correct details and provide the required documentation during any subsequent tax assessment.</w:t>
      </w:r>
    </w:p>
    <w:p w:rsidR="002B3BC5" w:rsidRPr="00E12768" w:rsidRDefault="002B3BC5" w:rsidP="002B3BC5">
      <w:pPr>
        <w:shd w:val="clear" w:color="auto" w:fill="FFFFFF"/>
        <w:spacing w:after="0" w:line="240" w:lineRule="auto"/>
        <w:rPr>
          <w:rFonts w:ascii="Arial" w:eastAsia="Times New Roman" w:hAnsi="Arial" w:cs="Arial"/>
          <w:color w:val="0A0A0A"/>
          <w:sz w:val="24"/>
          <w:szCs w:val="24"/>
          <w:lang w:eastAsia="en-IN"/>
        </w:rPr>
      </w:pPr>
    </w:p>
    <w:p w:rsidR="00E12768" w:rsidRPr="00E12768" w:rsidRDefault="00E12768" w:rsidP="002B3BC5">
      <w:pPr>
        <w:pStyle w:val="ListParagraph"/>
        <w:numPr>
          <w:ilvl w:val="1"/>
          <w:numId w:val="8"/>
        </w:numPr>
        <w:shd w:val="clear" w:color="auto" w:fill="FFFFFF"/>
        <w:spacing w:after="0" w:line="240" w:lineRule="auto"/>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Is there a penalty for under-reporting or concealing income?</w:t>
      </w:r>
    </w:p>
    <w:p w:rsidR="00E12768" w:rsidRDefault="00E12768" w:rsidP="00387963">
      <w:pPr>
        <w:shd w:val="clear" w:color="auto" w:fill="FFFFFF"/>
        <w:spacing w:after="0" w:line="240" w:lineRule="auto"/>
        <w:ind w:left="720"/>
        <w:rPr>
          <w:rFonts w:ascii="Arial" w:eastAsia="Times New Roman" w:hAnsi="Arial" w:cs="Arial"/>
          <w:color w:val="0A0A0A"/>
          <w:sz w:val="24"/>
          <w:szCs w:val="24"/>
          <w:lang w:eastAsia="en-IN"/>
        </w:rPr>
      </w:pPr>
      <w:r w:rsidRPr="00E12768">
        <w:rPr>
          <w:rFonts w:ascii="Arial" w:eastAsia="Times New Roman" w:hAnsi="Arial" w:cs="Arial"/>
          <w:color w:val="0A0A0A"/>
          <w:sz w:val="24"/>
          <w:szCs w:val="24"/>
          <w:lang w:eastAsia="en-IN"/>
        </w:rPr>
        <w:t>Yes, under-reporting income can attract a penalty of 50% of the tax due on the under-reported income, while concealing income may attract a penalty of 200% of the tax. It is crucial to report all sources of income accurately to avoid legal consequences.</w:t>
      </w:r>
    </w:p>
    <w:p w:rsidR="002B3BC5" w:rsidRPr="00E12768" w:rsidRDefault="002B3BC5" w:rsidP="002B3BC5">
      <w:pPr>
        <w:shd w:val="clear" w:color="auto" w:fill="FFFFFF"/>
        <w:spacing w:after="0" w:line="240" w:lineRule="auto"/>
        <w:rPr>
          <w:rFonts w:ascii="Arial" w:eastAsia="Times New Roman" w:hAnsi="Arial" w:cs="Arial"/>
          <w:color w:val="0A0A0A"/>
          <w:sz w:val="24"/>
          <w:szCs w:val="24"/>
          <w:lang w:eastAsia="en-IN"/>
        </w:rPr>
      </w:pPr>
    </w:p>
    <w:p w:rsidR="00F11C62" w:rsidRPr="00F11C62" w:rsidRDefault="00F11C62" w:rsidP="002B3BC5">
      <w:pPr>
        <w:pStyle w:val="ListParagraph"/>
        <w:numPr>
          <w:ilvl w:val="0"/>
          <w:numId w:val="22"/>
        </w:numPr>
        <w:shd w:val="clear" w:color="auto" w:fill="FFFFFF"/>
        <w:spacing w:after="0" w:line="240" w:lineRule="auto"/>
        <w:rPr>
          <w:rFonts w:ascii="Arial" w:eastAsia="Times New Roman" w:hAnsi="Arial" w:cs="Arial"/>
          <w:color w:val="0A0A0A"/>
          <w:sz w:val="24"/>
          <w:szCs w:val="24"/>
          <w:lang w:eastAsia="en-IN"/>
        </w:rPr>
      </w:pPr>
      <w:r w:rsidRPr="00F11C62">
        <w:rPr>
          <w:rFonts w:ascii="Arial" w:eastAsia="Times New Roman" w:hAnsi="Arial" w:cs="Arial"/>
          <w:color w:val="0A0A0A"/>
          <w:sz w:val="24"/>
          <w:szCs w:val="24"/>
          <w:lang w:eastAsia="en-IN"/>
        </w:rPr>
        <w:t>What is the tax treatment of employee stock options (ESOPs)?</w:t>
      </w:r>
      <w:r w:rsidRPr="00F11C62">
        <w:rPr>
          <w:rFonts w:ascii="Arial" w:eastAsia="Times New Roman" w:hAnsi="Arial" w:cs="Arial"/>
          <w:color w:val="0A0A0A"/>
          <w:sz w:val="24"/>
          <w:szCs w:val="24"/>
          <w:lang w:eastAsia="en-IN"/>
        </w:rPr>
        <w:br/>
        <w:t>ESOPs are taxed in two stages:</w:t>
      </w:r>
    </w:p>
    <w:p w:rsidR="00F11C62" w:rsidRPr="00387963" w:rsidRDefault="00F11C62" w:rsidP="00387963">
      <w:pPr>
        <w:pStyle w:val="ListParagraph"/>
        <w:numPr>
          <w:ilvl w:val="0"/>
          <w:numId w:val="26"/>
        </w:numPr>
        <w:shd w:val="clear" w:color="auto" w:fill="FFFFFF"/>
        <w:spacing w:after="0" w:line="240" w:lineRule="auto"/>
        <w:rPr>
          <w:rFonts w:ascii="Arial" w:eastAsia="Times New Roman" w:hAnsi="Arial" w:cs="Arial"/>
          <w:color w:val="0A0A0A"/>
          <w:sz w:val="24"/>
          <w:szCs w:val="24"/>
          <w:lang w:eastAsia="en-IN"/>
        </w:rPr>
      </w:pPr>
      <w:r w:rsidRPr="00387963">
        <w:rPr>
          <w:rFonts w:ascii="Arial" w:eastAsia="Times New Roman" w:hAnsi="Arial" w:cs="Arial"/>
          <w:color w:val="0A0A0A"/>
          <w:sz w:val="24"/>
          <w:szCs w:val="24"/>
          <w:lang w:eastAsia="en-IN"/>
        </w:rPr>
        <w:t>As a perquisite (perk) when you exercise the option (buy the shares). The difference between the fair market value (FMV) of the shares and the exercise price is taxable as salary income.</w:t>
      </w:r>
    </w:p>
    <w:p w:rsidR="00F11C62" w:rsidRPr="00387963" w:rsidRDefault="00F11C62" w:rsidP="00387963">
      <w:pPr>
        <w:pStyle w:val="ListParagraph"/>
        <w:numPr>
          <w:ilvl w:val="0"/>
          <w:numId w:val="26"/>
        </w:numPr>
        <w:shd w:val="clear" w:color="auto" w:fill="FFFFFF"/>
        <w:spacing w:after="0" w:line="240" w:lineRule="auto"/>
        <w:rPr>
          <w:rFonts w:ascii="Arial" w:eastAsia="Times New Roman" w:hAnsi="Arial" w:cs="Arial"/>
          <w:color w:val="0A0A0A"/>
          <w:sz w:val="24"/>
          <w:szCs w:val="24"/>
          <w:lang w:eastAsia="en-IN"/>
        </w:rPr>
      </w:pPr>
      <w:r w:rsidRPr="00387963">
        <w:rPr>
          <w:rFonts w:ascii="Arial" w:eastAsia="Times New Roman" w:hAnsi="Arial" w:cs="Arial"/>
          <w:color w:val="0A0A0A"/>
          <w:sz w:val="24"/>
          <w:szCs w:val="24"/>
          <w:lang w:eastAsia="en-IN"/>
        </w:rPr>
        <w:t>As a capital gain when you sell the shares. The gain is calculated as the difference between the selling price and the FMV on the exercise date.</w:t>
      </w:r>
    </w:p>
    <w:p w:rsidR="002B3BC5" w:rsidRPr="00F11C62" w:rsidRDefault="002B3BC5" w:rsidP="002B3BC5">
      <w:pPr>
        <w:shd w:val="clear" w:color="auto" w:fill="FFFFFF"/>
        <w:spacing w:after="0" w:line="240" w:lineRule="auto"/>
        <w:rPr>
          <w:rFonts w:ascii="Arial" w:eastAsia="Times New Roman" w:hAnsi="Arial" w:cs="Arial"/>
          <w:color w:val="0A0A0A"/>
          <w:sz w:val="24"/>
          <w:szCs w:val="24"/>
          <w:lang w:eastAsia="en-IN"/>
        </w:rPr>
      </w:pPr>
    </w:p>
    <w:p w:rsidR="00F11C62" w:rsidRPr="00F11C62" w:rsidRDefault="00F11C62" w:rsidP="002B3BC5">
      <w:pPr>
        <w:pStyle w:val="ListParagraph"/>
        <w:numPr>
          <w:ilvl w:val="0"/>
          <w:numId w:val="22"/>
        </w:numPr>
        <w:shd w:val="clear" w:color="auto" w:fill="FFFFFF"/>
        <w:spacing w:after="0" w:line="240" w:lineRule="auto"/>
        <w:rPr>
          <w:rFonts w:ascii="Arial" w:eastAsia="Times New Roman" w:hAnsi="Arial" w:cs="Arial"/>
          <w:color w:val="0A0A0A"/>
          <w:sz w:val="24"/>
          <w:szCs w:val="24"/>
          <w:lang w:eastAsia="en-IN"/>
        </w:rPr>
      </w:pPr>
      <w:r w:rsidRPr="00F11C62">
        <w:rPr>
          <w:rFonts w:ascii="Arial" w:eastAsia="Times New Roman" w:hAnsi="Arial" w:cs="Arial"/>
          <w:color w:val="0A0A0A"/>
          <w:sz w:val="24"/>
          <w:szCs w:val="24"/>
          <w:lang w:eastAsia="en-IN"/>
        </w:rPr>
        <w:t>Are there special tax rules for senior and super senior citizens?</w:t>
      </w:r>
      <w:r w:rsidRPr="00F11C62">
        <w:rPr>
          <w:rFonts w:ascii="Arial" w:eastAsia="Times New Roman" w:hAnsi="Arial" w:cs="Arial"/>
          <w:color w:val="0A0A0A"/>
          <w:sz w:val="24"/>
          <w:szCs w:val="24"/>
          <w:lang w:eastAsia="en-IN"/>
        </w:rPr>
        <w:br/>
        <w:t>Yes, special tax rules apply to citizens over 60.</w:t>
      </w:r>
    </w:p>
    <w:p w:rsidR="00F11C62" w:rsidRPr="00304A24" w:rsidRDefault="00F11C62" w:rsidP="00304A24">
      <w:pPr>
        <w:pStyle w:val="ListParagraph"/>
        <w:numPr>
          <w:ilvl w:val="0"/>
          <w:numId w:val="28"/>
        </w:numPr>
        <w:shd w:val="clear" w:color="auto" w:fill="FFFFFF"/>
        <w:spacing w:after="0" w:line="240" w:lineRule="auto"/>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Senior citizens (60–79 years) have a higher</w:t>
      </w:r>
      <w:r w:rsidR="00304A24">
        <w:rPr>
          <w:rFonts w:ascii="Arial" w:eastAsia="Times New Roman" w:hAnsi="Arial" w:cs="Arial"/>
          <w:color w:val="0A0A0A"/>
          <w:sz w:val="24"/>
          <w:szCs w:val="24"/>
          <w:lang w:eastAsia="en-IN"/>
        </w:rPr>
        <w:t xml:space="preserve"> basic exemption limit of ₹300</w:t>
      </w:r>
      <w:r w:rsidRPr="00304A24">
        <w:rPr>
          <w:rFonts w:ascii="Arial" w:eastAsia="Times New Roman" w:hAnsi="Arial" w:cs="Arial"/>
          <w:color w:val="0A0A0A"/>
          <w:sz w:val="24"/>
          <w:szCs w:val="24"/>
          <w:lang w:eastAsia="en-IN"/>
        </w:rPr>
        <w:t>000 under the old regime.</w:t>
      </w:r>
    </w:p>
    <w:p w:rsidR="00F11C62" w:rsidRPr="00304A24" w:rsidRDefault="00F11C62" w:rsidP="00304A24">
      <w:pPr>
        <w:pStyle w:val="ListParagraph"/>
        <w:numPr>
          <w:ilvl w:val="0"/>
          <w:numId w:val="28"/>
        </w:numPr>
        <w:shd w:val="clear" w:color="auto" w:fill="FFFFFF"/>
        <w:spacing w:after="0" w:line="240" w:lineRule="auto"/>
        <w:rPr>
          <w:rFonts w:ascii="Arial" w:eastAsia="Times New Roman" w:hAnsi="Arial" w:cs="Arial"/>
          <w:color w:val="0A0A0A"/>
          <w:sz w:val="24"/>
          <w:szCs w:val="24"/>
          <w:lang w:eastAsia="en-IN"/>
        </w:rPr>
      </w:pPr>
      <w:r w:rsidRPr="00304A24">
        <w:rPr>
          <w:rFonts w:ascii="Arial" w:eastAsia="Times New Roman" w:hAnsi="Arial" w:cs="Arial"/>
          <w:color w:val="0A0A0A"/>
          <w:sz w:val="24"/>
          <w:szCs w:val="24"/>
          <w:lang w:eastAsia="en-IN"/>
        </w:rPr>
        <w:t>Super senior citizens (80+ years) have an even higher exemption limit of ₹500000. They also have a higher tax-free interest income limit under Section 80TTB.</w:t>
      </w:r>
    </w:p>
    <w:p w:rsidR="002B3BC5" w:rsidRPr="00F11C62" w:rsidRDefault="002B3BC5" w:rsidP="002B3BC5">
      <w:pPr>
        <w:shd w:val="clear" w:color="auto" w:fill="FFFFFF"/>
        <w:spacing w:after="0" w:line="240" w:lineRule="auto"/>
        <w:rPr>
          <w:rFonts w:ascii="Arial" w:eastAsia="Times New Roman" w:hAnsi="Arial" w:cs="Arial"/>
          <w:color w:val="0A0A0A"/>
          <w:sz w:val="24"/>
          <w:szCs w:val="24"/>
          <w:lang w:eastAsia="en-IN"/>
        </w:rPr>
      </w:pPr>
    </w:p>
    <w:p w:rsidR="00F11C62" w:rsidRDefault="00F11C62" w:rsidP="002B3BC5">
      <w:pPr>
        <w:pStyle w:val="ListParagraph"/>
        <w:numPr>
          <w:ilvl w:val="0"/>
          <w:numId w:val="22"/>
        </w:numPr>
        <w:shd w:val="clear" w:color="auto" w:fill="FFFFFF"/>
        <w:spacing w:after="0" w:line="240" w:lineRule="auto"/>
        <w:rPr>
          <w:rFonts w:ascii="Arial" w:eastAsia="Times New Roman" w:hAnsi="Arial" w:cs="Arial"/>
          <w:color w:val="0A0A0A"/>
          <w:sz w:val="24"/>
          <w:szCs w:val="24"/>
          <w:lang w:eastAsia="en-IN"/>
        </w:rPr>
      </w:pPr>
      <w:r w:rsidRPr="00F11C62">
        <w:rPr>
          <w:rFonts w:ascii="Arial" w:eastAsia="Times New Roman" w:hAnsi="Arial" w:cs="Arial"/>
          <w:color w:val="0A0A0A"/>
          <w:sz w:val="24"/>
          <w:szCs w:val="24"/>
          <w:lang w:eastAsia="en-IN"/>
        </w:rPr>
        <w:t>What are the tax implications of withdrawing EPF before 5 years?</w:t>
      </w:r>
      <w:r w:rsidRPr="00F11C62">
        <w:rPr>
          <w:rFonts w:ascii="Arial" w:eastAsia="Times New Roman" w:hAnsi="Arial" w:cs="Arial"/>
          <w:color w:val="0A0A0A"/>
          <w:sz w:val="24"/>
          <w:szCs w:val="24"/>
          <w:lang w:eastAsia="en-IN"/>
        </w:rPr>
        <w:br/>
        <w:t>Premature withdrawal of an Employee Provident Fund (EPF) before completing five years of continuous service is generally taxable. However, if your total income for the year is below the basic exemption limit, you can submit Form 15G or 15H to the EPFO to avoid TDS.</w:t>
      </w:r>
    </w:p>
    <w:p w:rsidR="00F11C62" w:rsidRPr="00F11C62" w:rsidRDefault="00F11C62" w:rsidP="002B3BC5">
      <w:pPr>
        <w:pStyle w:val="ListParagraph"/>
        <w:shd w:val="clear" w:color="auto" w:fill="FFFFFF"/>
        <w:spacing w:after="0" w:line="360" w:lineRule="atLeast"/>
        <w:rPr>
          <w:rFonts w:ascii="Arial" w:eastAsia="Times New Roman" w:hAnsi="Arial" w:cs="Arial"/>
          <w:color w:val="0A0A0A"/>
          <w:sz w:val="24"/>
          <w:szCs w:val="24"/>
          <w:lang w:eastAsia="en-IN"/>
        </w:rPr>
      </w:pPr>
    </w:p>
    <w:p w:rsidR="00F11C62" w:rsidRDefault="00F11C62" w:rsidP="00304A24">
      <w:pPr>
        <w:pStyle w:val="ListParagraph"/>
        <w:numPr>
          <w:ilvl w:val="0"/>
          <w:numId w:val="22"/>
        </w:numPr>
        <w:shd w:val="clear" w:color="auto" w:fill="FFFFFF"/>
        <w:spacing w:after="0" w:line="240" w:lineRule="auto"/>
        <w:rPr>
          <w:rFonts w:ascii="Arial" w:eastAsia="Times New Roman" w:hAnsi="Arial" w:cs="Arial"/>
          <w:color w:val="0A0A0A"/>
          <w:sz w:val="24"/>
          <w:szCs w:val="24"/>
          <w:lang w:eastAsia="en-IN"/>
        </w:rPr>
      </w:pPr>
      <w:r w:rsidRPr="00F11C62">
        <w:rPr>
          <w:rFonts w:ascii="Arial" w:eastAsia="Times New Roman" w:hAnsi="Arial" w:cs="Arial"/>
          <w:color w:val="0A0A0A"/>
          <w:sz w:val="24"/>
          <w:szCs w:val="24"/>
          <w:lang w:eastAsia="en-IN"/>
        </w:rPr>
        <w:t>How is tax computed on compensation received on termination of employment?</w:t>
      </w:r>
      <w:r w:rsidRPr="00F11C62">
        <w:rPr>
          <w:rFonts w:ascii="Arial" w:eastAsia="Times New Roman" w:hAnsi="Arial" w:cs="Arial"/>
          <w:color w:val="0A0A0A"/>
          <w:sz w:val="24"/>
          <w:szCs w:val="24"/>
          <w:lang w:eastAsia="en-IN"/>
        </w:rPr>
        <w:br/>
        <w:t>Compensation received upon termination is taxed under "Income from Other Sources". However, you may be able to claim relief under Section 89 to lower the tax incidence by submitting Form 10E.</w:t>
      </w:r>
    </w:p>
    <w:p w:rsidR="00F11C62" w:rsidRPr="00F11C62" w:rsidRDefault="00F11C62" w:rsidP="00304A24">
      <w:pPr>
        <w:pStyle w:val="ListParagraph"/>
        <w:shd w:val="clear" w:color="auto" w:fill="FFFFFF"/>
        <w:spacing w:after="0" w:line="240" w:lineRule="auto"/>
        <w:rPr>
          <w:rFonts w:ascii="Arial" w:eastAsia="Times New Roman" w:hAnsi="Arial" w:cs="Arial"/>
          <w:color w:val="0A0A0A"/>
          <w:sz w:val="24"/>
          <w:szCs w:val="24"/>
          <w:lang w:eastAsia="en-IN"/>
        </w:rPr>
      </w:pPr>
    </w:p>
    <w:p w:rsidR="00F11C62" w:rsidRDefault="00F11C62" w:rsidP="00304A24">
      <w:pPr>
        <w:pStyle w:val="ListParagraph"/>
        <w:numPr>
          <w:ilvl w:val="0"/>
          <w:numId w:val="22"/>
        </w:numPr>
        <w:shd w:val="clear" w:color="auto" w:fill="FFFFFF"/>
        <w:spacing w:after="0" w:line="240" w:lineRule="auto"/>
        <w:rPr>
          <w:rFonts w:ascii="Arial" w:eastAsia="Times New Roman" w:hAnsi="Arial" w:cs="Arial"/>
          <w:color w:val="0A0A0A"/>
          <w:sz w:val="24"/>
          <w:szCs w:val="24"/>
          <w:lang w:eastAsia="en-IN"/>
        </w:rPr>
      </w:pPr>
      <w:r w:rsidRPr="00F11C62">
        <w:rPr>
          <w:rFonts w:ascii="Arial" w:eastAsia="Times New Roman" w:hAnsi="Arial" w:cs="Arial"/>
          <w:color w:val="0A0A0A"/>
          <w:sz w:val="24"/>
          <w:szCs w:val="24"/>
          <w:lang w:eastAsia="en-IN"/>
        </w:rPr>
        <w:t>What are the key points to remember when claiming a deduction for a joint home loan?</w:t>
      </w:r>
      <w:r w:rsidRPr="00F11C62">
        <w:rPr>
          <w:rFonts w:ascii="Arial" w:eastAsia="Times New Roman" w:hAnsi="Arial" w:cs="Arial"/>
          <w:color w:val="0A0A0A"/>
          <w:sz w:val="24"/>
          <w:szCs w:val="24"/>
          <w:lang w:eastAsia="en-IN"/>
        </w:rPr>
        <w:br/>
        <w:t>If you and your spouse take a joint home loan, each co-applicant can claim a separate deduction for both the principal (Section 80C) and interest (Section 24) components, up to their respective limits, provided both are co-owners of the property and servicing the loan.</w:t>
      </w:r>
    </w:p>
    <w:p w:rsidR="00F11C62" w:rsidRPr="00F11C62" w:rsidRDefault="00F11C62" w:rsidP="002B3BC5">
      <w:pPr>
        <w:pStyle w:val="ListParagraph"/>
        <w:spacing w:after="0"/>
        <w:rPr>
          <w:rFonts w:ascii="Arial" w:eastAsia="Times New Roman" w:hAnsi="Arial" w:cs="Arial"/>
          <w:color w:val="0A0A0A"/>
          <w:sz w:val="24"/>
          <w:szCs w:val="24"/>
          <w:lang w:eastAsia="en-IN"/>
        </w:rPr>
      </w:pPr>
    </w:p>
    <w:p w:rsidR="00F11C62" w:rsidRDefault="00F11C62" w:rsidP="00304A24">
      <w:pPr>
        <w:pStyle w:val="ListParagraph"/>
        <w:numPr>
          <w:ilvl w:val="0"/>
          <w:numId w:val="22"/>
        </w:numPr>
        <w:shd w:val="clear" w:color="auto" w:fill="FFFFFF"/>
        <w:spacing w:after="0" w:line="240" w:lineRule="auto"/>
        <w:rPr>
          <w:rFonts w:ascii="Arial" w:eastAsia="Times New Roman" w:hAnsi="Arial" w:cs="Arial"/>
          <w:color w:val="0A0A0A"/>
          <w:sz w:val="24"/>
          <w:szCs w:val="24"/>
          <w:lang w:eastAsia="en-IN"/>
        </w:rPr>
      </w:pPr>
      <w:r w:rsidRPr="00F11C62">
        <w:rPr>
          <w:rFonts w:ascii="Arial" w:eastAsia="Times New Roman" w:hAnsi="Arial" w:cs="Arial"/>
          <w:color w:val="0A0A0A"/>
          <w:sz w:val="24"/>
          <w:szCs w:val="24"/>
          <w:lang w:eastAsia="en-IN"/>
        </w:rPr>
        <w:t>What happens if you file a false Form 15G or 15H?</w:t>
      </w:r>
      <w:r w:rsidRPr="00F11C62">
        <w:rPr>
          <w:rFonts w:ascii="Arial" w:eastAsia="Times New Roman" w:hAnsi="Arial" w:cs="Arial"/>
          <w:color w:val="0A0A0A"/>
          <w:sz w:val="24"/>
          <w:szCs w:val="24"/>
          <w:lang w:eastAsia="en-IN"/>
        </w:rPr>
        <w:br/>
        <w:t>Submitting a false declaration in Form 15G or 15H to evade TDS can lead to serious legal consequences. This includes imprisonment and fines, especially if the amount of tax evaded is significant.</w:t>
      </w:r>
    </w:p>
    <w:p w:rsidR="00F11C62" w:rsidRPr="00F11C62" w:rsidRDefault="00F11C62" w:rsidP="002B3BC5">
      <w:pPr>
        <w:pStyle w:val="ListParagraph"/>
        <w:spacing w:after="0"/>
        <w:rPr>
          <w:rFonts w:ascii="Arial" w:eastAsia="Times New Roman" w:hAnsi="Arial" w:cs="Arial"/>
          <w:color w:val="0A0A0A"/>
          <w:sz w:val="24"/>
          <w:szCs w:val="24"/>
          <w:lang w:eastAsia="en-IN"/>
        </w:rPr>
      </w:pPr>
    </w:p>
    <w:p w:rsidR="00F11C62" w:rsidRDefault="00F11C62" w:rsidP="00304A24">
      <w:pPr>
        <w:pStyle w:val="ListParagraph"/>
        <w:numPr>
          <w:ilvl w:val="0"/>
          <w:numId w:val="22"/>
        </w:numPr>
        <w:shd w:val="clear" w:color="auto" w:fill="FFFFFF"/>
        <w:spacing w:after="0" w:line="240" w:lineRule="auto"/>
        <w:rPr>
          <w:rFonts w:ascii="Arial" w:eastAsia="Times New Roman" w:hAnsi="Arial" w:cs="Arial"/>
          <w:color w:val="0A0A0A"/>
          <w:sz w:val="24"/>
          <w:szCs w:val="24"/>
          <w:lang w:eastAsia="en-IN"/>
        </w:rPr>
      </w:pPr>
      <w:r w:rsidRPr="00F11C62">
        <w:rPr>
          <w:rFonts w:ascii="Arial" w:eastAsia="Times New Roman" w:hAnsi="Arial" w:cs="Arial"/>
          <w:color w:val="0A0A0A"/>
          <w:sz w:val="24"/>
          <w:szCs w:val="24"/>
          <w:lang w:eastAsia="en-IN"/>
        </w:rPr>
        <w:t>What is an updated return (ITR-U), and when can it be filed?</w:t>
      </w:r>
      <w:r w:rsidRPr="00F11C62">
        <w:rPr>
          <w:rFonts w:ascii="Arial" w:eastAsia="Times New Roman" w:hAnsi="Arial" w:cs="Arial"/>
          <w:color w:val="0A0A0A"/>
          <w:sz w:val="24"/>
          <w:szCs w:val="24"/>
          <w:lang w:eastAsia="en-IN"/>
        </w:rPr>
        <w:br/>
        <w:t>An updated return can be filed under Section 139(8A) within 24 months from the end of the relevant assessment year, even if you have already filed an original, belated, or revised return. It is used to correct errors and voluntarily report undisclosed income, but it cannot be filed if it results in a refund or a reduction of tax liability.</w:t>
      </w:r>
    </w:p>
    <w:p w:rsidR="00152470" w:rsidRPr="00152470" w:rsidRDefault="00152470" w:rsidP="00152470">
      <w:pPr>
        <w:pStyle w:val="ListParagraph"/>
        <w:rPr>
          <w:rFonts w:ascii="Arial" w:eastAsia="Times New Roman" w:hAnsi="Arial" w:cs="Arial"/>
          <w:color w:val="0A0A0A"/>
          <w:sz w:val="24"/>
          <w:szCs w:val="24"/>
          <w:lang w:eastAsia="en-IN"/>
        </w:rPr>
      </w:pPr>
    </w:p>
    <w:p w:rsidR="00F56639" w:rsidRPr="00143C68" w:rsidRDefault="00152470" w:rsidP="00143C68">
      <w:pPr>
        <w:pStyle w:val="ListParagraph"/>
        <w:numPr>
          <w:ilvl w:val="0"/>
          <w:numId w:val="22"/>
        </w:numPr>
        <w:shd w:val="clear" w:color="auto" w:fill="FFFFFF"/>
        <w:spacing w:after="0" w:line="240" w:lineRule="auto"/>
        <w:rPr>
          <w:rFonts w:ascii="Arial" w:eastAsia="Times New Roman" w:hAnsi="Arial" w:cs="Arial"/>
          <w:color w:val="0A0A0A"/>
          <w:sz w:val="24"/>
          <w:szCs w:val="24"/>
          <w:lang w:eastAsia="en-IN"/>
        </w:rPr>
      </w:pPr>
      <w:r w:rsidRPr="00152470">
        <w:rPr>
          <w:rFonts w:ascii="Arial" w:eastAsia="Times New Roman" w:hAnsi="Arial" w:cs="Arial"/>
          <w:color w:val="0A0A0A"/>
          <w:sz w:val="24"/>
          <w:szCs w:val="24"/>
          <w:lang w:eastAsia="en-IN"/>
        </w:rPr>
        <w:t>What is the taxability of life insurance receipts?</w:t>
      </w:r>
      <w:r w:rsidRPr="00152470">
        <w:rPr>
          <w:rFonts w:ascii="Arial" w:eastAsia="Times New Roman" w:hAnsi="Arial" w:cs="Arial"/>
          <w:color w:val="0A0A0A"/>
          <w:sz w:val="24"/>
          <w:szCs w:val="24"/>
          <w:lang w:eastAsia="en-IN"/>
        </w:rPr>
        <w:br/>
        <w:t xml:space="preserve">Generally, maturity proceeds from a life insurance policy are exempt from tax under Section 10(10D). However, certain conditions apply, such as a maximum premium paid in any year not exceeding a specific percentage of the sum assured. Receipts from a </w:t>
      </w:r>
      <w:proofErr w:type="spellStart"/>
      <w:r w:rsidRPr="00152470">
        <w:rPr>
          <w:rFonts w:ascii="Arial" w:eastAsia="Times New Roman" w:hAnsi="Arial" w:cs="Arial"/>
          <w:color w:val="0A0A0A"/>
          <w:sz w:val="24"/>
          <w:szCs w:val="24"/>
          <w:lang w:eastAsia="en-IN"/>
        </w:rPr>
        <w:t>Keyman</w:t>
      </w:r>
      <w:proofErr w:type="spellEnd"/>
      <w:r w:rsidRPr="00152470">
        <w:rPr>
          <w:rFonts w:ascii="Arial" w:eastAsia="Times New Roman" w:hAnsi="Arial" w:cs="Arial"/>
          <w:color w:val="0A0A0A"/>
          <w:sz w:val="24"/>
          <w:szCs w:val="24"/>
          <w:lang w:eastAsia="en-IN"/>
        </w:rPr>
        <w:t xml:space="preserve"> insurance policy are always taxable.</w:t>
      </w:r>
    </w:p>
    <w:sectPr w:rsidR="00F56639" w:rsidRPr="00143C68" w:rsidSect="00F92A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961F2"/>
    <w:multiLevelType w:val="multilevel"/>
    <w:tmpl w:val="ACE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A1524"/>
    <w:multiLevelType w:val="hybridMultilevel"/>
    <w:tmpl w:val="C9680D52"/>
    <w:lvl w:ilvl="0" w:tplc="1C50830C">
      <w:start w:val="1"/>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3939BA"/>
    <w:multiLevelType w:val="multilevel"/>
    <w:tmpl w:val="C4B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D592C"/>
    <w:multiLevelType w:val="hybridMultilevel"/>
    <w:tmpl w:val="78FE1A7A"/>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4" w15:restartNumberingAfterBreak="0">
    <w:nsid w:val="0ED5441B"/>
    <w:multiLevelType w:val="multilevel"/>
    <w:tmpl w:val="1B7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320E5"/>
    <w:multiLevelType w:val="multilevel"/>
    <w:tmpl w:val="737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E266F"/>
    <w:multiLevelType w:val="hybridMultilevel"/>
    <w:tmpl w:val="C3123F28"/>
    <w:lvl w:ilvl="0" w:tplc="43EAC45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14382E"/>
    <w:multiLevelType w:val="multilevel"/>
    <w:tmpl w:val="FBBE6A7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18EB26C1"/>
    <w:multiLevelType w:val="hybridMultilevel"/>
    <w:tmpl w:val="EE56FBBE"/>
    <w:lvl w:ilvl="0" w:tplc="43EAC45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022DCB"/>
    <w:multiLevelType w:val="hybridMultilevel"/>
    <w:tmpl w:val="146CE10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 w15:restartNumberingAfterBreak="0">
    <w:nsid w:val="1FE66E35"/>
    <w:multiLevelType w:val="multilevel"/>
    <w:tmpl w:val="871EEEA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 w15:restartNumberingAfterBreak="0">
    <w:nsid w:val="23ED686C"/>
    <w:multiLevelType w:val="hybridMultilevel"/>
    <w:tmpl w:val="A1F81D50"/>
    <w:lvl w:ilvl="0" w:tplc="40090001">
      <w:start w:val="1"/>
      <w:numFmt w:val="bullet"/>
      <w:lvlText w:val=""/>
      <w:lvlJc w:val="left"/>
      <w:pPr>
        <w:ind w:left="1211"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0F7C29"/>
    <w:multiLevelType w:val="hybridMultilevel"/>
    <w:tmpl w:val="FC0AD1F2"/>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3" w15:restartNumberingAfterBreak="0">
    <w:nsid w:val="2E024D94"/>
    <w:multiLevelType w:val="multilevel"/>
    <w:tmpl w:val="FB02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46A39"/>
    <w:multiLevelType w:val="hybridMultilevel"/>
    <w:tmpl w:val="9B98BB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A33DD5"/>
    <w:multiLevelType w:val="hybridMultilevel"/>
    <w:tmpl w:val="D4EAB49C"/>
    <w:lvl w:ilvl="0" w:tplc="AC48F220">
      <w:start w:val="8"/>
      <w:numFmt w:val="decimal"/>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16" w15:restartNumberingAfterBreak="0">
    <w:nsid w:val="3C2B1087"/>
    <w:multiLevelType w:val="hybridMultilevel"/>
    <w:tmpl w:val="A910685E"/>
    <w:lvl w:ilvl="0" w:tplc="37F41B40">
      <w:start w:val="29"/>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7" w15:restartNumberingAfterBreak="0">
    <w:nsid w:val="413D1146"/>
    <w:multiLevelType w:val="multilevel"/>
    <w:tmpl w:val="D6260F78"/>
    <w:lvl w:ilvl="0">
      <w:start w:val="1"/>
      <w:numFmt w:val="bullet"/>
      <w:lvlText w:val=""/>
      <w:lvlJc w:val="left"/>
      <w:pPr>
        <w:tabs>
          <w:tab w:val="num" w:pos="1778"/>
        </w:tabs>
        <w:ind w:left="1778" w:hanging="360"/>
      </w:pPr>
      <w:rPr>
        <w:rFonts w:ascii="Symbol" w:hAnsi="Symbol" w:hint="default"/>
      </w:r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8" w15:restartNumberingAfterBreak="0">
    <w:nsid w:val="434B609A"/>
    <w:multiLevelType w:val="hybridMultilevel"/>
    <w:tmpl w:val="69AA07B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47705AEE"/>
    <w:multiLevelType w:val="hybridMultilevel"/>
    <w:tmpl w:val="C5D6591E"/>
    <w:lvl w:ilvl="0" w:tplc="40090001">
      <w:start w:val="1"/>
      <w:numFmt w:val="bullet"/>
      <w:lvlText w:val=""/>
      <w:lvlJc w:val="left"/>
      <w:pPr>
        <w:ind w:left="1069" w:hanging="360"/>
      </w:pPr>
      <w:rPr>
        <w:rFonts w:ascii="Symbol" w:hAnsi="Symbol" w:hint="default"/>
      </w:rPr>
    </w:lvl>
    <w:lvl w:ilvl="1" w:tplc="BDC6C890">
      <w:start w:val="19"/>
      <w:numFmt w:val="decimal"/>
      <w:lvlText w:val="%2."/>
      <w:lvlJc w:val="left"/>
      <w:pPr>
        <w:ind w:left="1211" w:hanging="360"/>
      </w:pPr>
      <w:rPr>
        <w:rFonts w:hint="default"/>
      </w:r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0" w15:restartNumberingAfterBreak="0">
    <w:nsid w:val="47E60867"/>
    <w:multiLevelType w:val="multilevel"/>
    <w:tmpl w:val="277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31992"/>
    <w:multiLevelType w:val="hybridMultilevel"/>
    <w:tmpl w:val="4D74BB58"/>
    <w:lvl w:ilvl="0" w:tplc="43EAC45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9C72037"/>
    <w:multiLevelType w:val="multilevel"/>
    <w:tmpl w:val="2C7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23C80"/>
    <w:multiLevelType w:val="multilevel"/>
    <w:tmpl w:val="3B905E0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4DBE46AD"/>
    <w:multiLevelType w:val="multilevel"/>
    <w:tmpl w:val="3A18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317D35"/>
    <w:multiLevelType w:val="hybridMultilevel"/>
    <w:tmpl w:val="69044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0E10725"/>
    <w:multiLevelType w:val="hybridMultilevel"/>
    <w:tmpl w:val="7E10C4E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7" w15:restartNumberingAfterBreak="0">
    <w:nsid w:val="56900D2A"/>
    <w:multiLevelType w:val="multilevel"/>
    <w:tmpl w:val="2C52A2C6"/>
    <w:lvl w:ilvl="0">
      <w:start w:val="32"/>
      <w:numFmt w:val="decimal"/>
      <w:lvlText w:val="%1."/>
      <w:lvlJc w:val="left"/>
      <w:pPr>
        <w:tabs>
          <w:tab w:val="num" w:pos="1494"/>
        </w:tabs>
        <w:ind w:left="1494" w:hanging="360"/>
      </w:pPr>
      <w:rPr>
        <w:rFonts w:hint="default"/>
      </w:rPr>
    </w:lvl>
    <w:lvl w:ilvl="1">
      <w:start w:val="1"/>
      <w:numFmt w:val="decimal"/>
      <w:lvlText w:val="%2."/>
      <w:lvlJc w:val="left"/>
      <w:pPr>
        <w:tabs>
          <w:tab w:val="num" w:pos="1560"/>
        </w:tabs>
        <w:ind w:left="1560" w:hanging="360"/>
      </w:pPr>
      <w:rPr>
        <w:rFonts w:hint="default"/>
      </w:rPr>
    </w:lvl>
    <w:lvl w:ilvl="2">
      <w:start w:val="1"/>
      <w:numFmt w:val="decimal"/>
      <w:lvlText w:val="%3."/>
      <w:lvlJc w:val="left"/>
      <w:pPr>
        <w:tabs>
          <w:tab w:val="num" w:pos="2934"/>
        </w:tabs>
        <w:ind w:left="2934" w:hanging="360"/>
      </w:pPr>
      <w:rPr>
        <w:rFonts w:hint="default"/>
      </w:rPr>
    </w:lvl>
    <w:lvl w:ilvl="3">
      <w:start w:val="1"/>
      <w:numFmt w:val="decimal"/>
      <w:lvlText w:val="%4."/>
      <w:lvlJc w:val="left"/>
      <w:pPr>
        <w:tabs>
          <w:tab w:val="num" w:pos="3654"/>
        </w:tabs>
        <w:ind w:left="3654" w:hanging="360"/>
      </w:pPr>
      <w:rPr>
        <w:rFonts w:hint="default"/>
      </w:rPr>
    </w:lvl>
    <w:lvl w:ilvl="4">
      <w:start w:val="1"/>
      <w:numFmt w:val="decimal"/>
      <w:lvlText w:val="%5."/>
      <w:lvlJc w:val="left"/>
      <w:pPr>
        <w:tabs>
          <w:tab w:val="num" w:pos="4374"/>
        </w:tabs>
        <w:ind w:left="4374" w:hanging="360"/>
      </w:pPr>
      <w:rPr>
        <w:rFonts w:hint="default"/>
      </w:rPr>
    </w:lvl>
    <w:lvl w:ilvl="5">
      <w:start w:val="1"/>
      <w:numFmt w:val="decimal"/>
      <w:lvlText w:val="%6."/>
      <w:lvlJc w:val="left"/>
      <w:pPr>
        <w:tabs>
          <w:tab w:val="num" w:pos="5094"/>
        </w:tabs>
        <w:ind w:left="5094" w:hanging="360"/>
      </w:pPr>
      <w:rPr>
        <w:rFonts w:hint="default"/>
      </w:rPr>
    </w:lvl>
    <w:lvl w:ilvl="6">
      <w:start w:val="1"/>
      <w:numFmt w:val="decimal"/>
      <w:lvlText w:val="%7."/>
      <w:lvlJc w:val="left"/>
      <w:pPr>
        <w:tabs>
          <w:tab w:val="num" w:pos="5814"/>
        </w:tabs>
        <w:ind w:left="5814" w:hanging="360"/>
      </w:pPr>
      <w:rPr>
        <w:rFonts w:hint="default"/>
      </w:rPr>
    </w:lvl>
    <w:lvl w:ilvl="7">
      <w:start w:val="1"/>
      <w:numFmt w:val="decimal"/>
      <w:lvlText w:val="%8."/>
      <w:lvlJc w:val="left"/>
      <w:pPr>
        <w:tabs>
          <w:tab w:val="num" w:pos="6534"/>
        </w:tabs>
        <w:ind w:left="6534" w:hanging="360"/>
      </w:pPr>
      <w:rPr>
        <w:rFonts w:hint="default"/>
      </w:rPr>
    </w:lvl>
    <w:lvl w:ilvl="8">
      <w:start w:val="1"/>
      <w:numFmt w:val="decimal"/>
      <w:lvlText w:val="%9."/>
      <w:lvlJc w:val="left"/>
      <w:pPr>
        <w:tabs>
          <w:tab w:val="num" w:pos="7254"/>
        </w:tabs>
        <w:ind w:left="7254" w:hanging="360"/>
      </w:pPr>
      <w:rPr>
        <w:rFonts w:hint="default"/>
      </w:rPr>
    </w:lvl>
  </w:abstractNum>
  <w:abstractNum w:abstractNumId="28" w15:restartNumberingAfterBreak="0">
    <w:nsid w:val="63115AD9"/>
    <w:multiLevelType w:val="hybridMultilevel"/>
    <w:tmpl w:val="0E227F0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9" w15:restartNumberingAfterBreak="0">
    <w:nsid w:val="6427010E"/>
    <w:multiLevelType w:val="multilevel"/>
    <w:tmpl w:val="5C0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A5F59"/>
    <w:multiLevelType w:val="hybridMultilevel"/>
    <w:tmpl w:val="5F5E2FB8"/>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1" w15:restartNumberingAfterBreak="0">
    <w:nsid w:val="6D4367C9"/>
    <w:multiLevelType w:val="hybridMultilevel"/>
    <w:tmpl w:val="65B2EB8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EE23491"/>
    <w:multiLevelType w:val="hybridMultilevel"/>
    <w:tmpl w:val="B2EC7742"/>
    <w:lvl w:ilvl="0" w:tplc="1C50830C">
      <w:start w:val="1"/>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9C01ECF"/>
    <w:multiLevelType w:val="hybridMultilevel"/>
    <w:tmpl w:val="2272F57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4" w15:restartNumberingAfterBreak="0">
    <w:nsid w:val="7B45563F"/>
    <w:multiLevelType w:val="hybridMultilevel"/>
    <w:tmpl w:val="C800216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B6B074A"/>
    <w:multiLevelType w:val="hybridMultilevel"/>
    <w:tmpl w:val="9EBE68C6"/>
    <w:lvl w:ilvl="0" w:tplc="BA6C6E24">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FA65DB1"/>
    <w:multiLevelType w:val="multilevel"/>
    <w:tmpl w:val="571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3"/>
  </w:num>
  <w:num w:numId="4">
    <w:abstractNumId w:val="24"/>
  </w:num>
  <w:num w:numId="5">
    <w:abstractNumId w:val="4"/>
  </w:num>
  <w:num w:numId="6">
    <w:abstractNumId w:val="1"/>
  </w:num>
  <w:num w:numId="7">
    <w:abstractNumId w:val="16"/>
  </w:num>
  <w:num w:numId="8">
    <w:abstractNumId w:val="27"/>
  </w:num>
  <w:num w:numId="9">
    <w:abstractNumId w:val="17"/>
  </w:num>
  <w:num w:numId="10">
    <w:abstractNumId w:val="10"/>
  </w:num>
  <w:num w:numId="11">
    <w:abstractNumId w:val="36"/>
  </w:num>
  <w:num w:numId="12">
    <w:abstractNumId w:val="23"/>
  </w:num>
  <w:num w:numId="13">
    <w:abstractNumId w:val="14"/>
  </w:num>
  <w:num w:numId="14">
    <w:abstractNumId w:val="25"/>
  </w:num>
  <w:num w:numId="15">
    <w:abstractNumId w:val="22"/>
  </w:num>
  <w:num w:numId="16">
    <w:abstractNumId w:val="29"/>
  </w:num>
  <w:num w:numId="17">
    <w:abstractNumId w:val="6"/>
  </w:num>
  <w:num w:numId="18">
    <w:abstractNumId w:val="21"/>
  </w:num>
  <w:num w:numId="19">
    <w:abstractNumId w:val="2"/>
  </w:num>
  <w:num w:numId="20">
    <w:abstractNumId w:val="20"/>
  </w:num>
  <w:num w:numId="21">
    <w:abstractNumId w:val="8"/>
  </w:num>
  <w:num w:numId="22">
    <w:abstractNumId w:val="15"/>
  </w:num>
  <w:num w:numId="23">
    <w:abstractNumId w:val="19"/>
  </w:num>
  <w:num w:numId="24">
    <w:abstractNumId w:val="28"/>
  </w:num>
  <w:num w:numId="25">
    <w:abstractNumId w:val="31"/>
  </w:num>
  <w:num w:numId="26">
    <w:abstractNumId w:val="18"/>
  </w:num>
  <w:num w:numId="27">
    <w:abstractNumId w:val="26"/>
  </w:num>
  <w:num w:numId="28">
    <w:abstractNumId w:val="33"/>
  </w:num>
  <w:num w:numId="29">
    <w:abstractNumId w:val="34"/>
  </w:num>
  <w:num w:numId="30">
    <w:abstractNumId w:val="30"/>
  </w:num>
  <w:num w:numId="31">
    <w:abstractNumId w:val="3"/>
  </w:num>
  <w:num w:numId="32">
    <w:abstractNumId w:val="12"/>
  </w:num>
  <w:num w:numId="33">
    <w:abstractNumId w:val="5"/>
  </w:num>
  <w:num w:numId="34">
    <w:abstractNumId w:val="11"/>
  </w:num>
  <w:num w:numId="35">
    <w:abstractNumId w:val="32"/>
  </w:num>
  <w:num w:numId="36">
    <w:abstractNumId w:val="35"/>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768"/>
    <w:rsid w:val="000414DA"/>
    <w:rsid w:val="00143C68"/>
    <w:rsid w:val="00152470"/>
    <w:rsid w:val="001F23E7"/>
    <w:rsid w:val="001F4879"/>
    <w:rsid w:val="002B3BC5"/>
    <w:rsid w:val="00304A24"/>
    <w:rsid w:val="00387963"/>
    <w:rsid w:val="00451C2D"/>
    <w:rsid w:val="0057169E"/>
    <w:rsid w:val="00587C0F"/>
    <w:rsid w:val="00740AC6"/>
    <w:rsid w:val="00743D14"/>
    <w:rsid w:val="00A0682E"/>
    <w:rsid w:val="00AB2FE3"/>
    <w:rsid w:val="00DC4C72"/>
    <w:rsid w:val="00E12768"/>
    <w:rsid w:val="00E541EF"/>
    <w:rsid w:val="00E629EA"/>
    <w:rsid w:val="00E843A5"/>
    <w:rsid w:val="00E90CE7"/>
    <w:rsid w:val="00EE3237"/>
    <w:rsid w:val="00F11C62"/>
    <w:rsid w:val="00F22EE0"/>
    <w:rsid w:val="00F92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2E2E38-9116-407F-B8C9-9DB22D19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E12768"/>
  </w:style>
  <w:style w:type="character" w:styleId="Emphasis">
    <w:name w:val="Emphasis"/>
    <w:basedOn w:val="DefaultParagraphFont"/>
    <w:uiPriority w:val="20"/>
    <w:qFormat/>
    <w:rsid w:val="00E12768"/>
    <w:rPr>
      <w:i/>
      <w:iCs/>
    </w:rPr>
  </w:style>
  <w:style w:type="paragraph" w:styleId="ListParagraph">
    <w:name w:val="List Paragraph"/>
    <w:basedOn w:val="Normal"/>
    <w:uiPriority w:val="34"/>
    <w:qFormat/>
    <w:rsid w:val="00E12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869331">
      <w:bodyDiv w:val="1"/>
      <w:marLeft w:val="0"/>
      <w:marRight w:val="0"/>
      <w:marTop w:val="0"/>
      <w:marBottom w:val="0"/>
      <w:divBdr>
        <w:top w:val="none" w:sz="0" w:space="0" w:color="auto"/>
        <w:left w:val="none" w:sz="0" w:space="0" w:color="auto"/>
        <w:bottom w:val="none" w:sz="0" w:space="0" w:color="auto"/>
        <w:right w:val="none" w:sz="0" w:space="0" w:color="auto"/>
      </w:divBdr>
      <w:divsChild>
        <w:div w:id="753279163">
          <w:marLeft w:val="0"/>
          <w:marRight w:val="0"/>
          <w:marTop w:val="240"/>
          <w:marBottom w:val="240"/>
          <w:divBdr>
            <w:top w:val="none" w:sz="0" w:space="0" w:color="auto"/>
            <w:left w:val="none" w:sz="0" w:space="0" w:color="auto"/>
            <w:bottom w:val="none" w:sz="0" w:space="0" w:color="auto"/>
            <w:right w:val="none" w:sz="0" w:space="0" w:color="auto"/>
          </w:divBdr>
        </w:div>
        <w:div w:id="877547175">
          <w:marLeft w:val="0"/>
          <w:marRight w:val="0"/>
          <w:marTop w:val="240"/>
          <w:marBottom w:val="240"/>
          <w:divBdr>
            <w:top w:val="none" w:sz="0" w:space="0" w:color="auto"/>
            <w:left w:val="none" w:sz="0" w:space="0" w:color="auto"/>
            <w:bottom w:val="none" w:sz="0" w:space="0" w:color="auto"/>
            <w:right w:val="none" w:sz="0" w:space="0" w:color="auto"/>
          </w:divBdr>
        </w:div>
        <w:div w:id="1790973392">
          <w:marLeft w:val="0"/>
          <w:marRight w:val="0"/>
          <w:marTop w:val="240"/>
          <w:marBottom w:val="240"/>
          <w:divBdr>
            <w:top w:val="none" w:sz="0" w:space="0" w:color="auto"/>
            <w:left w:val="none" w:sz="0" w:space="0" w:color="auto"/>
            <w:bottom w:val="none" w:sz="0" w:space="0" w:color="auto"/>
            <w:right w:val="none" w:sz="0" w:space="0" w:color="auto"/>
          </w:divBdr>
        </w:div>
        <w:div w:id="1253929425">
          <w:marLeft w:val="0"/>
          <w:marRight w:val="0"/>
          <w:marTop w:val="240"/>
          <w:marBottom w:val="240"/>
          <w:divBdr>
            <w:top w:val="none" w:sz="0" w:space="0" w:color="auto"/>
            <w:left w:val="none" w:sz="0" w:space="0" w:color="auto"/>
            <w:bottom w:val="none" w:sz="0" w:space="0" w:color="auto"/>
            <w:right w:val="none" w:sz="0" w:space="0" w:color="auto"/>
          </w:divBdr>
        </w:div>
        <w:div w:id="2053339607">
          <w:marLeft w:val="0"/>
          <w:marRight w:val="0"/>
          <w:marTop w:val="240"/>
          <w:marBottom w:val="240"/>
          <w:divBdr>
            <w:top w:val="none" w:sz="0" w:space="0" w:color="auto"/>
            <w:left w:val="none" w:sz="0" w:space="0" w:color="auto"/>
            <w:bottom w:val="none" w:sz="0" w:space="0" w:color="auto"/>
            <w:right w:val="none" w:sz="0" w:space="0" w:color="auto"/>
          </w:divBdr>
        </w:div>
        <w:div w:id="2052610864">
          <w:marLeft w:val="0"/>
          <w:marRight w:val="0"/>
          <w:marTop w:val="240"/>
          <w:marBottom w:val="240"/>
          <w:divBdr>
            <w:top w:val="none" w:sz="0" w:space="0" w:color="auto"/>
            <w:left w:val="none" w:sz="0" w:space="0" w:color="auto"/>
            <w:bottom w:val="none" w:sz="0" w:space="0" w:color="auto"/>
            <w:right w:val="none" w:sz="0" w:space="0" w:color="auto"/>
          </w:divBdr>
        </w:div>
        <w:div w:id="223108490">
          <w:marLeft w:val="0"/>
          <w:marRight w:val="0"/>
          <w:marTop w:val="240"/>
          <w:marBottom w:val="240"/>
          <w:divBdr>
            <w:top w:val="none" w:sz="0" w:space="0" w:color="auto"/>
            <w:left w:val="none" w:sz="0" w:space="0" w:color="auto"/>
            <w:bottom w:val="none" w:sz="0" w:space="0" w:color="auto"/>
            <w:right w:val="none" w:sz="0" w:space="0" w:color="auto"/>
          </w:divBdr>
        </w:div>
      </w:divsChild>
    </w:div>
    <w:div w:id="861743216">
      <w:bodyDiv w:val="1"/>
      <w:marLeft w:val="0"/>
      <w:marRight w:val="0"/>
      <w:marTop w:val="0"/>
      <w:marBottom w:val="0"/>
      <w:divBdr>
        <w:top w:val="none" w:sz="0" w:space="0" w:color="auto"/>
        <w:left w:val="none" w:sz="0" w:space="0" w:color="auto"/>
        <w:bottom w:val="none" w:sz="0" w:space="0" w:color="auto"/>
        <w:right w:val="none" w:sz="0" w:space="0" w:color="auto"/>
      </w:divBdr>
      <w:divsChild>
        <w:div w:id="472135355">
          <w:marLeft w:val="0"/>
          <w:marRight w:val="0"/>
          <w:marTop w:val="450"/>
          <w:marBottom w:val="450"/>
          <w:divBdr>
            <w:top w:val="none" w:sz="0" w:space="0" w:color="auto"/>
            <w:left w:val="none" w:sz="0" w:space="0" w:color="auto"/>
            <w:bottom w:val="none" w:sz="0" w:space="0" w:color="auto"/>
            <w:right w:val="none" w:sz="0" w:space="0" w:color="auto"/>
          </w:divBdr>
        </w:div>
        <w:div w:id="1043554138">
          <w:marLeft w:val="0"/>
          <w:marRight w:val="0"/>
          <w:marTop w:val="450"/>
          <w:marBottom w:val="240"/>
          <w:divBdr>
            <w:top w:val="none" w:sz="0" w:space="0" w:color="auto"/>
            <w:left w:val="none" w:sz="0" w:space="0" w:color="auto"/>
            <w:bottom w:val="none" w:sz="0" w:space="0" w:color="auto"/>
            <w:right w:val="none" w:sz="0" w:space="0" w:color="auto"/>
          </w:divBdr>
        </w:div>
        <w:div w:id="1922714773">
          <w:marLeft w:val="0"/>
          <w:marRight w:val="0"/>
          <w:marTop w:val="450"/>
          <w:marBottom w:val="240"/>
          <w:divBdr>
            <w:top w:val="none" w:sz="0" w:space="0" w:color="auto"/>
            <w:left w:val="none" w:sz="0" w:space="0" w:color="auto"/>
            <w:bottom w:val="none" w:sz="0" w:space="0" w:color="auto"/>
            <w:right w:val="none" w:sz="0" w:space="0" w:color="auto"/>
          </w:divBdr>
        </w:div>
        <w:div w:id="290289456">
          <w:marLeft w:val="0"/>
          <w:marRight w:val="0"/>
          <w:marTop w:val="240"/>
          <w:marBottom w:val="240"/>
          <w:divBdr>
            <w:top w:val="none" w:sz="0" w:space="0" w:color="auto"/>
            <w:left w:val="none" w:sz="0" w:space="0" w:color="auto"/>
            <w:bottom w:val="none" w:sz="0" w:space="0" w:color="auto"/>
            <w:right w:val="none" w:sz="0" w:space="0" w:color="auto"/>
          </w:divBdr>
        </w:div>
        <w:div w:id="322662431">
          <w:marLeft w:val="0"/>
          <w:marRight w:val="0"/>
          <w:marTop w:val="450"/>
          <w:marBottom w:val="240"/>
          <w:divBdr>
            <w:top w:val="none" w:sz="0" w:space="0" w:color="auto"/>
            <w:left w:val="none" w:sz="0" w:space="0" w:color="auto"/>
            <w:bottom w:val="none" w:sz="0" w:space="0" w:color="auto"/>
            <w:right w:val="none" w:sz="0" w:space="0" w:color="auto"/>
          </w:divBdr>
        </w:div>
        <w:div w:id="1886023515">
          <w:marLeft w:val="0"/>
          <w:marRight w:val="0"/>
          <w:marTop w:val="240"/>
          <w:marBottom w:val="240"/>
          <w:divBdr>
            <w:top w:val="none" w:sz="0" w:space="0" w:color="auto"/>
            <w:left w:val="none" w:sz="0" w:space="0" w:color="auto"/>
            <w:bottom w:val="none" w:sz="0" w:space="0" w:color="auto"/>
            <w:right w:val="none" w:sz="0" w:space="0" w:color="auto"/>
          </w:divBdr>
        </w:div>
        <w:div w:id="706414706">
          <w:marLeft w:val="0"/>
          <w:marRight w:val="0"/>
          <w:marTop w:val="450"/>
          <w:marBottom w:val="240"/>
          <w:divBdr>
            <w:top w:val="none" w:sz="0" w:space="0" w:color="auto"/>
            <w:left w:val="none" w:sz="0" w:space="0" w:color="auto"/>
            <w:bottom w:val="none" w:sz="0" w:space="0" w:color="auto"/>
            <w:right w:val="none" w:sz="0" w:space="0" w:color="auto"/>
          </w:divBdr>
        </w:div>
        <w:div w:id="441346254">
          <w:marLeft w:val="0"/>
          <w:marRight w:val="0"/>
          <w:marTop w:val="240"/>
          <w:marBottom w:val="240"/>
          <w:divBdr>
            <w:top w:val="none" w:sz="0" w:space="0" w:color="auto"/>
            <w:left w:val="none" w:sz="0" w:space="0" w:color="auto"/>
            <w:bottom w:val="none" w:sz="0" w:space="0" w:color="auto"/>
            <w:right w:val="none" w:sz="0" w:space="0" w:color="auto"/>
          </w:divBdr>
        </w:div>
        <w:div w:id="1324551839">
          <w:marLeft w:val="0"/>
          <w:marRight w:val="0"/>
          <w:marTop w:val="450"/>
          <w:marBottom w:val="240"/>
          <w:divBdr>
            <w:top w:val="none" w:sz="0" w:space="0" w:color="auto"/>
            <w:left w:val="none" w:sz="0" w:space="0" w:color="auto"/>
            <w:bottom w:val="none" w:sz="0" w:space="0" w:color="auto"/>
            <w:right w:val="none" w:sz="0" w:space="0" w:color="auto"/>
          </w:divBdr>
        </w:div>
        <w:div w:id="49766040">
          <w:marLeft w:val="0"/>
          <w:marRight w:val="0"/>
          <w:marTop w:val="240"/>
          <w:marBottom w:val="240"/>
          <w:divBdr>
            <w:top w:val="none" w:sz="0" w:space="0" w:color="auto"/>
            <w:left w:val="none" w:sz="0" w:space="0" w:color="auto"/>
            <w:bottom w:val="none" w:sz="0" w:space="0" w:color="auto"/>
            <w:right w:val="none" w:sz="0" w:space="0" w:color="auto"/>
          </w:divBdr>
        </w:div>
        <w:div w:id="56443039">
          <w:marLeft w:val="0"/>
          <w:marRight w:val="0"/>
          <w:marTop w:val="450"/>
          <w:marBottom w:val="450"/>
          <w:divBdr>
            <w:top w:val="none" w:sz="0" w:space="0" w:color="auto"/>
            <w:left w:val="none" w:sz="0" w:space="0" w:color="auto"/>
            <w:bottom w:val="none" w:sz="0" w:space="0" w:color="auto"/>
            <w:right w:val="none" w:sz="0" w:space="0" w:color="auto"/>
          </w:divBdr>
        </w:div>
        <w:div w:id="812909572">
          <w:marLeft w:val="0"/>
          <w:marRight w:val="0"/>
          <w:marTop w:val="450"/>
          <w:marBottom w:val="240"/>
          <w:divBdr>
            <w:top w:val="none" w:sz="0" w:space="0" w:color="auto"/>
            <w:left w:val="none" w:sz="0" w:space="0" w:color="auto"/>
            <w:bottom w:val="none" w:sz="0" w:space="0" w:color="auto"/>
            <w:right w:val="none" w:sz="0" w:space="0" w:color="auto"/>
          </w:divBdr>
        </w:div>
        <w:div w:id="304941524">
          <w:marLeft w:val="0"/>
          <w:marRight w:val="0"/>
          <w:marTop w:val="240"/>
          <w:marBottom w:val="240"/>
          <w:divBdr>
            <w:top w:val="none" w:sz="0" w:space="0" w:color="auto"/>
            <w:left w:val="none" w:sz="0" w:space="0" w:color="auto"/>
            <w:bottom w:val="none" w:sz="0" w:space="0" w:color="auto"/>
            <w:right w:val="none" w:sz="0" w:space="0" w:color="auto"/>
          </w:divBdr>
        </w:div>
        <w:div w:id="578053851">
          <w:marLeft w:val="0"/>
          <w:marRight w:val="0"/>
          <w:marTop w:val="450"/>
          <w:marBottom w:val="240"/>
          <w:divBdr>
            <w:top w:val="none" w:sz="0" w:space="0" w:color="auto"/>
            <w:left w:val="none" w:sz="0" w:space="0" w:color="auto"/>
            <w:bottom w:val="none" w:sz="0" w:space="0" w:color="auto"/>
            <w:right w:val="none" w:sz="0" w:space="0" w:color="auto"/>
          </w:divBdr>
        </w:div>
        <w:div w:id="1986228977">
          <w:marLeft w:val="0"/>
          <w:marRight w:val="0"/>
          <w:marTop w:val="240"/>
          <w:marBottom w:val="240"/>
          <w:divBdr>
            <w:top w:val="none" w:sz="0" w:space="0" w:color="auto"/>
            <w:left w:val="none" w:sz="0" w:space="0" w:color="auto"/>
            <w:bottom w:val="none" w:sz="0" w:space="0" w:color="auto"/>
            <w:right w:val="none" w:sz="0" w:space="0" w:color="auto"/>
          </w:divBdr>
        </w:div>
        <w:div w:id="1280139728">
          <w:marLeft w:val="0"/>
          <w:marRight w:val="0"/>
          <w:marTop w:val="450"/>
          <w:marBottom w:val="240"/>
          <w:divBdr>
            <w:top w:val="none" w:sz="0" w:space="0" w:color="auto"/>
            <w:left w:val="none" w:sz="0" w:space="0" w:color="auto"/>
            <w:bottom w:val="none" w:sz="0" w:space="0" w:color="auto"/>
            <w:right w:val="none" w:sz="0" w:space="0" w:color="auto"/>
          </w:divBdr>
        </w:div>
        <w:div w:id="117920362">
          <w:marLeft w:val="0"/>
          <w:marRight w:val="0"/>
          <w:marTop w:val="240"/>
          <w:marBottom w:val="240"/>
          <w:divBdr>
            <w:top w:val="none" w:sz="0" w:space="0" w:color="auto"/>
            <w:left w:val="none" w:sz="0" w:space="0" w:color="auto"/>
            <w:bottom w:val="none" w:sz="0" w:space="0" w:color="auto"/>
            <w:right w:val="none" w:sz="0" w:space="0" w:color="auto"/>
          </w:divBdr>
        </w:div>
        <w:div w:id="1207596721">
          <w:marLeft w:val="0"/>
          <w:marRight w:val="0"/>
          <w:marTop w:val="450"/>
          <w:marBottom w:val="240"/>
          <w:divBdr>
            <w:top w:val="none" w:sz="0" w:space="0" w:color="auto"/>
            <w:left w:val="none" w:sz="0" w:space="0" w:color="auto"/>
            <w:bottom w:val="none" w:sz="0" w:space="0" w:color="auto"/>
            <w:right w:val="none" w:sz="0" w:space="0" w:color="auto"/>
          </w:divBdr>
        </w:div>
        <w:div w:id="14616969">
          <w:marLeft w:val="0"/>
          <w:marRight w:val="0"/>
          <w:marTop w:val="240"/>
          <w:marBottom w:val="240"/>
          <w:divBdr>
            <w:top w:val="none" w:sz="0" w:space="0" w:color="auto"/>
            <w:left w:val="none" w:sz="0" w:space="0" w:color="auto"/>
            <w:bottom w:val="none" w:sz="0" w:space="0" w:color="auto"/>
            <w:right w:val="none" w:sz="0" w:space="0" w:color="auto"/>
          </w:divBdr>
        </w:div>
        <w:div w:id="1448813066">
          <w:marLeft w:val="0"/>
          <w:marRight w:val="0"/>
          <w:marTop w:val="450"/>
          <w:marBottom w:val="240"/>
          <w:divBdr>
            <w:top w:val="none" w:sz="0" w:space="0" w:color="auto"/>
            <w:left w:val="none" w:sz="0" w:space="0" w:color="auto"/>
            <w:bottom w:val="none" w:sz="0" w:space="0" w:color="auto"/>
            <w:right w:val="none" w:sz="0" w:space="0" w:color="auto"/>
          </w:divBdr>
        </w:div>
        <w:div w:id="1636715177">
          <w:marLeft w:val="0"/>
          <w:marRight w:val="0"/>
          <w:marTop w:val="240"/>
          <w:marBottom w:val="240"/>
          <w:divBdr>
            <w:top w:val="none" w:sz="0" w:space="0" w:color="auto"/>
            <w:left w:val="none" w:sz="0" w:space="0" w:color="auto"/>
            <w:bottom w:val="none" w:sz="0" w:space="0" w:color="auto"/>
            <w:right w:val="none" w:sz="0" w:space="0" w:color="auto"/>
          </w:divBdr>
        </w:div>
        <w:div w:id="1189563042">
          <w:marLeft w:val="0"/>
          <w:marRight w:val="0"/>
          <w:marTop w:val="450"/>
          <w:marBottom w:val="450"/>
          <w:divBdr>
            <w:top w:val="none" w:sz="0" w:space="0" w:color="auto"/>
            <w:left w:val="none" w:sz="0" w:space="0" w:color="auto"/>
            <w:bottom w:val="none" w:sz="0" w:space="0" w:color="auto"/>
            <w:right w:val="none" w:sz="0" w:space="0" w:color="auto"/>
          </w:divBdr>
        </w:div>
        <w:div w:id="1293553911">
          <w:marLeft w:val="0"/>
          <w:marRight w:val="0"/>
          <w:marTop w:val="450"/>
          <w:marBottom w:val="240"/>
          <w:divBdr>
            <w:top w:val="none" w:sz="0" w:space="0" w:color="auto"/>
            <w:left w:val="none" w:sz="0" w:space="0" w:color="auto"/>
            <w:bottom w:val="none" w:sz="0" w:space="0" w:color="auto"/>
            <w:right w:val="none" w:sz="0" w:space="0" w:color="auto"/>
          </w:divBdr>
        </w:div>
        <w:div w:id="1352142024">
          <w:marLeft w:val="0"/>
          <w:marRight w:val="0"/>
          <w:marTop w:val="240"/>
          <w:marBottom w:val="240"/>
          <w:divBdr>
            <w:top w:val="none" w:sz="0" w:space="0" w:color="auto"/>
            <w:left w:val="none" w:sz="0" w:space="0" w:color="auto"/>
            <w:bottom w:val="none" w:sz="0" w:space="0" w:color="auto"/>
            <w:right w:val="none" w:sz="0" w:space="0" w:color="auto"/>
          </w:divBdr>
        </w:div>
        <w:div w:id="1897815886">
          <w:marLeft w:val="0"/>
          <w:marRight w:val="0"/>
          <w:marTop w:val="450"/>
          <w:marBottom w:val="240"/>
          <w:divBdr>
            <w:top w:val="none" w:sz="0" w:space="0" w:color="auto"/>
            <w:left w:val="none" w:sz="0" w:space="0" w:color="auto"/>
            <w:bottom w:val="none" w:sz="0" w:space="0" w:color="auto"/>
            <w:right w:val="none" w:sz="0" w:space="0" w:color="auto"/>
          </w:divBdr>
        </w:div>
        <w:div w:id="1230189306">
          <w:marLeft w:val="0"/>
          <w:marRight w:val="0"/>
          <w:marTop w:val="240"/>
          <w:marBottom w:val="240"/>
          <w:divBdr>
            <w:top w:val="none" w:sz="0" w:space="0" w:color="auto"/>
            <w:left w:val="none" w:sz="0" w:space="0" w:color="auto"/>
            <w:bottom w:val="none" w:sz="0" w:space="0" w:color="auto"/>
            <w:right w:val="none" w:sz="0" w:space="0" w:color="auto"/>
          </w:divBdr>
        </w:div>
        <w:div w:id="643005339">
          <w:marLeft w:val="0"/>
          <w:marRight w:val="0"/>
          <w:marTop w:val="450"/>
          <w:marBottom w:val="240"/>
          <w:divBdr>
            <w:top w:val="none" w:sz="0" w:space="0" w:color="auto"/>
            <w:left w:val="none" w:sz="0" w:space="0" w:color="auto"/>
            <w:bottom w:val="none" w:sz="0" w:space="0" w:color="auto"/>
            <w:right w:val="none" w:sz="0" w:space="0" w:color="auto"/>
          </w:divBdr>
        </w:div>
        <w:div w:id="655650544">
          <w:marLeft w:val="0"/>
          <w:marRight w:val="0"/>
          <w:marTop w:val="240"/>
          <w:marBottom w:val="240"/>
          <w:divBdr>
            <w:top w:val="none" w:sz="0" w:space="0" w:color="auto"/>
            <w:left w:val="none" w:sz="0" w:space="0" w:color="auto"/>
            <w:bottom w:val="none" w:sz="0" w:space="0" w:color="auto"/>
            <w:right w:val="none" w:sz="0" w:space="0" w:color="auto"/>
          </w:divBdr>
        </w:div>
        <w:div w:id="198858568">
          <w:marLeft w:val="0"/>
          <w:marRight w:val="0"/>
          <w:marTop w:val="450"/>
          <w:marBottom w:val="240"/>
          <w:divBdr>
            <w:top w:val="none" w:sz="0" w:space="0" w:color="auto"/>
            <w:left w:val="none" w:sz="0" w:space="0" w:color="auto"/>
            <w:bottom w:val="none" w:sz="0" w:space="0" w:color="auto"/>
            <w:right w:val="none" w:sz="0" w:space="0" w:color="auto"/>
          </w:divBdr>
        </w:div>
        <w:div w:id="1305426263">
          <w:marLeft w:val="0"/>
          <w:marRight w:val="0"/>
          <w:marTop w:val="450"/>
          <w:marBottom w:val="240"/>
          <w:divBdr>
            <w:top w:val="none" w:sz="0" w:space="0" w:color="auto"/>
            <w:left w:val="none" w:sz="0" w:space="0" w:color="auto"/>
            <w:bottom w:val="none" w:sz="0" w:space="0" w:color="auto"/>
            <w:right w:val="none" w:sz="0" w:space="0" w:color="auto"/>
          </w:divBdr>
        </w:div>
        <w:div w:id="1224684943">
          <w:marLeft w:val="0"/>
          <w:marRight w:val="0"/>
          <w:marTop w:val="240"/>
          <w:marBottom w:val="240"/>
          <w:divBdr>
            <w:top w:val="none" w:sz="0" w:space="0" w:color="auto"/>
            <w:left w:val="none" w:sz="0" w:space="0" w:color="auto"/>
            <w:bottom w:val="none" w:sz="0" w:space="0" w:color="auto"/>
            <w:right w:val="none" w:sz="0" w:space="0" w:color="auto"/>
          </w:divBdr>
        </w:div>
        <w:div w:id="1347171582">
          <w:marLeft w:val="0"/>
          <w:marRight w:val="0"/>
          <w:marTop w:val="450"/>
          <w:marBottom w:val="240"/>
          <w:divBdr>
            <w:top w:val="none" w:sz="0" w:space="0" w:color="auto"/>
            <w:left w:val="none" w:sz="0" w:space="0" w:color="auto"/>
            <w:bottom w:val="none" w:sz="0" w:space="0" w:color="auto"/>
            <w:right w:val="none" w:sz="0" w:space="0" w:color="auto"/>
          </w:divBdr>
        </w:div>
        <w:div w:id="391467525">
          <w:marLeft w:val="0"/>
          <w:marRight w:val="0"/>
          <w:marTop w:val="240"/>
          <w:marBottom w:val="240"/>
          <w:divBdr>
            <w:top w:val="none" w:sz="0" w:space="0" w:color="auto"/>
            <w:left w:val="none" w:sz="0" w:space="0" w:color="auto"/>
            <w:bottom w:val="none" w:sz="0" w:space="0" w:color="auto"/>
            <w:right w:val="none" w:sz="0" w:space="0" w:color="auto"/>
          </w:divBdr>
        </w:div>
        <w:div w:id="810748563">
          <w:marLeft w:val="0"/>
          <w:marRight w:val="0"/>
          <w:marTop w:val="450"/>
          <w:marBottom w:val="240"/>
          <w:divBdr>
            <w:top w:val="none" w:sz="0" w:space="0" w:color="auto"/>
            <w:left w:val="none" w:sz="0" w:space="0" w:color="auto"/>
            <w:bottom w:val="none" w:sz="0" w:space="0" w:color="auto"/>
            <w:right w:val="none" w:sz="0" w:space="0" w:color="auto"/>
          </w:divBdr>
        </w:div>
        <w:div w:id="956714161">
          <w:marLeft w:val="0"/>
          <w:marRight w:val="0"/>
          <w:marTop w:val="240"/>
          <w:marBottom w:val="240"/>
          <w:divBdr>
            <w:top w:val="none" w:sz="0" w:space="0" w:color="auto"/>
            <w:left w:val="none" w:sz="0" w:space="0" w:color="auto"/>
            <w:bottom w:val="none" w:sz="0" w:space="0" w:color="auto"/>
            <w:right w:val="none" w:sz="0" w:space="0" w:color="auto"/>
          </w:divBdr>
        </w:div>
      </w:divsChild>
    </w:div>
    <w:div w:id="870874229">
      <w:bodyDiv w:val="1"/>
      <w:marLeft w:val="0"/>
      <w:marRight w:val="0"/>
      <w:marTop w:val="0"/>
      <w:marBottom w:val="0"/>
      <w:divBdr>
        <w:top w:val="none" w:sz="0" w:space="0" w:color="auto"/>
        <w:left w:val="none" w:sz="0" w:space="0" w:color="auto"/>
        <w:bottom w:val="none" w:sz="0" w:space="0" w:color="auto"/>
        <w:right w:val="none" w:sz="0" w:space="0" w:color="auto"/>
      </w:divBdr>
      <w:divsChild>
        <w:div w:id="548536548">
          <w:marLeft w:val="0"/>
          <w:marRight w:val="0"/>
          <w:marTop w:val="240"/>
          <w:marBottom w:val="240"/>
          <w:divBdr>
            <w:top w:val="none" w:sz="0" w:space="0" w:color="auto"/>
            <w:left w:val="none" w:sz="0" w:space="0" w:color="auto"/>
            <w:bottom w:val="none" w:sz="0" w:space="0" w:color="auto"/>
            <w:right w:val="none" w:sz="0" w:space="0" w:color="auto"/>
          </w:divBdr>
        </w:div>
        <w:div w:id="777405173">
          <w:marLeft w:val="0"/>
          <w:marRight w:val="0"/>
          <w:marTop w:val="240"/>
          <w:marBottom w:val="240"/>
          <w:divBdr>
            <w:top w:val="none" w:sz="0" w:space="0" w:color="auto"/>
            <w:left w:val="none" w:sz="0" w:space="0" w:color="auto"/>
            <w:bottom w:val="none" w:sz="0" w:space="0" w:color="auto"/>
            <w:right w:val="none" w:sz="0" w:space="0" w:color="auto"/>
          </w:divBdr>
        </w:div>
        <w:div w:id="1212841477">
          <w:marLeft w:val="0"/>
          <w:marRight w:val="0"/>
          <w:marTop w:val="240"/>
          <w:marBottom w:val="240"/>
          <w:divBdr>
            <w:top w:val="none" w:sz="0" w:space="0" w:color="auto"/>
            <w:left w:val="none" w:sz="0" w:space="0" w:color="auto"/>
            <w:bottom w:val="none" w:sz="0" w:space="0" w:color="auto"/>
            <w:right w:val="none" w:sz="0" w:space="0" w:color="auto"/>
          </w:divBdr>
        </w:div>
        <w:div w:id="735519253">
          <w:marLeft w:val="0"/>
          <w:marRight w:val="0"/>
          <w:marTop w:val="240"/>
          <w:marBottom w:val="240"/>
          <w:divBdr>
            <w:top w:val="none" w:sz="0" w:space="0" w:color="auto"/>
            <w:left w:val="none" w:sz="0" w:space="0" w:color="auto"/>
            <w:bottom w:val="none" w:sz="0" w:space="0" w:color="auto"/>
            <w:right w:val="none" w:sz="0" w:space="0" w:color="auto"/>
          </w:divBdr>
        </w:div>
        <w:div w:id="2046251374">
          <w:marLeft w:val="0"/>
          <w:marRight w:val="0"/>
          <w:marTop w:val="240"/>
          <w:marBottom w:val="240"/>
          <w:divBdr>
            <w:top w:val="none" w:sz="0" w:space="0" w:color="auto"/>
            <w:left w:val="none" w:sz="0" w:space="0" w:color="auto"/>
            <w:bottom w:val="none" w:sz="0" w:space="0" w:color="auto"/>
            <w:right w:val="none" w:sz="0" w:space="0" w:color="auto"/>
          </w:divBdr>
        </w:div>
      </w:divsChild>
    </w:div>
    <w:div w:id="1023635050">
      <w:bodyDiv w:val="1"/>
      <w:marLeft w:val="0"/>
      <w:marRight w:val="0"/>
      <w:marTop w:val="0"/>
      <w:marBottom w:val="0"/>
      <w:divBdr>
        <w:top w:val="none" w:sz="0" w:space="0" w:color="auto"/>
        <w:left w:val="none" w:sz="0" w:space="0" w:color="auto"/>
        <w:bottom w:val="none" w:sz="0" w:space="0" w:color="auto"/>
        <w:right w:val="none" w:sz="0" w:space="0" w:color="auto"/>
      </w:divBdr>
      <w:divsChild>
        <w:div w:id="115300003">
          <w:marLeft w:val="0"/>
          <w:marRight w:val="0"/>
          <w:marTop w:val="240"/>
          <w:marBottom w:val="240"/>
          <w:divBdr>
            <w:top w:val="none" w:sz="0" w:space="0" w:color="auto"/>
            <w:left w:val="none" w:sz="0" w:space="0" w:color="auto"/>
            <w:bottom w:val="none" w:sz="0" w:space="0" w:color="auto"/>
            <w:right w:val="none" w:sz="0" w:space="0" w:color="auto"/>
          </w:divBdr>
        </w:div>
        <w:div w:id="1385448371">
          <w:marLeft w:val="0"/>
          <w:marRight w:val="0"/>
          <w:marTop w:val="240"/>
          <w:marBottom w:val="240"/>
          <w:divBdr>
            <w:top w:val="none" w:sz="0" w:space="0" w:color="auto"/>
            <w:left w:val="none" w:sz="0" w:space="0" w:color="auto"/>
            <w:bottom w:val="none" w:sz="0" w:space="0" w:color="auto"/>
            <w:right w:val="none" w:sz="0" w:space="0" w:color="auto"/>
          </w:divBdr>
        </w:div>
        <w:div w:id="966738294">
          <w:marLeft w:val="0"/>
          <w:marRight w:val="0"/>
          <w:marTop w:val="240"/>
          <w:marBottom w:val="240"/>
          <w:divBdr>
            <w:top w:val="none" w:sz="0" w:space="0" w:color="auto"/>
            <w:left w:val="none" w:sz="0" w:space="0" w:color="auto"/>
            <w:bottom w:val="none" w:sz="0" w:space="0" w:color="auto"/>
            <w:right w:val="none" w:sz="0" w:space="0" w:color="auto"/>
          </w:divBdr>
        </w:div>
        <w:div w:id="1725517059">
          <w:marLeft w:val="0"/>
          <w:marRight w:val="0"/>
          <w:marTop w:val="240"/>
          <w:marBottom w:val="240"/>
          <w:divBdr>
            <w:top w:val="none" w:sz="0" w:space="0" w:color="auto"/>
            <w:left w:val="none" w:sz="0" w:space="0" w:color="auto"/>
            <w:bottom w:val="none" w:sz="0" w:space="0" w:color="auto"/>
            <w:right w:val="none" w:sz="0" w:space="0" w:color="auto"/>
          </w:divBdr>
        </w:div>
        <w:div w:id="380595645">
          <w:marLeft w:val="0"/>
          <w:marRight w:val="0"/>
          <w:marTop w:val="240"/>
          <w:marBottom w:val="240"/>
          <w:divBdr>
            <w:top w:val="none" w:sz="0" w:space="0" w:color="auto"/>
            <w:left w:val="none" w:sz="0" w:space="0" w:color="auto"/>
            <w:bottom w:val="none" w:sz="0" w:space="0" w:color="auto"/>
            <w:right w:val="none" w:sz="0" w:space="0" w:color="auto"/>
          </w:divBdr>
        </w:div>
        <w:div w:id="455369886">
          <w:marLeft w:val="0"/>
          <w:marRight w:val="0"/>
          <w:marTop w:val="240"/>
          <w:marBottom w:val="240"/>
          <w:divBdr>
            <w:top w:val="none" w:sz="0" w:space="0" w:color="auto"/>
            <w:left w:val="none" w:sz="0" w:space="0" w:color="auto"/>
            <w:bottom w:val="none" w:sz="0" w:space="0" w:color="auto"/>
            <w:right w:val="none" w:sz="0" w:space="0" w:color="auto"/>
          </w:divBdr>
        </w:div>
        <w:div w:id="680741815">
          <w:marLeft w:val="0"/>
          <w:marRight w:val="0"/>
          <w:marTop w:val="240"/>
          <w:marBottom w:val="240"/>
          <w:divBdr>
            <w:top w:val="none" w:sz="0" w:space="0" w:color="auto"/>
            <w:left w:val="none" w:sz="0" w:space="0" w:color="auto"/>
            <w:bottom w:val="none" w:sz="0" w:space="0" w:color="auto"/>
            <w:right w:val="none" w:sz="0" w:space="0" w:color="auto"/>
          </w:divBdr>
        </w:div>
      </w:divsChild>
    </w:div>
    <w:div w:id="1473130603">
      <w:bodyDiv w:val="1"/>
      <w:marLeft w:val="0"/>
      <w:marRight w:val="0"/>
      <w:marTop w:val="0"/>
      <w:marBottom w:val="0"/>
      <w:divBdr>
        <w:top w:val="none" w:sz="0" w:space="0" w:color="auto"/>
        <w:left w:val="none" w:sz="0" w:space="0" w:color="auto"/>
        <w:bottom w:val="none" w:sz="0" w:space="0" w:color="auto"/>
        <w:right w:val="none" w:sz="0" w:space="0" w:color="auto"/>
      </w:divBdr>
      <w:divsChild>
        <w:div w:id="1092510436">
          <w:marLeft w:val="0"/>
          <w:marRight w:val="0"/>
          <w:marTop w:val="240"/>
          <w:marBottom w:val="240"/>
          <w:divBdr>
            <w:top w:val="none" w:sz="0" w:space="0" w:color="auto"/>
            <w:left w:val="none" w:sz="0" w:space="0" w:color="auto"/>
            <w:bottom w:val="none" w:sz="0" w:space="0" w:color="auto"/>
            <w:right w:val="none" w:sz="0" w:space="0" w:color="auto"/>
          </w:divBdr>
        </w:div>
        <w:div w:id="1979651747">
          <w:marLeft w:val="0"/>
          <w:marRight w:val="0"/>
          <w:marTop w:val="240"/>
          <w:marBottom w:val="240"/>
          <w:divBdr>
            <w:top w:val="none" w:sz="0" w:space="0" w:color="auto"/>
            <w:left w:val="none" w:sz="0" w:space="0" w:color="auto"/>
            <w:bottom w:val="none" w:sz="0" w:space="0" w:color="auto"/>
            <w:right w:val="none" w:sz="0" w:space="0" w:color="auto"/>
          </w:divBdr>
        </w:div>
        <w:div w:id="86003389">
          <w:marLeft w:val="0"/>
          <w:marRight w:val="0"/>
          <w:marTop w:val="240"/>
          <w:marBottom w:val="240"/>
          <w:divBdr>
            <w:top w:val="none" w:sz="0" w:space="0" w:color="auto"/>
            <w:left w:val="none" w:sz="0" w:space="0" w:color="auto"/>
            <w:bottom w:val="none" w:sz="0" w:space="0" w:color="auto"/>
            <w:right w:val="none" w:sz="0" w:space="0" w:color="auto"/>
          </w:divBdr>
        </w:div>
        <w:div w:id="1178352270">
          <w:marLeft w:val="0"/>
          <w:marRight w:val="0"/>
          <w:marTop w:val="240"/>
          <w:marBottom w:val="240"/>
          <w:divBdr>
            <w:top w:val="none" w:sz="0" w:space="0" w:color="auto"/>
            <w:left w:val="none" w:sz="0" w:space="0" w:color="auto"/>
            <w:bottom w:val="none" w:sz="0" w:space="0" w:color="auto"/>
            <w:right w:val="none" w:sz="0" w:space="0" w:color="auto"/>
          </w:divBdr>
        </w:div>
        <w:div w:id="1663045276">
          <w:marLeft w:val="0"/>
          <w:marRight w:val="0"/>
          <w:marTop w:val="240"/>
          <w:marBottom w:val="240"/>
          <w:divBdr>
            <w:top w:val="none" w:sz="0" w:space="0" w:color="auto"/>
            <w:left w:val="none" w:sz="0" w:space="0" w:color="auto"/>
            <w:bottom w:val="none" w:sz="0" w:space="0" w:color="auto"/>
            <w:right w:val="none" w:sz="0" w:space="0" w:color="auto"/>
          </w:divBdr>
        </w:div>
        <w:div w:id="1678657666">
          <w:marLeft w:val="0"/>
          <w:marRight w:val="0"/>
          <w:marTop w:val="240"/>
          <w:marBottom w:val="240"/>
          <w:divBdr>
            <w:top w:val="none" w:sz="0" w:space="0" w:color="auto"/>
            <w:left w:val="none" w:sz="0" w:space="0" w:color="auto"/>
            <w:bottom w:val="none" w:sz="0" w:space="0" w:color="auto"/>
            <w:right w:val="none" w:sz="0" w:space="0" w:color="auto"/>
          </w:divBdr>
        </w:div>
        <w:div w:id="913396924">
          <w:marLeft w:val="0"/>
          <w:marRight w:val="0"/>
          <w:marTop w:val="240"/>
          <w:marBottom w:val="240"/>
          <w:divBdr>
            <w:top w:val="none" w:sz="0" w:space="0" w:color="auto"/>
            <w:left w:val="none" w:sz="0" w:space="0" w:color="auto"/>
            <w:bottom w:val="none" w:sz="0" w:space="0" w:color="auto"/>
            <w:right w:val="none" w:sz="0" w:space="0" w:color="auto"/>
          </w:divBdr>
        </w:div>
        <w:div w:id="1232812264">
          <w:marLeft w:val="0"/>
          <w:marRight w:val="0"/>
          <w:marTop w:val="240"/>
          <w:marBottom w:val="240"/>
          <w:divBdr>
            <w:top w:val="none" w:sz="0" w:space="0" w:color="auto"/>
            <w:left w:val="none" w:sz="0" w:space="0" w:color="auto"/>
            <w:bottom w:val="none" w:sz="0" w:space="0" w:color="auto"/>
            <w:right w:val="none" w:sz="0" w:space="0" w:color="auto"/>
          </w:divBdr>
        </w:div>
        <w:div w:id="600918814">
          <w:marLeft w:val="0"/>
          <w:marRight w:val="0"/>
          <w:marTop w:val="240"/>
          <w:marBottom w:val="240"/>
          <w:divBdr>
            <w:top w:val="none" w:sz="0" w:space="0" w:color="auto"/>
            <w:left w:val="none" w:sz="0" w:space="0" w:color="auto"/>
            <w:bottom w:val="none" w:sz="0" w:space="0" w:color="auto"/>
            <w:right w:val="none" w:sz="0" w:space="0" w:color="auto"/>
          </w:divBdr>
        </w:div>
        <w:div w:id="1765420007">
          <w:marLeft w:val="0"/>
          <w:marRight w:val="0"/>
          <w:marTop w:val="240"/>
          <w:marBottom w:val="240"/>
          <w:divBdr>
            <w:top w:val="none" w:sz="0" w:space="0" w:color="auto"/>
            <w:left w:val="none" w:sz="0" w:space="0" w:color="auto"/>
            <w:bottom w:val="none" w:sz="0" w:space="0" w:color="auto"/>
            <w:right w:val="none" w:sz="0" w:space="0" w:color="auto"/>
          </w:divBdr>
        </w:div>
      </w:divsChild>
    </w:div>
    <w:div w:id="1797720140">
      <w:bodyDiv w:val="1"/>
      <w:marLeft w:val="0"/>
      <w:marRight w:val="0"/>
      <w:marTop w:val="0"/>
      <w:marBottom w:val="0"/>
      <w:divBdr>
        <w:top w:val="none" w:sz="0" w:space="0" w:color="auto"/>
        <w:left w:val="none" w:sz="0" w:space="0" w:color="auto"/>
        <w:bottom w:val="none" w:sz="0" w:space="0" w:color="auto"/>
        <w:right w:val="none" w:sz="0" w:space="0" w:color="auto"/>
      </w:divBdr>
      <w:divsChild>
        <w:div w:id="1379547988">
          <w:marLeft w:val="0"/>
          <w:marRight w:val="0"/>
          <w:marTop w:val="240"/>
          <w:marBottom w:val="240"/>
          <w:divBdr>
            <w:top w:val="none" w:sz="0" w:space="0" w:color="auto"/>
            <w:left w:val="none" w:sz="0" w:space="0" w:color="auto"/>
            <w:bottom w:val="none" w:sz="0" w:space="0" w:color="auto"/>
            <w:right w:val="none" w:sz="0" w:space="0" w:color="auto"/>
          </w:divBdr>
        </w:div>
        <w:div w:id="565452327">
          <w:marLeft w:val="0"/>
          <w:marRight w:val="0"/>
          <w:marTop w:val="240"/>
          <w:marBottom w:val="240"/>
          <w:divBdr>
            <w:top w:val="none" w:sz="0" w:space="0" w:color="auto"/>
            <w:left w:val="none" w:sz="0" w:space="0" w:color="auto"/>
            <w:bottom w:val="none" w:sz="0" w:space="0" w:color="auto"/>
            <w:right w:val="none" w:sz="0" w:space="0" w:color="auto"/>
          </w:divBdr>
        </w:div>
        <w:div w:id="1352877989">
          <w:marLeft w:val="0"/>
          <w:marRight w:val="0"/>
          <w:marTop w:val="240"/>
          <w:marBottom w:val="240"/>
          <w:divBdr>
            <w:top w:val="none" w:sz="0" w:space="0" w:color="auto"/>
            <w:left w:val="none" w:sz="0" w:space="0" w:color="auto"/>
            <w:bottom w:val="none" w:sz="0" w:space="0" w:color="auto"/>
            <w:right w:val="none" w:sz="0" w:space="0" w:color="auto"/>
          </w:divBdr>
        </w:div>
        <w:div w:id="693074947">
          <w:marLeft w:val="0"/>
          <w:marRight w:val="0"/>
          <w:marTop w:val="240"/>
          <w:marBottom w:val="240"/>
          <w:divBdr>
            <w:top w:val="none" w:sz="0" w:space="0" w:color="auto"/>
            <w:left w:val="none" w:sz="0" w:space="0" w:color="auto"/>
            <w:bottom w:val="none" w:sz="0" w:space="0" w:color="auto"/>
            <w:right w:val="none" w:sz="0" w:space="0" w:color="auto"/>
          </w:divBdr>
        </w:div>
        <w:div w:id="1041901344">
          <w:marLeft w:val="0"/>
          <w:marRight w:val="0"/>
          <w:marTop w:val="240"/>
          <w:marBottom w:val="240"/>
          <w:divBdr>
            <w:top w:val="none" w:sz="0" w:space="0" w:color="auto"/>
            <w:left w:val="none" w:sz="0" w:space="0" w:color="auto"/>
            <w:bottom w:val="none" w:sz="0" w:space="0" w:color="auto"/>
            <w:right w:val="none" w:sz="0" w:space="0" w:color="auto"/>
          </w:divBdr>
        </w:div>
        <w:div w:id="220792191">
          <w:marLeft w:val="0"/>
          <w:marRight w:val="0"/>
          <w:marTop w:val="240"/>
          <w:marBottom w:val="240"/>
          <w:divBdr>
            <w:top w:val="none" w:sz="0" w:space="0" w:color="auto"/>
            <w:left w:val="none" w:sz="0" w:space="0" w:color="auto"/>
            <w:bottom w:val="none" w:sz="0" w:space="0" w:color="auto"/>
            <w:right w:val="none" w:sz="0" w:space="0" w:color="auto"/>
          </w:divBdr>
        </w:div>
        <w:div w:id="1739355373">
          <w:marLeft w:val="0"/>
          <w:marRight w:val="0"/>
          <w:marTop w:val="240"/>
          <w:marBottom w:val="240"/>
          <w:divBdr>
            <w:top w:val="none" w:sz="0" w:space="0" w:color="auto"/>
            <w:left w:val="none" w:sz="0" w:space="0" w:color="auto"/>
            <w:bottom w:val="none" w:sz="0" w:space="0" w:color="auto"/>
            <w:right w:val="none" w:sz="0" w:space="0" w:color="auto"/>
          </w:divBdr>
        </w:div>
        <w:div w:id="1132749430">
          <w:marLeft w:val="0"/>
          <w:marRight w:val="0"/>
          <w:marTop w:val="240"/>
          <w:marBottom w:val="240"/>
          <w:divBdr>
            <w:top w:val="none" w:sz="0" w:space="0" w:color="auto"/>
            <w:left w:val="none" w:sz="0" w:space="0" w:color="auto"/>
            <w:bottom w:val="none" w:sz="0" w:space="0" w:color="auto"/>
            <w:right w:val="none" w:sz="0" w:space="0" w:color="auto"/>
          </w:divBdr>
        </w:div>
        <w:div w:id="1949198029">
          <w:marLeft w:val="0"/>
          <w:marRight w:val="0"/>
          <w:marTop w:val="240"/>
          <w:marBottom w:val="240"/>
          <w:divBdr>
            <w:top w:val="none" w:sz="0" w:space="0" w:color="auto"/>
            <w:left w:val="none" w:sz="0" w:space="0" w:color="auto"/>
            <w:bottom w:val="none" w:sz="0" w:space="0" w:color="auto"/>
            <w:right w:val="none" w:sz="0" w:space="0" w:color="auto"/>
          </w:divBdr>
        </w:div>
        <w:div w:id="1573851023">
          <w:marLeft w:val="0"/>
          <w:marRight w:val="0"/>
          <w:marTop w:val="240"/>
          <w:marBottom w:val="240"/>
          <w:divBdr>
            <w:top w:val="none" w:sz="0" w:space="0" w:color="auto"/>
            <w:left w:val="none" w:sz="0" w:space="0" w:color="auto"/>
            <w:bottom w:val="none" w:sz="0" w:space="0" w:color="auto"/>
            <w:right w:val="none" w:sz="0" w:space="0" w:color="auto"/>
          </w:divBdr>
        </w:div>
      </w:divsChild>
    </w:div>
    <w:div w:id="1918859539">
      <w:bodyDiv w:val="1"/>
      <w:marLeft w:val="0"/>
      <w:marRight w:val="0"/>
      <w:marTop w:val="0"/>
      <w:marBottom w:val="0"/>
      <w:divBdr>
        <w:top w:val="none" w:sz="0" w:space="0" w:color="auto"/>
        <w:left w:val="none" w:sz="0" w:space="0" w:color="auto"/>
        <w:bottom w:val="none" w:sz="0" w:space="0" w:color="auto"/>
        <w:right w:val="none" w:sz="0" w:space="0" w:color="auto"/>
      </w:divBdr>
      <w:divsChild>
        <w:div w:id="969478846">
          <w:marLeft w:val="0"/>
          <w:marRight w:val="0"/>
          <w:marTop w:val="240"/>
          <w:marBottom w:val="240"/>
          <w:divBdr>
            <w:top w:val="none" w:sz="0" w:space="0" w:color="auto"/>
            <w:left w:val="none" w:sz="0" w:space="0" w:color="auto"/>
            <w:bottom w:val="none" w:sz="0" w:space="0" w:color="auto"/>
            <w:right w:val="none" w:sz="0" w:space="0" w:color="auto"/>
          </w:divBdr>
        </w:div>
        <w:div w:id="1154956858">
          <w:marLeft w:val="0"/>
          <w:marRight w:val="0"/>
          <w:marTop w:val="240"/>
          <w:marBottom w:val="240"/>
          <w:divBdr>
            <w:top w:val="none" w:sz="0" w:space="0" w:color="auto"/>
            <w:left w:val="none" w:sz="0" w:space="0" w:color="auto"/>
            <w:bottom w:val="none" w:sz="0" w:space="0" w:color="auto"/>
            <w:right w:val="none" w:sz="0" w:space="0" w:color="auto"/>
          </w:divBdr>
        </w:div>
        <w:div w:id="1713723997">
          <w:marLeft w:val="0"/>
          <w:marRight w:val="0"/>
          <w:marTop w:val="240"/>
          <w:marBottom w:val="240"/>
          <w:divBdr>
            <w:top w:val="none" w:sz="0" w:space="0" w:color="auto"/>
            <w:left w:val="none" w:sz="0" w:space="0" w:color="auto"/>
            <w:bottom w:val="none" w:sz="0" w:space="0" w:color="auto"/>
            <w:right w:val="none" w:sz="0" w:space="0" w:color="auto"/>
          </w:divBdr>
        </w:div>
        <w:div w:id="1410038651">
          <w:marLeft w:val="0"/>
          <w:marRight w:val="0"/>
          <w:marTop w:val="240"/>
          <w:marBottom w:val="240"/>
          <w:divBdr>
            <w:top w:val="none" w:sz="0" w:space="0" w:color="auto"/>
            <w:left w:val="none" w:sz="0" w:space="0" w:color="auto"/>
            <w:bottom w:val="none" w:sz="0" w:space="0" w:color="auto"/>
            <w:right w:val="none" w:sz="0" w:space="0" w:color="auto"/>
          </w:divBdr>
        </w:div>
        <w:div w:id="1290088935">
          <w:marLeft w:val="0"/>
          <w:marRight w:val="0"/>
          <w:marTop w:val="240"/>
          <w:marBottom w:val="240"/>
          <w:divBdr>
            <w:top w:val="none" w:sz="0" w:space="0" w:color="auto"/>
            <w:left w:val="none" w:sz="0" w:space="0" w:color="auto"/>
            <w:bottom w:val="none" w:sz="0" w:space="0" w:color="auto"/>
            <w:right w:val="none" w:sz="0" w:space="0" w:color="auto"/>
          </w:divBdr>
        </w:div>
        <w:div w:id="181863588">
          <w:marLeft w:val="0"/>
          <w:marRight w:val="0"/>
          <w:marTop w:val="240"/>
          <w:marBottom w:val="240"/>
          <w:divBdr>
            <w:top w:val="none" w:sz="0" w:space="0" w:color="auto"/>
            <w:left w:val="none" w:sz="0" w:space="0" w:color="auto"/>
            <w:bottom w:val="none" w:sz="0" w:space="0" w:color="auto"/>
            <w:right w:val="none" w:sz="0" w:space="0" w:color="auto"/>
          </w:divBdr>
        </w:div>
        <w:div w:id="564947570">
          <w:marLeft w:val="0"/>
          <w:marRight w:val="0"/>
          <w:marTop w:val="240"/>
          <w:marBottom w:val="240"/>
          <w:divBdr>
            <w:top w:val="none" w:sz="0" w:space="0" w:color="auto"/>
            <w:left w:val="none" w:sz="0" w:space="0" w:color="auto"/>
            <w:bottom w:val="none" w:sz="0" w:space="0" w:color="auto"/>
            <w:right w:val="none" w:sz="0" w:space="0" w:color="auto"/>
          </w:divBdr>
        </w:div>
        <w:div w:id="89223528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9</Pages>
  <Words>2934</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Kumar Jain R</dc:creator>
  <cp:keywords/>
  <dc:description/>
  <cp:lastModifiedBy>Deepak Kumar Jain R</cp:lastModifiedBy>
  <cp:revision>18</cp:revision>
  <dcterms:created xsi:type="dcterms:W3CDTF">2025-08-26T08:24:00Z</dcterms:created>
  <dcterms:modified xsi:type="dcterms:W3CDTF">2025-08-26T10:52:00Z</dcterms:modified>
</cp:coreProperties>
</file>