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sz w:val="40"/>
          <w:szCs w:val="40"/>
        </w:rPr>
        <w:t xml:space="preserve">Priyesh Gupta</w:t>
      </w:r>
    </w:p>
    <w:p>
      <w:r>
        <w:rPr>
          <w:rFonts w:ascii="Arial" w:cs="Arial" w:eastAsia="Arial" w:hAnsi="Arial"/>
          <w:sz w:val="21"/>
          <w:szCs w:val="21"/>
        </w:rPr>
        <w:t xml:space="preserve">AI &amp; Quant Systems Engineer | Founder, AlphaCalendar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India</w:t>
      </w:r>
      <w:r>
        <w:rPr>
          <w:rFonts w:ascii="Arial" w:cs="Arial" w:eastAsia="Arial" w:hAnsi="Arial"/>
          <w:sz w:val="19"/>
          <w:szCs w:val="19"/>
        </w:rPr>
        <w:t xml:space="preserve"> | </w:t>
      </w:r>
      <w:hyperlink w:history="1" r:id="rIdbw_12c8bwiixoborgstio">
        <w:r>
          <w:rPr>
            <w:rFonts w:ascii="Arial" w:cs="Arial" w:eastAsia="Arial" w:hAnsi="Arial"/>
            <w:sz w:val="19"/>
            <w:szCs w:val="19"/>
          </w:rPr>
          <w:t xml:space="preserve">rajpri8852@gmail.com</w:t>
        </w:r>
      </w:hyperlink>
      <w:r>
        <w:rPr>
          <w:rFonts w:ascii="Arial" w:cs="Arial" w:eastAsia="Arial" w:hAnsi="Arial"/>
          <w:sz w:val="19"/>
          <w:szCs w:val="19"/>
        </w:rPr>
        <w:t xml:space="preserve"> | </w:t>
      </w:r>
      <w:hyperlink w:history="1" r:id="rId4xrom-jvslytoafsuylbi">
        <w:r>
          <w:rPr>
            <w:rFonts w:ascii="Arial" w:cs="Arial" w:eastAsia="Arial" w:hAnsi="Arial"/>
            <w:sz w:val="19"/>
            <w:szCs w:val="19"/>
          </w:rPr>
          <w:t xml:space="preserve">linkedin.com/in/priyesh-gupta-bb2949b9</w:t>
        </w:r>
      </w:hyperlink>
      <w:r>
        <w:rPr>
          <w:rFonts w:ascii="Arial" w:cs="Arial" w:eastAsia="Arial" w:hAnsi="Arial"/>
          <w:sz w:val="19"/>
          <w:szCs w:val="19"/>
        </w:rPr>
        <w:t xml:space="preserve"> | </w:t>
      </w:r>
      <w:hyperlink w:history="1" r:id="rId6bepue_ya1bzzthl1wxbc">
        <w:r>
          <w:rPr>
            <w:rFonts w:ascii="Arial" w:cs="Arial" w:eastAsia="Arial" w:hAnsi="Arial"/>
            <w:sz w:val="19"/>
            <w:szCs w:val="19"/>
          </w:rPr>
          <w:t xml:space="preserve">github.com/priyesh12</w:t>
        </w:r>
      </w:hyperlink>
      <w:r>
        <w:rPr>
          <w:rFonts w:ascii="Arial" w:cs="Arial" w:eastAsia="Arial" w:hAnsi="Arial"/>
          <w:sz w:val="19"/>
          <w:szCs w:val="19"/>
        </w:rPr>
        <w:t xml:space="preserve"> | </w:t>
      </w:r>
      <w:hyperlink w:history="1" r:id="rIdoetzlw1uixgfikwcdk4de">
        <w:r>
          <w:rPr>
            <w:rFonts w:ascii="Arial" w:cs="Arial" w:eastAsia="Arial" w:hAnsi="Arial"/>
            <w:sz w:val="19"/>
            <w:szCs w:val="19"/>
          </w:rPr>
          <w:t xml:space="preserve">priyeshgupta.netlify.app</w:t>
        </w:r>
      </w:hyperlink>
      <w:r>
        <w:rPr>
          <w:rFonts w:ascii="Arial" w:cs="Arial" w:eastAsia="Arial" w:hAnsi="Arial"/>
          <w:sz w:val="19"/>
          <w:szCs w:val="19"/>
        </w:rPr>
        <w:t xml:space="preserve"> | </w:t>
      </w:r>
      <w:hyperlink w:history="1" r:id="rId3uy9xn6jjtpqxiuq6xkcf">
        <w:r>
          <w:rPr>
            <w:rFonts w:ascii="Arial" w:cs="Arial" w:eastAsia="Arial" w:hAnsi="Arial"/>
            <w:sz w:val="19"/>
            <w:szCs w:val="19"/>
          </w:rPr>
          <w:t xml:space="preserve">Google Scholar</w:t>
        </w:r>
      </w:hyperlink>
    </w:p>
    <w:p>
      <w:pPr>
        <w:pBdr>
          <w:bottom w:val="single" w:color="111111" w:sz="6" w:space="1"/>
        </w:pBdr>
        <w:spacing w:after="6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SUMMARY</w:t>
      </w:r>
    </w:p>
    <w:p>
      <w:r>
        <w:rPr>
          <w:rFonts w:ascii="Arial" w:cs="Arial" w:eastAsia="Arial" w:hAnsi="Arial"/>
          <w:sz w:val="19"/>
          <w:szCs w:val="19"/>
        </w:rPr>
        <w:t xml:space="preserve">AI and quant systems engineer who builds end-to-end data, machine-learning and LLM products. Founder and sole engineer of AlphaCalendar (alphacalendar.in), a live research platform for Indian equities: 171 versioned data contracts, an 84M-row point-in-time data lake, LLM extraction over 9,497 earnings calls and a cited RAG assistant at ~$0.0013 per answer. Former applied-AI researcher at IIT Bombay and IIT Madras with 4 peer-reviewed papers, including the IEEE TALE 2024 Best Student Paper.</w:t>
      </w:r>
    </w:p>
    <w:p>
      <w:pPr>
        <w:pBdr>
          <w:bottom w:val="single" w:color="111111" w:sz="6" w:space="1"/>
        </w:pBdr>
        <w:spacing w:after="6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SKILLS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Languages: </w:t>
      </w:r>
      <w:r>
        <w:rPr>
          <w:rFonts w:ascii="Arial" w:cs="Arial" w:eastAsia="Arial" w:hAnsi="Arial"/>
          <w:sz w:val="19"/>
          <w:szCs w:val="19"/>
        </w:rPr>
        <w:t xml:space="preserve">Python, C++, Rust, Go, TypeScript, SQL, JavaScript, R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AI / LLM: </w:t>
      </w:r>
      <w:r>
        <w:rPr>
          <w:rFonts w:ascii="Arial" w:cs="Arial" w:eastAsia="Arial" w:hAnsi="Arial"/>
          <w:sz w:val="19"/>
          <w:szCs w:val="19"/>
        </w:rPr>
        <w:t xml:space="preserve">LLMs, RAG, embeddings, vector search, tool calling, structured outputs, OpenAI API, Gemini, Qwen, LLaMA, llama.cpp, FAISS, LangChain, Hugging Face, Whisper, fine-tuning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Machine Learning: </w:t>
      </w:r>
      <w:r>
        <w:rPr>
          <w:rFonts w:ascii="Arial" w:cs="Arial" w:eastAsia="Arial" w:hAnsi="Arial"/>
          <w:sz w:val="19"/>
          <w:szCs w:val="19"/>
        </w:rPr>
        <w:t xml:space="preserve">PyTorch, TensorFlow, scikit-learn, XGBoost, LightGBM, forecasting, NLP, speech, computer vision, SHAP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Quant &amp; Statistics: </w:t>
      </w:r>
      <w:r>
        <w:rPr>
          <w:rFonts w:ascii="Arial" w:cs="Arial" w:eastAsia="Arial" w:hAnsi="Arial"/>
          <w:sz w:val="19"/>
          <w:szCs w:val="19"/>
        </w:rPr>
        <w:t xml:space="preserve">Walk-forward backtesting, point-in-time data, permutation tests, Benjamini-Hochberg FDR, options pricing (Black-76, Black-Scholes, SVI, Greeks), Monte Carlo, ARMA/GARCH, DTW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Data Engineering: </w:t>
      </w:r>
      <w:r>
        <w:rPr>
          <w:rFonts w:ascii="Arial" w:cs="Arial" w:eastAsia="Arial" w:hAnsi="Arial"/>
          <w:sz w:val="19"/>
          <w:szCs w:val="19"/>
        </w:rPr>
        <w:t xml:space="preserve">Polars, pandas, NumPy, SciPy, DuckDB, Parquet, PostgreSQL, ETL pipelines, data contracts, data validation, XBRL parsing, web scraping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Backend, Web &amp; Infra: </w:t>
      </w:r>
      <w:r>
        <w:rPr>
          <w:rFonts w:ascii="Arial" w:cs="Arial" w:eastAsia="Arial" w:hAnsi="Arial"/>
          <w:sz w:val="19"/>
          <w:szCs w:val="19"/>
        </w:rPr>
        <w:t xml:space="preserve">Next.js, React, Node.js, FastAPI, asyncio, REST APIs, WebSockets, Linux, Cloudflare, Oracle Cloud, Supabase, Git, GitHub Actions</w:t>
      </w:r>
    </w:p>
    <w:p>
      <w:pPr>
        <w:pBdr>
          <w:bottom w:val="single" w:color="111111" w:sz="6" w:space="1"/>
        </w:pBdr>
        <w:spacing w:after="6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EXPERIENCE</w:t>
      </w:r>
    </w:p>
    <w:p>
      <w:pPr>
        <w:keepNext/>
        <w:tabs>
          <w:tab w:val="right" w:pos="10466"/>
        </w:tabs>
        <w:spacing w:after="10" w:before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Founder &amp; Sole Engineer</w:t>
      </w:r>
      <w:r>
        <w:rPr>
          <w:rFonts w:ascii="Arial" w:cs="Arial" w:eastAsia="Arial" w:hAnsi="Arial"/>
          <w:sz w:val="19"/>
          <w:szCs w:val="19"/>
        </w:rPr>
        <w:t xml:space="preserve">, AlphaCalendar (alphacalendar.in)</w:t>
      </w:r>
      <w:r>
        <w:rPr>
          <w:rFonts w:ascii="Arial" w:cs="Arial" w:eastAsia="Arial" w:hAnsi="Arial"/>
          <w:sz w:val="19"/>
          <w:szCs w:val="19"/>
        </w:rPr>
        <w:t xml:space="preserve">	May 2025 – Present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19"/>
          <w:szCs w:val="19"/>
        </w:rPr>
        <w:t xml:space="preserve">Built and launched (Oct 2026) a research platform for Indian equities end to end: data pipelines, quant models, LLM features, Next.js app, payments and infra.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19"/>
          <w:szCs w:val="19"/>
        </w:rPr>
        <w:t xml:space="preserve">Architected a contract-first, point-in-time data platform of 171 versioned datasets (~84M rows) with 15 validation gates, SHA-256 lineage and lookahead prevention enforced in code.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19"/>
          <w:szCs w:val="19"/>
        </w:rPr>
        <w:t xml:space="preserve">Shipped LLM extraction over 9,497 earnings calls (1,470 companies), turning guidance into 44,610 tracked management promises; built a cited RAG assistant with int8 embeddings and read-only tools at ~$0.0013 per answer under a hard spend cap.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19"/>
          <w:szCs w:val="19"/>
        </w:rPr>
        <w:t xml:space="preserve">Ran 20,851 seasonality tests with permutation testing and Benjamini-Hochberg FDR control (936 survived).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19"/>
          <w:szCs w:val="19"/>
        </w:rPr>
        <w:t xml:space="preserve">Cut the 6M-row feature build from 820 s to 147 s with byte-identical output; run the site and pipeline on a single free ARM VM behind Cloudflare Tunnel at ₹0 hosting cost.</w:t>
      </w:r>
    </w:p>
    <w:p>
      <w:pPr>
        <w:keepNext/>
        <w:tabs>
          <w:tab w:val="right" w:pos="10466"/>
        </w:tabs>
        <w:spacing w:after="10" w:before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Co-founder &amp; Chief Data Engineer</w:t>
      </w:r>
      <w:r>
        <w:rPr>
          <w:rFonts w:ascii="Arial" w:cs="Arial" w:eastAsia="Arial" w:hAnsi="Arial"/>
          <w:sz w:val="19"/>
          <w:szCs w:val="19"/>
        </w:rPr>
        <w:t xml:space="preserve">, BazaarBuzz</w:t>
      </w:r>
      <w:r>
        <w:rPr>
          <w:rFonts w:ascii="Arial" w:cs="Arial" w:eastAsia="Arial" w:hAnsi="Arial"/>
          <w:sz w:val="19"/>
          <w:szCs w:val="19"/>
        </w:rPr>
        <w:t xml:space="preserve">	Jan 2025 – 2026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19"/>
          <w:szCs w:val="19"/>
        </w:rPr>
        <w:t xml:space="preserve">Built on-device transcript intelligence with Qwen-2.5-7B, FAISS and sentence-transformers, processing a full Nifty-500 earnings season in 2.4 hours on one consumer GPU with no external APIs.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19"/>
          <w:szCs w:val="19"/>
        </w:rPr>
        <w:t xml:space="preserve">Engineered an event-driven execution platform (asyncio, Pydantic) with a 17-point pre-trade risk gate: 18 ms average risk check and zero orphan orders across 42 simulated WebSocket disconnects.</w:t>
      </w:r>
    </w:p>
    <w:p>
      <w:pPr>
        <w:keepNext/>
        <w:tabs>
          <w:tab w:val="right" w:pos="10466"/>
        </w:tabs>
        <w:spacing w:after="10" w:before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Research Intern</w:t>
      </w:r>
      <w:r>
        <w:rPr>
          <w:rFonts w:ascii="Arial" w:cs="Arial" w:eastAsia="Arial" w:hAnsi="Arial"/>
          <w:sz w:val="19"/>
          <w:szCs w:val="19"/>
        </w:rPr>
        <w:t xml:space="preserve">, IIT Madras</w:t>
      </w:r>
      <w:r>
        <w:rPr>
          <w:rFonts w:ascii="Arial" w:cs="Arial" w:eastAsia="Arial" w:hAnsi="Arial"/>
          <w:sz w:val="19"/>
          <w:szCs w:val="19"/>
        </w:rPr>
        <w:t xml:space="preserve">	Jun 2024 – 2025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19"/>
          <w:szCs w:val="19"/>
        </w:rPr>
        <w:t xml:space="preserve">Researched multimodal stock prediction fusing transformer sentiment, news, technicals and fundamentals.</w:t>
      </w:r>
    </w:p>
    <w:p>
      <w:pPr>
        <w:keepNext/>
        <w:tabs>
          <w:tab w:val="right" w:pos="10466"/>
        </w:tabs>
        <w:spacing w:after="10" w:before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Research Associate, Educational Technology</w:t>
      </w:r>
      <w:r>
        <w:rPr>
          <w:rFonts w:ascii="Arial" w:cs="Arial" w:eastAsia="Arial" w:hAnsi="Arial"/>
          <w:sz w:val="19"/>
          <w:szCs w:val="19"/>
        </w:rPr>
        <w:t xml:space="preserve">, IIT Bombay</w:t>
      </w:r>
      <w:r>
        <w:rPr>
          <w:rFonts w:ascii="Arial" w:cs="Arial" w:eastAsia="Arial" w:hAnsi="Arial"/>
          <w:sz w:val="19"/>
          <w:szCs w:val="19"/>
        </w:rPr>
        <w:t xml:space="preserve">	May 2023 – Aug 2024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19"/>
          <w:szCs w:val="19"/>
        </w:rPr>
        <w:t xml:space="preserve">Improved speaker diarization for Indo-English classrooms with Whisper and PyAnnote across 140+ hours of interactions; won Best Student Paper at IEEE TALE 2024.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19"/>
          <w:szCs w:val="19"/>
        </w:rPr>
        <w:t xml:space="preserve">Built multimodal emotion recognition (88% accuracy) and CRF models for regulation triggers (T4E 2024, T4E 2025).</w:t>
      </w:r>
    </w:p>
    <w:p>
      <w:pPr>
        <w:keepNext/>
        <w:tabs>
          <w:tab w:val="right" w:pos="10466"/>
        </w:tabs>
        <w:spacing w:after="10" w:before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Full-Stack &amp; MLOps Intern</w:t>
      </w:r>
      <w:r>
        <w:rPr>
          <w:rFonts w:ascii="Arial" w:cs="Arial" w:eastAsia="Arial" w:hAnsi="Arial"/>
          <w:sz w:val="19"/>
          <w:szCs w:val="19"/>
        </w:rPr>
        <w:t xml:space="preserve">, Vocab.AI</w:t>
      </w:r>
      <w:r>
        <w:rPr>
          <w:rFonts w:ascii="Arial" w:cs="Arial" w:eastAsia="Arial" w:hAnsi="Arial"/>
          <w:sz w:val="19"/>
          <w:szCs w:val="19"/>
        </w:rPr>
        <w:t xml:space="preserve">	Aug 2023 – May 2024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19"/>
          <w:szCs w:val="19"/>
        </w:rPr>
        <w:t xml:space="preserve">Fine-tuned LLaMA-2 and GPT-3.5 Turbo for sentiment and conversation scoring; shipped diarization and voice-emotion models (81% accuracy) via REST APIs and React.</w:t>
      </w:r>
    </w:p>
    <w:p>
      <w:pPr>
        <w:keepNext/>
        <w:tabs>
          <w:tab w:val="right" w:pos="10466"/>
        </w:tabs>
        <w:spacing w:after="10" w:before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Research Intern</w:t>
      </w:r>
      <w:r>
        <w:rPr>
          <w:rFonts w:ascii="Arial" w:cs="Arial" w:eastAsia="Arial" w:hAnsi="Arial"/>
          <w:sz w:val="19"/>
          <w:szCs w:val="19"/>
        </w:rPr>
        <w:t xml:space="preserve">, NIT Puducherry</w:t>
      </w:r>
      <w:r>
        <w:rPr>
          <w:rFonts w:ascii="Arial" w:cs="Arial" w:eastAsia="Arial" w:hAnsi="Arial"/>
          <w:sz w:val="19"/>
          <w:szCs w:val="19"/>
        </w:rPr>
        <w:t xml:space="preserve">	Dec 2023 – Jan 2024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19"/>
          <w:szCs w:val="19"/>
        </w:rPr>
        <w:t xml:space="preserve">Built energy-efficient CNNs for lung-nodule segmentation (77% more efficient); published at IEEE INDISCON 2025.</w:t>
      </w:r>
    </w:p>
    <w:p>
      <w:pPr>
        <w:pBdr>
          <w:bottom w:val="single" w:color="111111" w:sz="6" w:space="1"/>
        </w:pBdr>
        <w:spacing w:after="6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EDUCATION</w:t>
      </w:r>
    </w:p>
    <w:p>
      <w:pPr>
        <w:keepNext/>
        <w:tabs>
          <w:tab w:val="right" w:pos="10466"/>
        </w:tabs>
        <w:spacing w:after="10" w:before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WorldQuant University</w:t>
      </w:r>
      <w:r>
        <w:rPr>
          <w:rFonts w:ascii="Arial" w:cs="Arial" w:eastAsia="Arial" w:hAnsi="Arial"/>
          <w:sz w:val="19"/>
          <w:szCs w:val="19"/>
        </w:rPr>
        <w:t xml:space="preserve">, MSc in Financial Engineering (in progress)</w:t>
      </w:r>
      <w:r>
        <w:rPr>
          <w:rFonts w:ascii="Arial" w:cs="Arial" w:eastAsia="Arial" w:hAnsi="Arial"/>
          <w:sz w:val="19"/>
          <w:szCs w:val="19"/>
        </w:rPr>
        <w:t xml:space="preserve">	Sep 2025 – Present</w:t>
      </w:r>
    </w:p>
    <w:p>
      <w:pPr>
        <w:keepNext/>
        <w:tabs>
          <w:tab w:val="right" w:pos="10466"/>
        </w:tabs>
        <w:spacing w:after="10" w:before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Indian Institute of Information Technology (IIIT) Dharwad</w:t>
      </w:r>
      <w:r>
        <w:rPr>
          <w:rFonts w:ascii="Arial" w:cs="Arial" w:eastAsia="Arial" w:hAnsi="Arial"/>
          <w:sz w:val="19"/>
          <w:szCs w:val="19"/>
        </w:rPr>
        <w:t xml:space="preserve"/>
      </w:r>
      <w:r>
        <w:rPr>
          <w:rFonts w:ascii="Arial" w:cs="Arial" w:eastAsia="Arial" w:hAnsi="Arial"/>
          <w:sz w:val="19"/>
          <w:szCs w:val="19"/>
        </w:rPr>
        <w:t xml:space="preserve">	2021 – 2025</w:t>
      </w:r>
    </w:p>
    <w:p>
      <w:r>
        <w:rPr>
          <w:rFonts w:ascii="Arial" w:cs="Arial" w:eastAsia="Arial" w:hAnsi="Arial"/>
          <w:sz w:val="19"/>
          <w:szCs w:val="19"/>
        </w:rPr>
        <w:t xml:space="preserve">B.Tech, Data Science and Artificial Intelligence; CPI 8.06/10</w:t>
      </w:r>
    </w:p>
    <w:p>
      <w:pPr>
        <w:pBdr>
          <w:bottom w:val="single" w:color="111111" w:sz="6" w:space="1"/>
        </w:pBdr>
        <w:spacing w:after="6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PUBLICATIONS &amp; AWARDS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19"/>
          <w:szCs w:val="19"/>
        </w:rPr>
        <w:t xml:space="preserve">Advancing Speaker Diarization With Whisper Speech Recognition, IEEE TALE 2024 (Best Student Paper)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19"/>
          <w:szCs w:val="19"/>
        </w:rPr>
        <w:t xml:space="preserve">Energy-Efficient Depthwise Separable CNNs for Lung Cancer Nodules, IEEE INDISCON 2025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19"/>
          <w:szCs w:val="19"/>
        </w:rPr>
        <w:t xml:space="preserve">Emotional Trajectories through Valence and Arousal in Math Learning, T4E 2025 (APSCE)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19"/>
          <w:szCs w:val="19"/>
        </w:rPr>
        <w:t xml:space="preserve">Automating Identification of Socially Shared Metacognitive Regulation Triggers, T4E 2024 (Springer)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19"/>
          <w:szCs w:val="19"/>
        </w:rPr>
        <w:t xml:space="preserve">IEEE INDISCON 2025 Reviewer; UG Fellow, TIH FinTech (IIT Bhilai); 1st, DRS Hackathon; Top-15, HackFest NITTE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bw_12c8bwiixoborgstio" Type="http://schemas.openxmlformats.org/officeDocument/2006/relationships/hyperlink" Target="mailto:rajpri8852@gmail.com" TargetMode="External"/><Relationship Id="rId4xrom-jvslytoafsuylbi" Type="http://schemas.openxmlformats.org/officeDocument/2006/relationships/hyperlink" Target="https://www.linkedin.com/in/priyesh-gupta-bb2949b9/" TargetMode="External"/><Relationship Id="rId6bepue_ya1bzzthl1wxbc" Type="http://schemas.openxmlformats.org/officeDocument/2006/relationships/hyperlink" Target="https://github.com/priyesh12" TargetMode="External"/><Relationship Id="rIdoetzlw1uixgfikwcdk4de" Type="http://schemas.openxmlformats.org/officeDocument/2006/relationships/hyperlink" Target="https://priyeshgupta.netlify.app" TargetMode="External"/><Relationship Id="rId3uy9xn6jjtpqxiuq6xkcf" Type="http://schemas.openxmlformats.org/officeDocument/2006/relationships/hyperlink" Target="https://scholar.google.com/citations?user=xvheNWEAAAAJ&amp;hl=en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Priyesh Gupta Resume</dc:title>
  <dc:creator>Priyesh Gupta</dc:creator>
  <cp:lastModifiedBy>Un-named</cp:lastModifiedBy>
  <cp:revision>1</cp:revision>
  <dcterms:created xsi:type="dcterms:W3CDTF">2026-10-13T08:16:01.265Z</dcterms:created>
  <dcterms:modified xsi:type="dcterms:W3CDTF">2026-10-13T08:16:01.273Z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