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Académique : Modélisation et Prévision de Trésorerie</w:t>
      </w:r>
    </w:p>
    <w:p>
      <w:r>
        <w:rPr>
          <w:b/>
        </w:rPr>
        <w:t>Projet Capstone - Cash Flow Forecasting</w:t>
      </w:r>
    </w:p>
    <w:p>
      <w:r>
        <w:rPr>
          <w:i/>
        </w:rPr>
        <w:t>Application Streamlit avec Analyse de Risques et Recommandations Automatisées</w:t>
      </w:r>
    </w:p>
    <w:p/>
    <w:p>
      <w:pPr>
        <w:pStyle w:val="Heading1"/>
        <w:jc w:val="left"/>
      </w:pPr>
      <w:r>
        <w:t>1. Contexte &amp; Objectifs</w:t>
      </w:r>
    </w:p>
    <w:p>
      <w:r>
        <w:rPr>
          <w:b/>
        </w:rPr>
        <w:t>1.1 Contexte de l'Entreprise</w:t>
      </w:r>
    </w:p>
    <w:p>
      <w:r>
        <w:t>Ce projet s'inscrit dans le cadre d'une entreprise opérant dans un environnement multi-devises (EUR, USD, JPY) avec une exposition significative aux risques de change et de taux d'intérêt. L'entreprise dispose d'une dette de 20 millions d'euros indexée sur l'Euribor 3M, nécessitant une gestion proactive de la trésorerie.</w:t>
      </w:r>
    </w:p>
    <w:p>
      <w:r>
        <w:t>Les données historiques disponibles comprennent :</w:t>
      </w:r>
    </w:p>
    <w:p>
      <w:r>
        <w:t>• Transactions bancaires (crédits/débits) sur plusieurs comptes</w:t>
      </w:r>
    </w:p>
    <w:p>
      <w:r>
        <w:t>• Factures clients (ventes) avec statuts de paiement</w:t>
      </w:r>
    </w:p>
    <w:p>
      <w:r>
        <w:t>• Factures fournisseurs (achats) avec échéances</w:t>
      </w:r>
    </w:p>
    <w:p>
      <w:r>
        <w:t>• Historique des paiements récurrents</w:t>
      </w:r>
    </w:p>
    <w:p>
      <w:r>
        <w:rPr>
          <w:b/>
        </w:rPr>
        <w:t>1.2 Objectifs du Projet</w:t>
      </w:r>
    </w:p>
    <w:p>
      <w:r>
        <w:t>L'objectif principal est de développer un système de prévision de trésorerie permettant :</w:t>
      </w:r>
    </w:p>
    <w:p>
      <w:r>
        <w:t>• La prévision à court terme (jusqu'à 3 mois) des flux de trésorerie</w:t>
      </w:r>
    </w:p>
    <w:p>
      <w:r>
        <w:t>• L'analyse des risques (FX, taux d'intérêt, retards de paiement)</w:t>
      </w:r>
    </w:p>
    <w:p>
      <w:r>
        <w:t>• La génération de recommandations actionnables</w:t>
      </w:r>
    </w:p>
    <w:p>
      <w:r>
        <w:t>• L'analyse détaillée du poste client (DSO, ageing, exposition)</w:t>
      </w:r>
    </w:p>
    <w:p>
      <w:r>
        <w:t>• Une interface utilisateur intuitive et professionnelle</w:t>
      </w:r>
    </w:p>
    <w:p>
      <w:r>
        <w:br w:type="page"/>
      </w:r>
    </w:p>
    <w:p>
      <w:pPr>
        <w:pStyle w:val="Heading1"/>
        <w:jc w:val="left"/>
      </w:pPr>
      <w:r>
        <w:t>2. Modélisation &amp; Méthodologie</w:t>
      </w:r>
    </w:p>
    <w:p>
      <w:r>
        <w:rPr>
          <w:b/>
        </w:rPr>
        <w:t>2.1 Méthode Directe de Prévision</w:t>
      </w:r>
    </w:p>
    <w:p>
      <w:r>
        <w:t>La prévision utilise la méthode directe, basée sur l'analyse des flux historiques et leur projection dans le futur. Cette approche est adaptée pour les prévisions à court terme (1-3 mois) où les patterns historiques restent pertinents.</w:t>
      </w:r>
    </w:p>
    <w:p>
      <w:r>
        <w:rPr>
          <w:b/>
        </w:rPr>
        <w:t>2.2 Calcul des Métriques Clés</w:t>
      </w:r>
    </w:p>
    <w:p>
      <w:r>
        <w:t>Days Sales Outstanding (DSO) :</w:t>
      </w:r>
    </w:p>
    <w:p>
      <w:r>
        <w:t>Le DSO mesure le délai moyen de recouvrement des créances clients. Il est calculé comme la moyenne des jours entre l'émission d'une facture et son paiement effectif pour les factures déjà payées.</w:t>
      </w:r>
    </w:p>
    <w:p>
      <w:r>
        <w:t>DSO = Moyenne(Date_Paiement - Date_Emission) pour factures payées</w:t>
      </w:r>
    </w:p>
    <w:p>
      <w:r>
        <w:t>Days Payable Outstanding (DPO) :</w:t>
      </w:r>
    </w:p>
    <w:p>
      <w:r>
        <w:t>Le DPO mesure le délai moyen de paiement des factures fournisseurs. Il permet d'estimer quand les paiements sortants seront effectués.</w:t>
      </w:r>
    </w:p>
    <w:p>
      <w:r>
        <w:t>DPO = Moyenne(Date_Paiement - Date_Emission) pour factures payées</w:t>
      </w:r>
    </w:p>
    <w:p>
      <w:r>
        <w:rPr>
          <w:b/>
        </w:rPr>
        <w:t>2.3 Traitement des Factures Ouvertes</w:t>
      </w:r>
    </w:p>
    <w:p>
      <w:r>
        <w:t>Les factures non encore payées sont projetées selon leur date d'échéance, avec une probabilité de retard basée sur l'historique. Les factures échues sont traitées avec un taux de retard spécifique calculé à partir des données historiques.</w:t>
      </w:r>
    </w:p>
    <w:p>
      <w:r>
        <w:rPr>
          <w:b/>
        </w:rPr>
        <w:t>2.4 Paiements Récurrents</w:t>
      </w:r>
    </w:p>
    <w:p>
      <w:r>
        <w:t>Les paiements récurrents (salaires, loyers, abonnements) sont identifiés par analyse de fréquence et de montant. Ils sont projetés automatiquement dans le futur selon leur pattern mensuel ou hebdomadaire.</w:t>
      </w:r>
    </w:p>
    <w:p>
      <w:r>
        <w:rPr>
          <w:b/>
        </w:rPr>
        <w:t>2.5 Volatilité et Saisonnalité</w:t>
      </w:r>
    </w:p>
    <w:p>
      <w:r>
        <w:t>La volatilité des flux est mesurée par l'écart-type des montants journaliers. Des patterns hebdomadaires sont identifiés pour ajuster les prévisions selon le jour de la semaine.</w:t>
      </w:r>
    </w:p>
    <w:p>
      <w:r>
        <w:br w:type="page"/>
      </w:r>
    </w:p>
    <w:p>
      <w:r>
        <w:rPr>
          <w:b/>
        </w:rPr>
        <w:t>2.6 Gestion Multi-Devises</w:t>
      </w:r>
    </w:p>
    <w:p>
      <w:r>
        <w:t>Tous les montants sont convertis en EUR en utilisant des taux de change réels récupérés via API. Les expositions FX sont calculées et peuvent être simulées via des sliders de sensibilité.</w:t>
      </w:r>
    </w:p>
    <w:p>
      <w:r>
        <w:rPr>
          <w:b/>
        </w:rPr>
        <w:t>2.7 Modélisation de la Dette</w:t>
      </w:r>
    </w:p>
    <w:p>
      <w:r>
        <w:t>La dette de 20M€ est modélisée avec un taux d'intérêt variable : Taux = Euribor 3M + Spread (1.2%). Les intérêts mensuels sont calculés et projetés dans le futur, avec possibilité de simuler des variations de l'Euribor.</w:t>
      </w:r>
    </w:p>
    <w:p>
      <w:r>
        <w:rPr>
          <w:b/>
        </w:rPr>
        <w:t>2.8 Facteurs d'Impact</w:t>
      </w:r>
    </w:p>
    <w:p>
      <w:r>
        <w:t>Plusieurs facteurs sont pris en compte dans la prévision :</w:t>
      </w:r>
    </w:p>
    <w:p>
      <w:r>
        <w:t>• Inflation : ajustement des montants récurrents</w:t>
      </w:r>
    </w:p>
    <w:p>
      <w:r>
        <w:t>• Volatilité : variation aléatoire basée sur l'historique</w:t>
      </w:r>
    </w:p>
    <w:p>
      <w:r>
        <w:t>• Retards de paiement : probabilité basée sur l'historique</w:t>
      </w:r>
    </w:p>
    <w:p>
      <w:r>
        <w:t>• Patterns temporels : jours de la semaine, mois</w:t>
      </w:r>
    </w:p>
    <w:p>
      <w:pPr>
        <w:pStyle w:val="Heading1"/>
        <w:jc w:val="left"/>
      </w:pPr>
      <w:r>
        <w:t>3. Résultats &amp; Analyses</w:t>
      </w:r>
    </w:p>
    <w:p>
      <w:r>
        <w:rPr>
          <w:b/>
        </w:rPr>
        <w:t>3.1 Analyse des Données Historiques</w:t>
      </w:r>
    </w:p>
    <w:p>
      <w:r>
        <w:t>L'analyse des données historiques révèle des patterns clairs :</w:t>
      </w:r>
    </w:p>
    <w:p>
      <w:r>
        <w:t>• DSO moyen : indicateur de la qualité du recouvrement client</w:t>
      </w:r>
    </w:p>
    <w:p>
      <w:r>
        <w:t>• DPO moyen : délai de paiement fournisseurs</w:t>
      </w:r>
    </w:p>
    <w:p>
      <w:r>
        <w:t>• Volatilité des flux : mesure du risque opérationnel</w:t>
      </w:r>
    </w:p>
    <w:p>
      <w:r>
        <w:t>• Taux de retard : probabilité de non-paiement à l'échéance</w:t>
      </w:r>
    </w:p>
    <w:p>
      <w:r>
        <w:rPr>
          <w:b/>
        </w:rPr>
        <w:t>3.2 Prévisions de Trésorerie</w:t>
      </w:r>
    </w:p>
    <w:p>
      <w:r>
        <w:t>Les prévisions générées montrent l'évolution quotidienne de la trésorerie sur la période de forecast. Les graphiques permettent d'identifier :</w:t>
      </w:r>
    </w:p>
    <w:p>
      <w:r>
        <w:t>• Les périodes de tension de trésorerie</w:t>
      </w:r>
    </w:p>
    <w:p>
      <w:r>
        <w:t>• Les jours critiques (sous un seuil minimum)</w:t>
      </w:r>
    </w:p>
    <w:p>
      <w:r>
        <w:t>• Les jours d'alerte (approche du seuil)</w:t>
      </w:r>
    </w:p>
    <w:p>
      <w:r>
        <w:t>• Les tendances générales (amélioration/dégradation)</w:t>
      </w:r>
    </w:p>
    <w:p>
      <w:r>
        <w:rPr>
          <w:b/>
        </w:rPr>
        <w:t>3.3 Analyse du Poste Client</w:t>
      </w:r>
    </w:p>
    <w:p>
      <w:r>
        <w:t>Le module d'analyse client fournit :</w:t>
      </w:r>
    </w:p>
    <w:p>
      <w:r>
        <w:t>• DSO par client : identification des clients lents payeurs</w:t>
      </w:r>
    </w:p>
    <w:p>
      <w:r>
        <w:t>• Ageing report : répartition des créances par tranche d'ancienneté</w:t>
      </w:r>
    </w:p>
    <w:p>
      <w:r>
        <w:t>• Top expositions : clients avec les montants ouverts les plus élevés</w:t>
      </w:r>
    </w:p>
    <w:p>
      <w:r>
        <w:t>• Factures échues : identification des risques de recouvrement</w:t>
      </w:r>
    </w:p>
    <w:p>
      <w:r>
        <w:br w:type="page"/>
      </w:r>
    </w:p>
    <w:p>
      <w:r>
        <w:rPr>
          <w:b/>
        </w:rPr>
        <w:t>3.4 Analyse des Risques</w:t>
      </w:r>
    </w:p>
    <w:p>
      <w:r>
        <w:t>L'analyse des risques couvre trois dimensions principales :</w:t>
      </w:r>
    </w:p>
    <w:p>
      <w:r>
        <w:t>Risque de Change (FX) :</w:t>
      </w:r>
    </w:p>
    <w:p>
      <w:r>
        <w:t>L'exposition multi-devises est calculée et peut être simulée via des variations de taux. Les impacts sont quantifiés en EUR pour chaque scénario.</w:t>
      </w:r>
    </w:p>
    <w:p>
      <w:r>
        <w:t>Risque de Taux d'Intérêt :</w:t>
      </w:r>
    </w:p>
    <w:p>
      <w:r>
        <w:t>La sensibilité aux variations de l'Euribor 3M est calculée. Un slider permet de simuler des chocs de taux et d'évaluer l'impact sur les intérêts mensuels de la dette.</w:t>
      </w:r>
    </w:p>
    <w:p>
      <w:r>
        <w:t>Risque Opérationnel :</w:t>
      </w:r>
    </w:p>
    <w:p>
      <w:r>
        <w:t>Les retards de paiement et la volatilité des flux sont intégrés dans la prévision via des distributions probabilistes.</w:t>
      </w:r>
    </w:p>
    <w:p>
      <w:r>
        <w:rPr>
          <w:b/>
        </w:rPr>
        <w:t>3.5 Visualisations</w:t>
      </w:r>
    </w:p>
    <w:p>
      <w:r>
        <w:t>Le dashboard propose plusieurs visualisations interactives :</w:t>
      </w:r>
    </w:p>
    <w:p>
      <w:r>
        <w:t>• Graphique de trésorerie quotidienne avec zones de risque</w:t>
      </w:r>
    </w:p>
    <w:p>
      <w:r>
        <w:t>• Distribution du DSO</w:t>
      </w:r>
    </w:p>
    <w:p>
      <w:r>
        <w:t>• Évolution des comptes par devise</w:t>
      </w:r>
    </w:p>
    <w:p>
      <w:r>
        <w:t>• Analyse temporelle des flux</w:t>
      </w:r>
    </w:p>
    <w:p>
      <w:pPr>
        <w:pStyle w:val="Heading1"/>
        <w:jc w:val="left"/>
      </w:pPr>
      <w:r>
        <w:t>4. Recommandations</w:t>
      </w:r>
    </w:p>
    <w:p>
      <w:r>
        <w:rPr>
          <w:b/>
        </w:rPr>
        <w:t>4.1 Recommandations Automatisées</w:t>
      </w:r>
    </w:p>
    <w:p>
      <w:r>
        <w:t>Le système génère automatiquement des recommandations basées sur l'analyse de la trésorerie prévue :</w:t>
      </w:r>
    </w:p>
    <w:p>
      <w:r>
        <w:t>Recommandations de Trésorerie :</w:t>
      </w:r>
    </w:p>
    <w:p>
      <w:r>
        <w:t>• Si trésorerie &lt; seuil critique : alerte immédiate avec recommandation de mobilisation de crédit ou d'accélération des recouvrements</w:t>
      </w:r>
    </w:p>
    <w:p>
      <w:r>
        <w:t>• Si trésorerie &lt; seuil d'alerte : recommandation de vigilance et de suivi renforcé</w:t>
      </w:r>
    </w:p>
    <w:p>
      <w:r>
        <w:t>• Si trésorerie excédentaire : recommandation d'investissement ou de remboursement anticipé de dette</w:t>
      </w:r>
    </w:p>
    <w:p>
      <w:r>
        <w:t>Recommandations Client :</w:t>
      </w:r>
    </w:p>
    <w:p>
      <w:r>
        <w:t>• Clients avec DSO élevé : recommandation de relance proactive</w:t>
      </w:r>
    </w:p>
    <w:p>
      <w:r>
        <w:t>• Factures échues &gt; 90 jours : recommandation d'action de recouvrement</w:t>
      </w:r>
    </w:p>
    <w:p>
      <w:r>
        <w:t>• Clients avec forte exposition : recommandation de suivi personnalisé</w:t>
      </w:r>
    </w:p>
    <w:p>
      <w:r>
        <w:br w:type="page"/>
      </w:r>
    </w:p>
    <w:p>
      <w:r>
        <w:rPr>
          <w:b/>
        </w:rPr>
        <w:t>4.2 Recommandations Stratégiques</w:t>
      </w:r>
    </w:p>
    <w:p>
      <w:r>
        <w:t>Basées sur l'analyse complète, les recommandations stratégiques incluent :</w:t>
      </w:r>
    </w:p>
    <w:p>
      <w:r>
        <w:t>Gestion du Risque FX :</w:t>
      </w:r>
    </w:p>
    <w:p>
      <w:r>
        <w:t>• Mise en place de couvertures pour les expositions significatives</w:t>
      </w:r>
    </w:p>
    <w:p>
      <w:r>
        <w:t>• Monitoring régulier des positions multi-devises</w:t>
      </w:r>
    </w:p>
    <w:p>
      <w:r>
        <w:t>• Définition de limites d'exposition par devise</w:t>
      </w:r>
    </w:p>
    <w:p>
      <w:r>
        <w:t>Optimisation du BFR :</w:t>
      </w:r>
    </w:p>
    <w:p>
      <w:r>
        <w:t>• Négociation de délais de paiement avec les fournisseurs (augmentation du DPO)</w:t>
      </w:r>
    </w:p>
    <w:p>
      <w:r>
        <w:t>• Accélération du recouvrement client (réduction du DSO)</w:t>
      </w:r>
    </w:p>
    <w:p>
      <w:r>
        <w:t>• Optimisation des paiements récurrents</w:t>
      </w:r>
    </w:p>
    <w:p>
      <w:r>
        <w:t>Gestion de la Dette :</w:t>
      </w:r>
    </w:p>
    <w:p>
      <w:r>
        <w:t>• Monitoring de l'évolution de l'Euribor</w:t>
      </w:r>
    </w:p>
    <w:p>
      <w:r>
        <w:t>• Évaluation de l'opportunité de refinancement</w:t>
      </w:r>
    </w:p>
    <w:p>
      <w:r>
        <w:t>• Simulation de scénarios de remboursement anticipé</w:t>
      </w:r>
    </w:p>
    <w:p>
      <w:pPr>
        <w:pStyle w:val="Heading1"/>
        <w:jc w:val="left"/>
      </w:pPr>
      <w:r>
        <w:t>5. Proposition Digitale</w:t>
      </w:r>
    </w:p>
    <w:p>
      <w:r>
        <w:rPr>
          <w:b/>
        </w:rPr>
        <w:t>5.1 Architecture Technique</w:t>
      </w:r>
    </w:p>
    <w:p>
      <w:r>
        <w:t>Le système est développé en Python avec Streamlit, offrant :</w:t>
      </w:r>
    </w:p>
    <w:p>
      <w:r>
        <w:t>• Interface web interactive et intuitive</w:t>
      </w:r>
    </w:p>
    <w:p>
      <w:r>
        <w:t>• Calculs en temps réel</w:t>
      </w:r>
    </w:p>
    <w:p>
      <w:r>
        <w:t>• Visualisations interactives (Plotly)</w:t>
      </w:r>
    </w:p>
    <w:p>
      <w:r>
        <w:t>• Déploiement cloud (Streamlit Cloud)</w:t>
      </w:r>
    </w:p>
    <w:p>
      <w:r>
        <w:rPr>
          <w:b/>
        </w:rPr>
        <w:t>5.2 Fonctionnalités Clés</w:t>
      </w:r>
    </w:p>
    <w:p>
      <w:r>
        <w:t>Le dashboard propose plusieurs sections :</w:t>
      </w:r>
    </w:p>
    <w:p>
      <w:r>
        <w:t>• Vue d'ensemble : KPIs, soldes, paiements récurrents</w:t>
      </w:r>
    </w:p>
    <w:p>
      <w:r>
        <w:t>• Méthodes &amp; Théorie : documentation de la méthodologie</w:t>
      </w:r>
    </w:p>
    <w:p>
      <w:r>
        <w:t>• Calculs Détaillés : formules et implémentations</w:t>
      </w:r>
    </w:p>
    <w:p>
      <w:r>
        <w:t>• Visualisations : graphiques interactifs</w:t>
      </w:r>
    </w:p>
    <w:p>
      <w:r>
        <w:t>• Paramètres : configuration des seuils et facteurs</w:t>
      </w:r>
    </w:p>
    <w:p>
      <w:r>
        <w:t>• Forecast : lancement et résultats de la prévision</w:t>
      </w:r>
    </w:p>
    <w:p>
      <w:r>
        <w:t>• Scénarios &amp; Risques : analyse de sensibilité</w:t>
      </w:r>
    </w:p>
    <w:p>
      <w:r>
        <w:br w:type="page"/>
      </w:r>
    </w:p>
    <w:p>
      <w:r>
        <w:rPr>
          <w:b/>
        </w:rPr>
        <w:t>5.3 Innovation &amp; Différenciation</w:t>
      </w:r>
    </w:p>
    <w:p>
      <w:r>
        <w:t>Les éléments innovants du projet incluent :</w:t>
      </w:r>
    </w:p>
    <w:p>
      <w:r>
        <w:t>• Analyse automatisée du poste client avec DSO par client et ageing</w:t>
      </w:r>
    </w:p>
    <w:p>
      <w:r>
        <w:t>• Recommandations automatisées basées sur des règles métier</w:t>
      </w:r>
    </w:p>
    <w:p>
      <w:r>
        <w:t>• Sliders de sensibilité pour simulation de scénarios FX et taux</w:t>
      </w:r>
    </w:p>
    <w:p>
      <w:r>
        <w:t>• Gestion multi-devises avec conversion automatique</w:t>
      </w:r>
    </w:p>
    <w:p>
      <w:r>
        <w:t>• Interface adaptée au mode production (indicateurs de progression masquables)</w:t>
      </w:r>
    </w:p>
    <w:p>
      <w:r>
        <w:rPr>
          <w:b/>
        </w:rPr>
        <w:t>5.4 Évolutions Futures</w:t>
      </w:r>
    </w:p>
    <w:p>
      <w:r>
        <w:t>Des améliorations possibles incluent :</w:t>
      </w:r>
    </w:p>
    <w:p>
      <w:r>
        <w:t>• Intégration de données en temps réel via API bancaires</w:t>
      </w:r>
    </w:p>
    <w:p>
      <w:r>
        <w:t>• Machine Learning pour améliorer la précision des prévisions</w:t>
      </w:r>
    </w:p>
    <w:p>
      <w:r>
        <w:t>• Alertes automatiques par email/SMS</w:t>
      </w:r>
    </w:p>
    <w:p>
      <w:r>
        <w:t>• Export de rapports PDF automatisés</w:t>
      </w:r>
    </w:p>
    <w:p>
      <w:r>
        <w:t>• Intégration avec systèmes ERP</w:t>
      </w:r>
    </w:p>
    <w:p>
      <w:pPr>
        <w:pStyle w:val="Heading1"/>
        <w:jc w:val="left"/>
      </w:pPr>
      <w:r>
        <w:t>6. Conclusion</w:t>
      </w:r>
    </w:p>
    <w:p>
      <w:r>
        <w:t>Ce projet démontre la capacité à développer un système complet de prévision de trésorerie alliant rigueur méthodologique, innovation technique et utilité pratique. La combinaison d'une modélisation solide, d'une interface utilisateur intuitive et d'analyses approfondies (poste client, risques) répond aux besoins d'une gestion moderne de la trésorerie.</w:t>
      </w:r>
    </w:p>
    <w:p>
      <w:r>
        <w:t>Les résultats obtenus permettent une meilleure compréhension des flux de trésorerie, une identification proactive des risques et la génération de recommandations actionnables. Le système est prêt pour un déploiement en production et peut être étendu selon les besoins spécifiques de l'entreprise.</w:t>
      </w:r>
    </w:p>
    <w:p>
      <w:r>
        <w:t>L'approche méthodologique, basée sur la méthode directe enrichie de facteurs probabilistes, offre un bon équilibre entre précision et simplicité. Les fonctionnalités d'analyse de risque et de simulation de scénarios en font un outil de décision stratégique, pas seulement un simple outil de reporting.</w:t>
      </w:r>
    </w:p>
    <w:p>
      <w:r>
        <w:t>En conclusion, ce projet illustre comment la data science et le développement d'applications peuvent transformer la gestion financière, en passant d'une approche réactive à une approche prédictive et proactive.</w:t>
      </w:r>
    </w:p>
    <w:p/>
    <w:p>
      <w:r>
        <w:rPr>
          <w:i/>
        </w:rPr>
        <w:t>---</w:t>
      </w:r>
    </w:p>
    <w:p>
      <w:r>
        <w:rPr>
          <w:i/>
        </w:rPr>
        <w:t>Rapport généré automatiquement - Projet Capstone Cash Flow Forecasting</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