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Кредит предоставляется в размере 2 500 000 руб. (два миллиона пятьсот тысяч рублей) на срок 240 месяцев.</w:t>
      </w:r>
    </w:p>
    <w:p>
      <w:r>
        <w:t>Процентная ставка на дату выдачи — 9,75 % годовых.</w:t>
      </w:r>
    </w:p>
    <w:p>
      <w:r>
        <w:t>Заемщик — Сидорова-Водкина Анна Сергеевна.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2026-10-23T20:22:00Z</dcterms:created>
  <dc:creator>Apache POI</dc:creator>
</cp:coreProperties>
</file>