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pageBreakBefore w:val="0"/>
        <w:spacing w:line="240" w:lineRule="auto"/>
        <w:jc w:val="center"/>
        <w:rPr>
          <w:color w:val="2196f3"/>
          <w:sz w:val="18"/>
          <w:szCs w:val="18"/>
        </w:rPr>
      </w:pPr>
      <w:bookmarkStart w:colFirst="0" w:colLast="0" w:name="_koqp1zr190fb" w:id="0"/>
      <w:bookmarkEnd w:id="0"/>
      <w:r w:rsidDel="00000000" w:rsidR="00000000" w:rsidRPr="00000000">
        <w:rPr>
          <w:b w:val="1"/>
          <w:color w:val="4285f4"/>
          <w:sz w:val="50"/>
          <w:szCs w:val="50"/>
        </w:rPr>
        <w:drawing>
          <wp:inline distB="114300" distT="114300" distL="114300" distR="114300">
            <wp:extent cx="1871775" cy="136669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871775" cy="1366693"/>
                    </a:xfrm>
                    <a:prstGeom prst="rect"/>
                    <a:ln/>
                  </pic:spPr>
                </pic:pic>
              </a:graphicData>
            </a:graphic>
          </wp:inline>
        </w:drawing>
      </w:r>
      <w:r w:rsidDel="00000000" w:rsidR="00000000" w:rsidRPr="00000000">
        <w:rPr>
          <w:rtl w:val="0"/>
        </w:rPr>
      </w:r>
    </w:p>
    <w:tbl>
      <w:tblPr>
        <w:tblStyle w:val="Table1"/>
        <w:tblW w:w="9645.0" w:type="dxa"/>
        <w:jc w:val="left"/>
        <w:tblLayout w:type="fixed"/>
        <w:tblLook w:val="0600"/>
      </w:tblPr>
      <w:tblGrid>
        <w:gridCol w:w="4860"/>
        <w:gridCol w:w="4485"/>
        <w:gridCol w:w="300"/>
        <w:tblGridChange w:id="0">
          <w:tblGrid>
            <w:gridCol w:w="4860"/>
            <w:gridCol w:w="4485"/>
            <w:gridCol w:w="300"/>
          </w:tblGrid>
        </w:tblGridChange>
      </w:tblGrid>
      <w:tr>
        <w:trPr>
          <w:cantSplit w:val="0"/>
          <w:trHeight w:val="1335" w:hRule="atLeast"/>
          <w:tblHeader w:val="0"/>
        </w:trPr>
        <w:tc>
          <w:tcPr>
            <w:gridSpan w:val="2"/>
            <w:tcBorders>
              <w:top w:color="ffffff" w:space="0" w:sz="12" w:val="single"/>
              <w:left w:color="000000" w:space="0" w:sz="0" w:val="nil"/>
              <w:bottom w:color="000000" w:space="0" w:sz="0" w:val="nil"/>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2">
            <w:pPr>
              <w:pageBreakBefore w:val="0"/>
              <w:spacing w:line="240" w:lineRule="auto"/>
              <w:jc w:val="center"/>
              <w:rPr>
                <w:color w:val="666666"/>
                <w:sz w:val="40"/>
                <w:szCs w:val="40"/>
              </w:rPr>
            </w:pPr>
            <w:r w:rsidDel="00000000" w:rsidR="00000000" w:rsidRPr="00000000">
              <w:rPr>
                <w:color w:val="666666"/>
                <w:sz w:val="40"/>
                <w:szCs w:val="40"/>
                <w:rtl w:val="0"/>
              </w:rPr>
              <w:t xml:space="preserve">Operations &amp; Training Risk Management Plan</w:t>
            </w:r>
            <w:r w:rsidDel="00000000" w:rsidR="00000000" w:rsidRPr="00000000">
              <w:rPr>
                <w:rtl w:val="0"/>
              </w:rPr>
            </w:r>
          </w:p>
          <w:p w:rsidR="00000000" w:rsidDel="00000000" w:rsidP="00000000" w:rsidRDefault="00000000" w:rsidRPr="00000000" w14:paraId="00000003">
            <w:pPr>
              <w:pageBreakBefore w:val="0"/>
              <w:spacing w:line="240" w:lineRule="auto"/>
              <w:jc w:val="center"/>
              <w:rPr>
                <w:sz w:val="36"/>
                <w:szCs w:val="36"/>
              </w:rPr>
            </w:pPr>
            <w:r w:rsidDel="00000000" w:rsidR="00000000" w:rsidRPr="00000000">
              <w:rPr>
                <w:rtl w:val="0"/>
              </w:rPr>
            </w:r>
          </w:p>
        </w:tc>
        <w:tc>
          <w:tcPr>
            <w:tcBorders>
              <w:top w:color="ffffff" w:space="0" w:sz="12" w:val="single"/>
              <w:left w:color="000000" w:space="0" w:sz="0" w:val="nil"/>
              <w:bottom w:color="000000" w:space="0" w:sz="0" w:val="nil"/>
              <w:right w:color="000000" w:space="0" w:sz="0" w:val="nil"/>
            </w:tcBorders>
            <w:shd w:fill="auto" w:val="clear"/>
            <w:tcMar>
              <w:top w:w="129.6" w:type="dxa"/>
              <w:left w:w="129.6" w:type="dxa"/>
              <w:bottom w:w="129.6" w:type="dxa"/>
              <w:right w:w="129.6" w:type="dxa"/>
            </w:tcMar>
            <w:vAlign w:val="top"/>
          </w:tcPr>
          <w:p w:rsidR="00000000" w:rsidDel="00000000" w:rsidP="00000000" w:rsidRDefault="00000000" w:rsidRPr="00000000" w14:paraId="00000005">
            <w:pPr>
              <w:pageBreakBefore w:val="0"/>
              <w:spacing w:after="200" w:line="240" w:lineRule="auto"/>
              <w:ind w:right="-4425.472440944882"/>
              <w:rPr>
                <w:color w:val="424242"/>
                <w:sz w:val="18"/>
                <w:szCs w:val="18"/>
              </w:rPr>
            </w:pPr>
            <w:r w:rsidDel="00000000" w:rsidR="00000000" w:rsidRPr="00000000">
              <w:rPr>
                <w:rtl w:val="0"/>
              </w:rPr>
            </w:r>
          </w:p>
        </w:tc>
      </w:tr>
      <w:tr>
        <w:trPr>
          <w:cantSplit w:val="0"/>
          <w:trHeight w:val="540" w:hRule="atLeast"/>
          <w:tblHeader w:val="0"/>
        </w:trPr>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6">
            <w:pPr>
              <w:pageBreakBefore w:val="0"/>
              <w:spacing w:line="240" w:lineRule="auto"/>
              <w:rPr>
                <w:color w:val="424242"/>
                <w:sz w:val="24"/>
                <w:szCs w:val="24"/>
              </w:rPr>
            </w:pPr>
            <w:r w:rsidDel="00000000" w:rsidR="00000000" w:rsidRPr="00000000">
              <w:rPr>
                <w:b w:val="1"/>
                <w:color w:val="424242"/>
                <w:sz w:val="24"/>
                <w:szCs w:val="24"/>
                <w:rtl w:val="0"/>
              </w:rPr>
              <w:t xml:space="preserve">Author:</w:t>
            </w:r>
            <w:r w:rsidDel="00000000" w:rsidR="00000000" w:rsidRPr="00000000">
              <w:rPr>
                <w:color w:val="424242"/>
                <w:sz w:val="24"/>
                <w:szCs w:val="24"/>
                <w:rtl w:val="0"/>
              </w:rPr>
              <w:t xml:space="preserve"> Brian Camilo</w:t>
            </w:r>
          </w:p>
          <w:p w:rsidR="00000000" w:rsidDel="00000000" w:rsidP="00000000" w:rsidRDefault="00000000" w:rsidRPr="00000000" w14:paraId="00000007">
            <w:pPr>
              <w:pageBreakBefore w:val="0"/>
              <w:spacing w:line="240" w:lineRule="auto"/>
              <w:rPr>
                <w:color w:val="424242"/>
                <w:sz w:val="24"/>
                <w:szCs w:val="24"/>
              </w:rPr>
            </w:pPr>
            <w:r w:rsidDel="00000000" w:rsidR="00000000" w:rsidRPr="00000000">
              <w:rPr>
                <w:b w:val="1"/>
                <w:color w:val="424242"/>
                <w:sz w:val="24"/>
                <w:szCs w:val="24"/>
                <w:rtl w:val="0"/>
              </w:rPr>
              <w:t xml:space="preserve">Status:</w:t>
            </w:r>
            <w:r w:rsidDel="00000000" w:rsidR="00000000" w:rsidRPr="00000000">
              <w:rPr>
                <w:color w:val="424242"/>
                <w:sz w:val="24"/>
                <w:szCs w:val="24"/>
                <w:rtl w:val="0"/>
              </w:rPr>
              <w:t xml:space="preserve"> Draft / Final </w:t>
            </w:r>
          </w:p>
        </w:tc>
        <w:tc>
          <w:tcPr>
            <w:tcBorders>
              <w:top w:color="000000" w:space="0" w:sz="0" w:val="nil"/>
              <w:left w:color="000000" w:space="0" w:sz="0" w:val="nil"/>
              <w:bottom w:color="34a853"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8">
            <w:pPr>
              <w:pageBreakBefore w:val="0"/>
              <w:spacing w:line="240" w:lineRule="auto"/>
              <w:rPr>
                <w:color w:val="424242"/>
                <w:sz w:val="24"/>
                <w:szCs w:val="24"/>
              </w:rPr>
            </w:pPr>
            <w:r w:rsidDel="00000000" w:rsidR="00000000" w:rsidRPr="00000000">
              <w:rPr>
                <w:b w:val="1"/>
                <w:color w:val="424242"/>
                <w:sz w:val="24"/>
                <w:szCs w:val="24"/>
                <w:rtl w:val="0"/>
              </w:rPr>
              <w:t xml:space="preserve">Created: </w:t>
            </w:r>
            <w:r w:rsidDel="00000000" w:rsidR="00000000" w:rsidRPr="00000000">
              <w:rPr>
                <w:color w:val="424242"/>
                <w:sz w:val="24"/>
                <w:szCs w:val="24"/>
                <w:rtl w:val="0"/>
              </w:rPr>
              <w:t xml:space="preserve">Mar 1</w:t>
            </w:r>
          </w:p>
          <w:p w:rsidR="00000000" w:rsidDel="00000000" w:rsidP="00000000" w:rsidRDefault="00000000" w:rsidRPr="00000000" w14:paraId="00000009">
            <w:pPr>
              <w:pageBreakBefore w:val="0"/>
              <w:spacing w:line="240" w:lineRule="auto"/>
              <w:rPr>
                <w:color w:val="424242"/>
                <w:sz w:val="24"/>
                <w:szCs w:val="24"/>
              </w:rPr>
            </w:pPr>
            <w:r w:rsidDel="00000000" w:rsidR="00000000" w:rsidRPr="00000000">
              <w:rPr>
                <w:b w:val="1"/>
                <w:color w:val="424242"/>
                <w:sz w:val="24"/>
                <w:szCs w:val="24"/>
                <w:rtl w:val="0"/>
              </w:rPr>
              <w:t xml:space="preserve">Updated:</w:t>
            </w:r>
            <w:r w:rsidDel="00000000" w:rsidR="00000000" w:rsidRPr="00000000">
              <w:rPr>
                <w:color w:val="424242"/>
                <w:sz w:val="24"/>
                <w:szCs w:val="24"/>
                <w:rtl w:val="0"/>
              </w:rPr>
              <w:t xml:space="preserve"> Mar 31</w:t>
            </w:r>
          </w:p>
        </w:tc>
        <w:tc>
          <w:tcPr>
            <w:tcBorders>
              <w:top w:color="000000" w:space="0" w:sz="0" w:val="nil"/>
              <w:left w:color="000000" w:space="0" w:sz="0" w:val="nil"/>
              <w:bottom w:color="bbdefb" w:space="0" w:sz="8" w:val="single"/>
              <w:right w:color="000000" w:space="0" w:sz="0" w:val="nil"/>
            </w:tcBorders>
            <w:shd w:fill="auto" w:val="clear"/>
            <w:tcMar>
              <w:top w:w="72.0" w:type="dxa"/>
              <w:left w:w="72.0" w:type="dxa"/>
              <w:bottom w:w="72.0" w:type="dxa"/>
              <w:right w:w="72.0" w:type="dxa"/>
            </w:tcMar>
            <w:vAlign w:val="top"/>
          </w:tcPr>
          <w:p w:rsidR="00000000" w:rsidDel="00000000" w:rsidP="00000000" w:rsidRDefault="00000000" w:rsidRPr="00000000" w14:paraId="0000000A">
            <w:pPr>
              <w:pageBreakBefore w:val="0"/>
              <w:spacing w:line="240" w:lineRule="auto"/>
              <w:rPr>
                <w:color w:val="424242"/>
                <w:sz w:val="18"/>
                <w:szCs w:val="18"/>
              </w:rPr>
            </w:pPr>
            <w:r w:rsidDel="00000000" w:rsidR="00000000" w:rsidRPr="00000000">
              <w:rPr>
                <w:rtl w:val="0"/>
              </w:rPr>
            </w:r>
          </w:p>
        </w:tc>
      </w:tr>
    </w:tbl>
    <w:p w:rsidR="00000000" w:rsidDel="00000000" w:rsidP="00000000" w:rsidRDefault="00000000" w:rsidRPr="00000000" w14:paraId="0000000B">
      <w:pPr>
        <w:pStyle w:val="Heading1"/>
        <w:keepNext w:val="0"/>
        <w:keepLines w:val="0"/>
        <w:pageBreakBefore w:val="0"/>
        <w:widowControl w:val="0"/>
        <w:spacing w:after="240" w:before="480" w:lineRule="auto"/>
        <w:rPr>
          <w:color w:val="34a853"/>
          <w:sz w:val="32"/>
          <w:szCs w:val="32"/>
        </w:rPr>
      </w:pPr>
      <w:bookmarkStart w:colFirst="0" w:colLast="0" w:name="_1fob9te" w:id="1"/>
      <w:bookmarkEnd w:id="1"/>
      <w:r w:rsidDel="00000000" w:rsidR="00000000" w:rsidRPr="00000000">
        <w:rPr>
          <w:color w:val="34a853"/>
          <w:sz w:val="32"/>
          <w:szCs w:val="32"/>
          <w:rtl w:val="0"/>
        </w:rPr>
        <w:t xml:space="preserve">Objective</w:t>
      </w:r>
    </w:p>
    <w:p w:rsidR="00000000" w:rsidDel="00000000" w:rsidP="00000000" w:rsidRDefault="00000000" w:rsidRPr="00000000" w14:paraId="0000000C">
      <w:pPr>
        <w:pageBreakBefore w:val="0"/>
        <w:widowControl w:val="0"/>
        <w:rPr>
          <w:color w:val="434343"/>
        </w:rPr>
      </w:pPr>
      <w:r w:rsidDel="00000000" w:rsidR="00000000" w:rsidRPr="00000000">
        <w:rPr>
          <w:color w:val="434343"/>
          <w:rtl w:val="0"/>
        </w:rPr>
        <w:t xml:space="preserve">The objective of this document is to identify, assess, and develop mitigation strategies for potential risks that could impact the budget and schedule of the Plant Pals operations launch.</w:t>
      </w:r>
    </w:p>
    <w:p w:rsidR="00000000" w:rsidDel="00000000" w:rsidP="00000000" w:rsidRDefault="00000000" w:rsidRPr="00000000" w14:paraId="0000000D">
      <w:pPr>
        <w:pageBreakBefore w:val="0"/>
        <w:widowControl w:val="0"/>
        <w:rPr>
          <w:color w:val="1976d2"/>
          <w:sz w:val="32"/>
          <w:szCs w:val="32"/>
        </w:rPr>
      </w:pPr>
      <w:r w:rsidDel="00000000" w:rsidR="00000000" w:rsidRPr="00000000">
        <w:rPr>
          <w:rtl w:val="0"/>
        </w:rPr>
      </w:r>
    </w:p>
    <w:p w:rsidR="00000000" w:rsidDel="00000000" w:rsidP="00000000" w:rsidRDefault="00000000" w:rsidRPr="00000000" w14:paraId="0000000E">
      <w:pPr>
        <w:pageBreakBefore w:val="0"/>
        <w:widowControl w:val="0"/>
        <w:rPr>
          <w:color w:val="34a853"/>
          <w:sz w:val="32"/>
          <w:szCs w:val="32"/>
        </w:rPr>
      </w:pPr>
      <w:r w:rsidDel="00000000" w:rsidR="00000000" w:rsidRPr="00000000">
        <w:rPr>
          <w:color w:val="34a853"/>
          <w:sz w:val="32"/>
          <w:szCs w:val="32"/>
          <w:rtl w:val="0"/>
        </w:rPr>
        <w:t xml:space="preserve">Executive Summary</w:t>
      </w:r>
    </w:p>
    <w:p w:rsidR="00000000" w:rsidDel="00000000" w:rsidP="00000000" w:rsidRDefault="00000000" w:rsidRPr="00000000" w14:paraId="0000000F">
      <w:pPr>
        <w:pageBreakBefore w:val="0"/>
        <w:widowControl w:val="0"/>
        <w:rPr>
          <w:color w:val="434343"/>
        </w:rPr>
      </w:pPr>
      <w:r w:rsidDel="00000000" w:rsidR="00000000" w:rsidRPr="00000000">
        <w:rPr>
          <w:color w:val="434343"/>
          <w:rtl w:val="0"/>
        </w:rPr>
        <w:t xml:space="preserve">The goal of this project is to successfully launch Plant Pals operations. Key milestones include procurement, training, and operational commencement. Identified risks affecting this project predominantly relate to budget overruns and training schedule delays.</w:t>
      </w:r>
    </w:p>
    <w:p w:rsidR="00000000" w:rsidDel="00000000" w:rsidP="00000000" w:rsidRDefault="00000000" w:rsidRPr="00000000" w14:paraId="00000010">
      <w:pPr>
        <w:pageBreakBefore w:val="0"/>
        <w:widowControl w:val="0"/>
        <w:rPr>
          <w:color w:val="434343"/>
        </w:rPr>
      </w:pPr>
      <w:r w:rsidDel="00000000" w:rsidR="00000000" w:rsidRPr="00000000">
        <w:rPr>
          <w:rtl w:val="0"/>
        </w:rPr>
      </w:r>
    </w:p>
    <w:p w:rsidR="00000000" w:rsidDel="00000000" w:rsidP="00000000" w:rsidRDefault="00000000" w:rsidRPr="00000000" w14:paraId="00000011">
      <w:pPr>
        <w:pageBreakBefore w:val="0"/>
        <w:widowControl w:val="0"/>
        <w:rPr>
          <w:b w:val="1"/>
          <w:color w:val="434343"/>
        </w:rPr>
      </w:pPr>
      <w:r w:rsidDel="00000000" w:rsidR="00000000" w:rsidRPr="00000000">
        <w:rPr>
          <w:b w:val="1"/>
          <w:color w:val="434343"/>
          <w:rtl w:val="0"/>
        </w:rPr>
        <w:t xml:space="preserve">RISK TYPE ONE: Going over the project budget</w:t>
      </w:r>
    </w:p>
    <w:p w:rsidR="00000000" w:rsidDel="00000000" w:rsidP="00000000" w:rsidRDefault="00000000" w:rsidRPr="00000000" w14:paraId="00000012">
      <w:pPr>
        <w:pageBreakBefore w:val="0"/>
        <w:widowControl w:val="0"/>
        <w:rPr>
          <w:b w:val="1"/>
          <w:color w:val="434343"/>
        </w:rPr>
      </w:pPr>
      <w:r w:rsidDel="00000000" w:rsidR="00000000" w:rsidRPr="00000000">
        <w:rPr>
          <w:rtl w:val="0"/>
        </w:rPr>
      </w:r>
    </w:p>
    <w:tbl>
      <w:tblPr>
        <w:tblStyle w:val="Table2"/>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pageBreakBefore w:val="0"/>
              <w:widowControl w:val="0"/>
              <w:spacing w:line="240" w:lineRule="auto"/>
              <w:rPr>
                <w:b w:val="1"/>
                <w:color w:val="6aa84f"/>
              </w:rPr>
            </w:pPr>
            <w:r w:rsidDel="00000000" w:rsidR="00000000" w:rsidRPr="00000000">
              <w:rPr>
                <w:b w:val="1"/>
                <w:color w:val="6aa84f"/>
                <w:rtl w:val="0"/>
              </w:rPr>
              <w:t xml:space="preserve">Loss of product shipments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pageBreakBefore w:val="0"/>
              <w:widowControl w:val="0"/>
              <w:spacing w:line="240" w:lineRule="auto"/>
              <w:rPr>
                <w:b w:val="1"/>
                <w:color w:val="6aa84f"/>
              </w:rPr>
            </w:pPr>
            <w:r w:rsidDel="00000000" w:rsidR="00000000" w:rsidRPr="00000000">
              <w:rPr>
                <w:b w:val="1"/>
                <w:color w:val="6aa84f"/>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pageBreakBefore w:val="0"/>
              <w:widowControl w:val="0"/>
              <w:spacing w:line="240" w:lineRule="auto"/>
              <w:rPr/>
            </w:pPr>
            <w:r w:rsidDel="00000000" w:rsidR="00000000" w:rsidRPr="00000000">
              <w:rPr>
                <w:rtl w:val="0"/>
              </w:rPr>
              <w:t xml:space="preserve">Avoid: Insure shipments and choose reliable vendors.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b w:val="1"/>
                <w:color w:val="e69138"/>
              </w:rPr>
            </w:pPr>
            <w:r w:rsidDel="00000000" w:rsidR="00000000" w:rsidRPr="00000000">
              <w:rPr>
                <w:b w:val="1"/>
                <w:color w:val="e69138"/>
                <w:rtl w:val="0"/>
              </w:rPr>
              <w:t xml:space="preserve">Higher vendor rates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rPr/>
            </w:pPr>
            <w:r w:rsidDel="00000000" w:rsidR="00000000" w:rsidRPr="00000000">
              <w:rPr>
                <w:rtl w:val="0"/>
              </w:rPr>
              <w:t xml:space="preserve">Accept/Reduce: Budget adjustment or renegotiate terms.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rPr>
                <w:b w:val="1"/>
                <w:color w:val="e06666"/>
              </w:rPr>
            </w:pPr>
            <w:r w:rsidDel="00000000" w:rsidR="00000000" w:rsidRPr="00000000">
              <w:rPr>
                <w:b w:val="1"/>
                <w:color w:val="e06666"/>
                <w:rtl w:val="0"/>
              </w:rPr>
              <w:t xml:space="preserve">Increase cost of delivery trucks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rPr>
                <w:b w:val="1"/>
                <w:color w:val="e06666"/>
              </w:rPr>
            </w:pPr>
            <w:r w:rsidDel="00000000" w:rsidR="00000000" w:rsidRPr="00000000">
              <w:rPr>
                <w:b w:val="1"/>
                <w:color w:val="e06666"/>
                <w:rtl w:val="0"/>
              </w:rPr>
              <w:t xml:space="preserve">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Transfer: Negotiate with alternate suppliers or include cost-overrun clauses in contracts.</w:t>
            </w:r>
          </w:p>
        </w:tc>
      </w:tr>
    </w:tbl>
    <w:p w:rsidR="00000000" w:rsidDel="00000000" w:rsidP="00000000" w:rsidRDefault="00000000" w:rsidRPr="00000000" w14:paraId="0000001F">
      <w:pPr>
        <w:pageBreakBefore w:val="0"/>
        <w:rPr>
          <w:sz w:val="28"/>
          <w:szCs w:val="28"/>
        </w:rPr>
      </w:pPr>
      <w:r w:rsidDel="00000000" w:rsidR="00000000" w:rsidRPr="00000000">
        <w:rPr>
          <w:rtl w:val="0"/>
        </w:rPr>
      </w:r>
    </w:p>
    <w:p w:rsidR="00000000" w:rsidDel="00000000" w:rsidP="00000000" w:rsidRDefault="00000000" w:rsidRPr="00000000" w14:paraId="00000020">
      <w:pPr>
        <w:pageBreakBefore w:val="0"/>
        <w:rPr>
          <w:sz w:val="28"/>
          <w:szCs w:val="28"/>
        </w:rPr>
      </w:pPr>
      <w:r w:rsidDel="00000000" w:rsidR="00000000" w:rsidRPr="00000000">
        <w:rPr>
          <w:rtl w:val="0"/>
        </w:rPr>
      </w:r>
    </w:p>
    <w:p w:rsidR="00000000" w:rsidDel="00000000" w:rsidP="00000000" w:rsidRDefault="00000000" w:rsidRPr="00000000" w14:paraId="00000021">
      <w:pPr>
        <w:pageBreakBefore w:val="0"/>
        <w:widowControl w:val="0"/>
        <w:rPr>
          <w:b w:val="1"/>
          <w:color w:val="434343"/>
        </w:rPr>
      </w:pPr>
      <w:r w:rsidDel="00000000" w:rsidR="00000000" w:rsidRPr="00000000">
        <w:rPr>
          <w:b w:val="1"/>
          <w:color w:val="434343"/>
          <w:rtl w:val="0"/>
        </w:rPr>
        <w:t xml:space="preserve">RISK TYPE TWO: Falling behind the training schedule</w:t>
      </w:r>
    </w:p>
    <w:p w:rsidR="00000000" w:rsidDel="00000000" w:rsidP="00000000" w:rsidRDefault="00000000" w:rsidRPr="00000000" w14:paraId="00000022">
      <w:pPr>
        <w:pageBreakBefore w:val="0"/>
        <w:widowControl w:val="0"/>
        <w:rPr>
          <w:b w:val="1"/>
          <w:color w:val="434343"/>
        </w:rPr>
      </w:pPr>
      <w:r w:rsidDel="00000000" w:rsidR="00000000" w:rsidRPr="00000000">
        <w:rPr>
          <w:rtl w:val="0"/>
        </w:rPr>
      </w:r>
    </w:p>
    <w:tbl>
      <w:tblPr>
        <w:tblStyle w:val="Table3"/>
        <w:tblW w:w="9600.0" w:type="dxa"/>
        <w:jc w:val="left"/>
        <w:tblInd w:w="15.0" w:type="dxa"/>
        <w:tblBorders>
          <w:top w:color="c9daf8" w:space="0" w:sz="12" w:val="single"/>
          <w:left w:color="c9daf8" w:space="0" w:sz="12" w:val="single"/>
          <w:bottom w:color="c9daf8" w:space="0" w:sz="12" w:val="single"/>
          <w:right w:color="c9daf8" w:space="0" w:sz="12" w:val="single"/>
          <w:insideH w:color="c9daf8" w:space="0" w:sz="12" w:val="single"/>
          <w:insideV w:color="c9daf8" w:space="0" w:sz="12" w:val="single"/>
        </w:tblBorders>
        <w:tblLayout w:type="fixed"/>
        <w:tblLook w:val="0600"/>
      </w:tblPr>
      <w:tblGrid>
        <w:gridCol w:w="2985"/>
        <w:gridCol w:w="1650"/>
        <w:gridCol w:w="4965"/>
        <w:tblGridChange w:id="0">
          <w:tblGrid>
            <w:gridCol w:w="2985"/>
            <w:gridCol w:w="1650"/>
            <w:gridCol w:w="4965"/>
          </w:tblGrid>
        </w:tblGridChange>
      </w:tblGrid>
      <w:tr>
        <w:trPr>
          <w:cantSplit w:val="0"/>
          <w:trHeight w:val="378.0859375" w:hRule="atLeast"/>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widowControl w:val="0"/>
              <w:spacing w:line="240" w:lineRule="auto"/>
              <w:jc w:val="center"/>
              <w:rPr>
                <w:b w:val="1"/>
                <w:color w:val="434343"/>
              </w:rPr>
            </w:pPr>
            <w:r w:rsidDel="00000000" w:rsidR="00000000" w:rsidRPr="00000000">
              <w:rPr>
                <w:b w:val="1"/>
                <w:color w:val="434343"/>
                <w:rtl w:val="0"/>
              </w:rPr>
              <w:t xml:space="preserve">Scenario</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b w:val="1"/>
                <w:color w:val="434343"/>
              </w:rPr>
            </w:pPr>
            <w:r w:rsidDel="00000000" w:rsidR="00000000" w:rsidRPr="00000000">
              <w:rPr>
                <w:b w:val="1"/>
                <w:color w:val="434343"/>
                <w:rtl w:val="0"/>
              </w:rPr>
              <w:t xml:space="preserve">Risk to project (L/M/H)</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b w:val="1"/>
                <w:color w:val="434343"/>
              </w:rPr>
            </w:pPr>
            <w:r w:rsidDel="00000000" w:rsidR="00000000" w:rsidRPr="00000000">
              <w:rPr>
                <w:b w:val="1"/>
                <w:color w:val="434343"/>
                <w:rtl w:val="0"/>
              </w:rPr>
              <w:t xml:space="preserve">Mitigation Plan</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b w:val="1"/>
                <w:color w:val="6aa84f"/>
              </w:rPr>
            </w:pPr>
            <w:r w:rsidDel="00000000" w:rsidR="00000000" w:rsidRPr="00000000">
              <w:rPr>
                <w:b w:val="1"/>
                <w:color w:val="6aa84f"/>
                <w:rtl w:val="0"/>
              </w:rPr>
              <w:t xml:space="preserve">Training Manager Illness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b w:val="1"/>
                <w:color w:val="6aa84f"/>
              </w:rPr>
            </w:pPr>
            <w:r w:rsidDel="00000000" w:rsidR="00000000" w:rsidRPr="00000000">
              <w:rPr>
                <w:b w:val="1"/>
                <w:color w:val="6aa84f"/>
                <w:rtl w:val="0"/>
              </w:rPr>
              <w:t xml:space="preserve">L</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pPr>
            <w:r w:rsidDel="00000000" w:rsidR="00000000" w:rsidRPr="00000000">
              <w:rPr>
                <w:rtl w:val="0"/>
              </w:rPr>
              <w:t xml:space="preserve">Reduce: Develop a backup training plan with secondary trainers.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b w:val="1"/>
                <w:color w:val="e69138"/>
              </w:rPr>
            </w:pPr>
            <w:r w:rsidDel="00000000" w:rsidR="00000000" w:rsidRPr="00000000">
              <w:rPr>
                <w:b w:val="1"/>
                <w:color w:val="e69138"/>
                <w:rtl w:val="0"/>
              </w:rPr>
              <w:t xml:space="preserve">Hiring Delays</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b w:val="1"/>
                <w:color w:val="e69138"/>
              </w:rPr>
            </w:pPr>
            <w:r w:rsidDel="00000000" w:rsidR="00000000" w:rsidRPr="00000000">
              <w:rPr>
                <w:b w:val="1"/>
                <w:color w:val="e69138"/>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rPr/>
            </w:pPr>
            <w:r w:rsidDel="00000000" w:rsidR="00000000" w:rsidRPr="00000000">
              <w:rPr>
                <w:rtl w:val="0"/>
              </w:rPr>
              <w:t xml:space="preserve">Accept/Control: Extend recruitment timeline and efficient training modules.</w:t>
            </w:r>
          </w:p>
        </w:tc>
      </w:tr>
      <w:tr>
        <w:trPr>
          <w:cantSplit w:val="0"/>
          <w:tblHeader w:val="0"/>
        </w:trPr>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rPr>
                <w:b w:val="1"/>
                <w:color w:val="e06666"/>
              </w:rPr>
            </w:pPr>
            <w:r w:rsidDel="00000000" w:rsidR="00000000" w:rsidRPr="00000000">
              <w:rPr>
                <w:b w:val="1"/>
                <w:color w:val="e06666"/>
                <w:rtl w:val="0"/>
              </w:rPr>
              <w:t xml:space="preserve">High Employee Turnover Post-Training</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widowControl w:val="0"/>
              <w:spacing w:line="240" w:lineRule="auto"/>
              <w:rPr>
                <w:b w:val="1"/>
                <w:color w:val="e06666"/>
              </w:rPr>
            </w:pPr>
            <w:r w:rsidDel="00000000" w:rsidR="00000000" w:rsidRPr="00000000">
              <w:rPr>
                <w:b w:val="1"/>
                <w:color w:val="e06666"/>
                <w:rtl w:val="0"/>
              </w:rPr>
              <w:t xml:space="preserve">M</w:t>
            </w:r>
          </w:p>
        </w:tc>
        <w:tc>
          <w:tcPr>
            <w:tcBorders>
              <w:top w:color="d9d9d9" w:space="0" w:sz="12" w:val="single"/>
              <w:left w:color="d9d9d9" w:space="0" w:sz="12" w:val="single"/>
              <w:bottom w:color="d9d9d9" w:space="0" w:sz="12" w:val="single"/>
              <w:right w:color="d9d9d9"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rPr/>
            </w:pPr>
            <w:r w:rsidDel="00000000" w:rsidR="00000000" w:rsidRPr="00000000">
              <w:rPr>
                <w:rtl w:val="0"/>
              </w:rPr>
              <w:t xml:space="preserve">Avoid: Re-evaluate and redesign the training process to be more engaging and less strenuous.</w:t>
            </w:r>
          </w:p>
        </w:tc>
      </w:tr>
    </w:tbl>
    <w:p w:rsidR="00000000" w:rsidDel="00000000" w:rsidP="00000000" w:rsidRDefault="00000000" w:rsidRPr="00000000" w14:paraId="0000002F">
      <w:pPr>
        <w:pageBreakBefore w:val="0"/>
        <w:rPr>
          <w:sz w:val="28"/>
          <w:szCs w:val="28"/>
        </w:rPr>
      </w:pPr>
      <w:r w:rsidDel="00000000" w:rsidR="00000000" w:rsidRPr="00000000">
        <w:rPr>
          <w:rtl w:val="0"/>
        </w:rPr>
      </w:r>
    </w:p>
    <w:p w:rsidR="00000000" w:rsidDel="00000000" w:rsidP="00000000" w:rsidRDefault="00000000" w:rsidRPr="00000000" w14:paraId="00000030">
      <w:pPr>
        <w:pageBreakBefore w:val="0"/>
        <w:rPr>
          <w:color w:val="34a853"/>
          <w:sz w:val="32"/>
          <w:szCs w:val="32"/>
        </w:rPr>
      </w:pPr>
      <w:r w:rsidDel="00000000" w:rsidR="00000000" w:rsidRPr="00000000">
        <w:rPr>
          <w:rtl w:val="0"/>
        </w:rPr>
      </w:r>
    </w:p>
    <w:p w:rsidR="00000000" w:rsidDel="00000000" w:rsidP="00000000" w:rsidRDefault="00000000" w:rsidRPr="00000000" w14:paraId="00000031">
      <w:pPr>
        <w:pageBreakBefore w:val="0"/>
        <w:rPr>
          <w:color w:val="34a853"/>
          <w:sz w:val="28"/>
          <w:szCs w:val="28"/>
        </w:rPr>
      </w:pPr>
      <w:r w:rsidDel="00000000" w:rsidR="00000000" w:rsidRPr="00000000">
        <w:rPr>
          <w:color w:val="34a853"/>
          <w:sz w:val="32"/>
          <w:szCs w:val="32"/>
          <w:rtl w:val="0"/>
        </w:rPr>
        <w:t xml:space="preserve">Appendix:</w:t>
      </w:r>
      <w:r w:rsidDel="00000000" w:rsidR="00000000" w:rsidRPr="00000000">
        <w:rPr>
          <w:rtl w:val="0"/>
        </w:rPr>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b w:val="1"/>
        </w:rPr>
      </w:pPr>
      <w:r w:rsidDel="00000000" w:rsidR="00000000" w:rsidRPr="00000000">
        <w:rPr>
          <w:b w:val="1"/>
          <w:rtl w:val="0"/>
        </w:rPr>
        <w:t xml:space="preserve">Probability chart:</w:t>
      </w:r>
    </w:p>
    <w:p w:rsidR="00000000" w:rsidDel="00000000" w:rsidP="00000000" w:rsidRDefault="00000000" w:rsidRPr="00000000" w14:paraId="00000034">
      <w:pPr>
        <w:pageBreakBefore w:val="0"/>
        <w:rPr/>
      </w:pPr>
      <w:r w:rsidDel="00000000" w:rsidR="00000000" w:rsidRPr="00000000">
        <w:rPr>
          <w:rtl w:val="0"/>
        </w:rPr>
      </w:r>
    </w:p>
    <w:tbl>
      <w:tblPr>
        <w:tblStyle w:val="Table4"/>
        <w:tblW w:w="958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3975"/>
        <w:gridCol w:w="4110"/>
        <w:tblGridChange w:id="0">
          <w:tblGrid>
            <w:gridCol w:w="1500"/>
            <w:gridCol w:w="3975"/>
            <w:gridCol w:w="4110"/>
          </w:tblGrid>
        </w:tblGridChange>
      </w:tblGrid>
      <w:tr>
        <w:trPr>
          <w:cantSplit w:val="0"/>
          <w:trHeight w:val="315" w:hRule="atLeast"/>
          <w:tblHeader w:val="0"/>
        </w:trPr>
        <w:tc>
          <w:tcPr>
            <w:gridSpan w:val="3"/>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35">
            <w:pPr>
              <w:pageBreakBefore w:val="0"/>
              <w:widowControl w:val="0"/>
              <w:jc w:val="center"/>
              <w:rPr>
                <w:b w:val="1"/>
                <w:color w:val="ffffff"/>
              </w:rPr>
            </w:pPr>
            <w:r w:rsidDel="00000000" w:rsidR="00000000" w:rsidRPr="00000000">
              <w:rPr>
                <w:b w:val="1"/>
                <w:color w:val="ffffff"/>
                <w:rtl w:val="0"/>
              </w:rPr>
              <w:t xml:space="preserve">Probability</w:t>
            </w:r>
          </w:p>
        </w:tc>
      </w:tr>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8">
            <w:pPr>
              <w:pageBreakBefore w:val="0"/>
              <w:widowControl w:val="0"/>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9">
            <w:pPr>
              <w:pageBreakBefore w:val="0"/>
              <w:widowControl w:val="0"/>
              <w:jc w:val="center"/>
              <w:rPr>
                <w:b w:val="1"/>
              </w:rPr>
            </w:pPr>
            <w:r w:rsidDel="00000000" w:rsidR="00000000" w:rsidRPr="00000000">
              <w:rPr>
                <w:b w:val="1"/>
                <w:rtl w:val="0"/>
              </w:rPr>
              <w:t xml:space="preserve">Qualitative</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A">
            <w:pPr>
              <w:pageBreakBefore w:val="0"/>
              <w:widowControl w:val="0"/>
              <w:jc w:val="center"/>
              <w:rPr>
                <w:b w:val="1"/>
              </w:rPr>
            </w:pPr>
            <w:r w:rsidDel="00000000" w:rsidR="00000000" w:rsidRPr="00000000">
              <w:rPr>
                <w:b w:val="1"/>
                <w:rtl w:val="0"/>
              </w:rPr>
              <w:t xml:space="preserve">Quantitative (if measurable)</w:t>
            </w:r>
          </w:p>
        </w:tc>
      </w:tr>
      <w:tr>
        <w:trPr>
          <w:cantSplit w:val="0"/>
          <w:trHeight w:val="1545" w:hRule="atLeast"/>
          <w:tblHeader w:val="0"/>
        </w:trPr>
        <w:tc>
          <w:tcPr>
            <w:vMerge w:val="restart"/>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B">
            <w:pPr>
              <w:pageBreakBefore w:val="0"/>
              <w:widowControl w:val="0"/>
              <w:jc w:val="center"/>
              <w:rPr>
                <w:b w:val="1"/>
              </w:rPr>
            </w:pPr>
            <w:r w:rsidDel="00000000" w:rsidR="00000000" w:rsidRPr="00000000">
              <w:rPr>
                <w:b w:val="1"/>
                <w:rtl w:val="0"/>
              </w:rPr>
              <w:t xml:space="preserve">Low</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C">
            <w:pPr>
              <w:pageBreakBefore w:val="0"/>
              <w:widowControl w:val="0"/>
              <w:rPr/>
            </w:pPr>
            <w:r w:rsidDel="00000000" w:rsidR="00000000" w:rsidRPr="00000000">
              <w:rPr>
                <w:rtl w:val="0"/>
              </w:rPr>
              <w:t xml:space="preserve">Very low chance of risk occurring. </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D">
            <w:pPr>
              <w:pageBreakBefore w:val="0"/>
              <w:widowControl w:val="0"/>
              <w:rPr/>
            </w:pPr>
            <w:r w:rsidDel="00000000" w:rsidR="00000000" w:rsidRPr="00000000">
              <w:rPr>
                <w:rtl w:val="0"/>
              </w:rPr>
              <w:t xml:space="preserve">Less than &lt;10%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r>
        <w:trPr>
          <w:cantSplit w:val="0"/>
          <w:trHeight w:val="1830" w:hRule="atLeast"/>
          <w:tblHeader w:val="0"/>
        </w:trPr>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41">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2">
            <w:pPr>
              <w:pageBreakBefore w:val="0"/>
              <w:widowControl w:val="0"/>
              <w:rPr/>
            </w:pPr>
            <w:r w:rsidDel="00000000" w:rsidR="00000000" w:rsidRPr="00000000">
              <w:rPr>
                <w:rtl w:val="0"/>
              </w:rPr>
              <w:t xml:space="preserve">Medium chance of risk occurring.</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3">
            <w:pPr>
              <w:pageBreakBefore w:val="0"/>
              <w:widowControl w:val="0"/>
              <w:rPr/>
            </w:pPr>
            <w:r w:rsidDel="00000000" w:rsidR="00000000" w:rsidRPr="00000000">
              <w:rPr>
                <w:rtl w:val="0"/>
              </w:rPr>
              <w:t xml:space="preserve">10%-49% chance of risk occurring.</w:t>
            </w:r>
          </w:p>
        </w:tc>
      </w:tr>
      <w:tr>
        <w:trPr>
          <w:cantSplit w:val="0"/>
          <w:trHeight w:val="1425" w:hRule="atLeast"/>
          <w:tblHeader w:val="0"/>
        </w:trPr>
        <w:tc>
          <w:tcPr>
            <w:vMerge w:val="restart"/>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4">
            <w:pPr>
              <w:pageBreakBefore w:val="0"/>
              <w:widowControl w:val="0"/>
              <w:jc w:val="center"/>
              <w:rPr>
                <w:b w:val="1"/>
              </w:rPr>
            </w:pPr>
            <w:r w:rsidDel="00000000" w:rsidR="00000000" w:rsidRPr="00000000">
              <w:rPr>
                <w:b w:val="1"/>
                <w:rtl w:val="0"/>
              </w:rPr>
              <w:t xml:space="preserve">High</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5">
            <w:pPr>
              <w:pageBreakBefore w:val="0"/>
              <w:widowControl w:val="0"/>
              <w:rPr/>
            </w:pPr>
            <w:r w:rsidDel="00000000" w:rsidR="00000000" w:rsidRPr="00000000">
              <w:rPr>
                <w:rtl w:val="0"/>
              </w:rPr>
              <w:t xml:space="preserve">High chance of risk occurring.</w:t>
            </w:r>
          </w:p>
        </w:tc>
        <w:tc>
          <w:tcPr>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6">
            <w:pPr>
              <w:pageBreakBefore w:val="0"/>
              <w:widowControl w:val="0"/>
              <w:rPr/>
            </w:pPr>
            <w:r w:rsidDel="00000000" w:rsidR="00000000" w:rsidRPr="00000000">
              <w:rPr>
                <w:rtl w:val="0"/>
              </w:rPr>
              <w:t xml:space="preserve">50%-100% chance of risk occurring.</w:t>
            </w:r>
          </w:p>
        </w:tc>
      </w:tr>
      <w:tr>
        <w:trPr>
          <w:cantSplit w:val="0"/>
          <w:tblHeader w:val="0"/>
        </w:trPr>
        <w:tc>
          <w:tcPr>
            <w:vMerge w:val="continue"/>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r>
    </w:tbl>
    <w:p w:rsidR="00000000" w:rsidDel="00000000" w:rsidP="00000000" w:rsidRDefault="00000000" w:rsidRPr="00000000" w14:paraId="0000004A">
      <w:pPr>
        <w:pageBreakBefore w:val="0"/>
        <w:rPr/>
      </w:pPr>
      <w:r w:rsidDel="00000000" w:rsidR="00000000" w:rsidRPr="00000000">
        <w:rPr>
          <w:rtl w:val="0"/>
        </w:rPr>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b w:val="1"/>
        </w:rPr>
      </w:pPr>
      <w:r w:rsidDel="00000000" w:rsidR="00000000" w:rsidRPr="00000000">
        <w:rPr>
          <w:rtl w:val="0"/>
        </w:rPr>
      </w:r>
    </w:p>
    <w:p w:rsidR="00000000" w:rsidDel="00000000" w:rsidP="00000000" w:rsidRDefault="00000000" w:rsidRPr="00000000" w14:paraId="00000053">
      <w:pPr>
        <w:pageBreakBefore w:val="0"/>
        <w:rPr>
          <w:b w:val="1"/>
        </w:rPr>
      </w:pPr>
      <w:r w:rsidDel="00000000" w:rsidR="00000000" w:rsidRPr="00000000">
        <w:rPr>
          <w:rtl w:val="0"/>
        </w:rPr>
      </w:r>
    </w:p>
    <w:p w:rsidR="00000000" w:rsidDel="00000000" w:rsidP="00000000" w:rsidRDefault="00000000" w:rsidRPr="00000000" w14:paraId="00000054">
      <w:pPr>
        <w:pageBreakBefore w:val="0"/>
        <w:rPr>
          <w:b w:val="1"/>
        </w:rPr>
      </w:pPr>
      <w:r w:rsidDel="00000000" w:rsidR="00000000" w:rsidRPr="00000000">
        <w:rPr>
          <w:b w:val="1"/>
          <w:rtl w:val="0"/>
        </w:rPr>
        <w:t xml:space="preserve">Impact chart:</w:t>
      </w:r>
    </w:p>
    <w:p w:rsidR="00000000" w:rsidDel="00000000" w:rsidP="00000000" w:rsidRDefault="00000000" w:rsidRPr="00000000" w14:paraId="00000055">
      <w:pPr>
        <w:rPr/>
      </w:pPr>
      <w:r w:rsidDel="00000000" w:rsidR="00000000" w:rsidRPr="00000000">
        <w:rPr>
          <w:rtl w:val="0"/>
        </w:rPr>
      </w:r>
    </w:p>
    <w:tbl>
      <w:tblPr>
        <w:tblStyle w:val="Table5"/>
        <w:tblpPr w:leftFromText="180" w:rightFromText="180" w:topFromText="180" w:bottomFromText="180" w:vertAnchor="text" w:horzAnchor="text" w:tblpX="-37.32283464566933" w:tblpY="0"/>
        <w:tblW w:w="96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2655"/>
        <w:gridCol w:w="2580"/>
        <w:gridCol w:w="2880"/>
        <w:tblGridChange w:id="0">
          <w:tblGrid>
            <w:gridCol w:w="1500"/>
            <w:gridCol w:w="2655"/>
            <w:gridCol w:w="2580"/>
            <w:gridCol w:w="2880"/>
          </w:tblGrid>
        </w:tblGridChange>
      </w:tblGrid>
      <w:tr>
        <w:trPr>
          <w:cantSplit w:val="0"/>
          <w:trHeight w:val="315" w:hRule="atLeast"/>
          <w:tblHeader w:val="0"/>
        </w:trPr>
        <w:tc>
          <w:tcPr>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bottom"/>
          </w:tcPr>
          <w:p w:rsidR="00000000" w:rsidDel="00000000" w:rsidP="00000000" w:rsidRDefault="00000000" w:rsidRPr="00000000" w14:paraId="00000056">
            <w:pPr>
              <w:widowControl w:val="0"/>
              <w:jc w:val="center"/>
              <w:rPr>
                <w:b w:val="1"/>
              </w:rPr>
            </w:pPr>
            <w:r w:rsidDel="00000000" w:rsidR="00000000" w:rsidRPr="00000000">
              <w:rPr>
                <w:b w:val="1"/>
                <w:rtl w:val="0"/>
              </w:rPr>
              <w:t xml:space="preserve">Types of Impact</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bottom"/>
          </w:tcPr>
          <w:p w:rsidR="00000000" w:rsidDel="00000000" w:rsidP="00000000" w:rsidRDefault="00000000" w:rsidRPr="00000000" w14:paraId="00000057">
            <w:pPr>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bottom"/>
          </w:tcPr>
          <w:p w:rsidR="00000000" w:rsidDel="00000000" w:rsidP="00000000" w:rsidRDefault="00000000" w:rsidRPr="00000000" w14:paraId="00000058">
            <w:pPr>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bottom"/>
          </w:tcPr>
          <w:p w:rsidR="00000000" w:rsidDel="00000000" w:rsidP="00000000" w:rsidRDefault="00000000" w:rsidRPr="00000000" w14:paraId="00000059">
            <w:pPr>
              <w:widowControl w:val="0"/>
              <w:jc w:val="center"/>
              <w:rPr>
                <w:b w:val="1"/>
              </w:rPr>
            </w:pPr>
            <w:r w:rsidDel="00000000" w:rsidR="00000000" w:rsidRPr="00000000">
              <w:rPr>
                <w:b w:val="1"/>
                <w:rtl w:val="0"/>
              </w:rPr>
              <w:t xml:space="preserve">High</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b w:val="1"/>
              </w:rPr>
            </w:pPr>
            <w:r w:rsidDel="00000000" w:rsidR="00000000" w:rsidRPr="00000000">
              <w:rPr>
                <w:b w:val="1"/>
                <w:rtl w:val="0"/>
              </w:rPr>
              <w:t xml:space="preserve">Financial</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rPr/>
            </w:pPr>
            <w:r w:rsidDel="00000000" w:rsidR="00000000" w:rsidRPr="00000000">
              <w:rPr>
                <w:rtl w:val="0"/>
              </w:rPr>
              <w:t xml:space="preserve">Low financial impact, </w:t>
            </w:r>
          </w:p>
          <w:p w:rsidR="00000000" w:rsidDel="00000000" w:rsidP="00000000" w:rsidRDefault="00000000" w:rsidRPr="00000000" w14:paraId="0000005C">
            <w:pPr>
              <w:widowControl w:val="0"/>
              <w:rPr/>
            </w:pPr>
            <w:r w:rsidDel="00000000" w:rsidR="00000000" w:rsidRPr="00000000">
              <w:rPr>
                <w:rtl w:val="0"/>
              </w:rPr>
              <w:t xml:space="preserve">costing the company $0-$14,000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rPr/>
            </w:pPr>
            <w:r w:rsidDel="00000000" w:rsidR="00000000" w:rsidRPr="00000000">
              <w:rPr>
                <w:rtl w:val="0"/>
              </w:rPr>
              <w:t xml:space="preserve">Medium financial impact, </w:t>
            </w:r>
          </w:p>
          <w:p w:rsidR="00000000" w:rsidDel="00000000" w:rsidP="00000000" w:rsidRDefault="00000000" w:rsidRPr="00000000" w14:paraId="0000005E">
            <w:pPr>
              <w:widowControl w:val="0"/>
              <w:rPr/>
            </w:pPr>
            <w:r w:rsidDel="00000000" w:rsidR="00000000" w:rsidRPr="00000000">
              <w:rPr>
                <w:rtl w:val="0"/>
              </w:rPr>
              <w:t xml:space="preserve">costing the company $15,000-$29,000</w:t>
            </w:r>
          </w:p>
        </w:tc>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rPr/>
            </w:pPr>
            <w:r w:rsidDel="00000000" w:rsidR="00000000" w:rsidRPr="00000000">
              <w:rPr>
                <w:rtl w:val="0"/>
              </w:rPr>
              <w:t xml:space="preserve">High financial impact, </w:t>
            </w:r>
          </w:p>
          <w:p w:rsidR="00000000" w:rsidDel="00000000" w:rsidP="00000000" w:rsidRDefault="00000000" w:rsidRPr="00000000" w14:paraId="00000060">
            <w:pPr>
              <w:widowControl w:val="0"/>
              <w:rPr/>
            </w:pPr>
            <w:r w:rsidDel="00000000" w:rsidR="00000000" w:rsidRPr="00000000">
              <w:rPr>
                <w:rtl w:val="0"/>
              </w:rPr>
              <w:t xml:space="preserve">costing the company $30,000 or more</w:t>
            </w:r>
          </w:p>
        </w:tc>
      </w:tr>
      <w:tr>
        <w:trPr>
          <w:cantSplit w:val="0"/>
          <w:trHeight w:val="450" w:hRule="atLeast"/>
          <w:tblHeader w:val="0"/>
        </w:trPr>
        <w:tc>
          <w:tcPr>
            <w:tcBorders>
              <w:top w:color="d9d9d9" w:space="0" w:sz="7" w:val="single"/>
              <w:left w:color="d9d9d9" w:space="0" w:sz="7" w:val="single"/>
              <w:bottom w:color="d9d9d9" w:space="0" w:sz="7"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b w:val="1"/>
              </w:rPr>
            </w:pPr>
            <w:r w:rsidDel="00000000" w:rsidR="00000000" w:rsidRPr="00000000">
              <w:rPr>
                <w:b w:val="1"/>
                <w:rtl w:val="0"/>
              </w:rPr>
              <w:t xml:space="preserve">Operational</w:t>
            </w:r>
          </w:p>
        </w:tc>
        <w:tc>
          <w:tcPr>
            <w:tcBorders>
              <w:top w:color="d9d9d9" w:space="0" w:sz="7" w:val="single"/>
              <w:left w:color="d9d9d9" w:space="0" w:sz="7" w:val="single"/>
              <w:bottom w:color="d9d9d9" w:space="0" w:sz="8"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rPr/>
            </w:pPr>
            <w:r w:rsidDel="00000000" w:rsidR="00000000" w:rsidRPr="00000000">
              <w:rPr>
                <w:rtl w:val="0"/>
              </w:rPr>
              <w:t xml:space="preserve">Low impact to project operations, causing delays of a few days to a few weeks</w:t>
            </w:r>
          </w:p>
        </w:tc>
        <w:tc>
          <w:tcPr>
            <w:tcBorders>
              <w:top w:color="d9d9d9" w:space="0" w:sz="7" w:val="single"/>
              <w:left w:color="d9d9d9" w:space="0" w:sz="7" w:val="single"/>
              <w:bottom w:color="d9d9d9" w:space="0" w:sz="8"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rPr/>
            </w:pPr>
            <w:r w:rsidDel="00000000" w:rsidR="00000000" w:rsidRPr="00000000">
              <w:rPr>
                <w:rtl w:val="0"/>
              </w:rPr>
              <w:t xml:space="preserve">Medium impact to project operations, </w:t>
            </w:r>
          </w:p>
          <w:p w:rsidR="00000000" w:rsidDel="00000000" w:rsidP="00000000" w:rsidRDefault="00000000" w:rsidRPr="00000000" w14:paraId="00000064">
            <w:pPr>
              <w:widowControl w:val="0"/>
              <w:rPr/>
            </w:pPr>
            <w:r w:rsidDel="00000000" w:rsidR="00000000" w:rsidRPr="00000000">
              <w:rPr>
                <w:rtl w:val="0"/>
              </w:rPr>
              <w:t xml:space="preserve">with potential to delay project by a month or more</w:t>
            </w:r>
          </w:p>
        </w:tc>
        <w:tc>
          <w:tcPr>
            <w:tcBorders>
              <w:top w:color="d9d9d9" w:space="0" w:sz="7" w:val="single"/>
              <w:left w:color="d9d9d9" w:space="0" w:sz="7" w:val="single"/>
              <w:bottom w:color="d9d9d9" w:space="0" w:sz="8" w:val="single"/>
              <w:right w:color="d9d9d9" w:space="0" w:sz="7"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rPr/>
            </w:pPr>
            <w:r w:rsidDel="00000000" w:rsidR="00000000" w:rsidRPr="00000000">
              <w:rPr>
                <w:rtl w:val="0"/>
              </w:rPr>
              <w:t xml:space="preserve">High impact to project operations, </w:t>
            </w:r>
          </w:p>
          <w:p w:rsidR="00000000" w:rsidDel="00000000" w:rsidP="00000000" w:rsidRDefault="00000000" w:rsidRPr="00000000" w14:paraId="00000066">
            <w:pPr>
              <w:widowControl w:val="0"/>
              <w:rPr/>
            </w:pPr>
            <w:r w:rsidDel="00000000" w:rsidR="00000000" w:rsidRPr="00000000">
              <w:rPr>
                <w:rtl w:val="0"/>
              </w:rPr>
              <w:t xml:space="preserve">with potential to cause project failure</w:t>
            </w:r>
          </w:p>
        </w:tc>
      </w:tr>
      <w:tr>
        <w:trPr>
          <w:cantSplit w:val="0"/>
          <w:trHeight w:val="855" w:hRule="atLeast"/>
          <w:tblHeader w:val="0"/>
        </w:trPr>
        <w:tc>
          <w:tcPr>
            <w:tcBorders>
              <w:top w:color="d9d9d9" w:space="0" w:sz="7" w:val="single"/>
              <w:left w:color="d9d9d9" w:space="0" w:sz="7" w:val="single"/>
              <w:bottom w:color="d9d9d9" w:space="0" w:sz="7" w:val="single"/>
              <w:right w:color="d9d9d9" w:space="0" w:sz="8"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b w:val="1"/>
              </w:rPr>
            </w:pPr>
            <w:r w:rsidDel="00000000" w:rsidR="00000000" w:rsidRPr="00000000">
              <w:rPr>
                <w:b w:val="1"/>
                <w:rtl w:val="0"/>
              </w:rPr>
              <w:t xml:space="preserve">People</w:t>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8">
            <w:pPr>
              <w:rPr>
                <w:sz w:val="26"/>
                <w:szCs w:val="26"/>
              </w:rPr>
            </w:pPr>
            <w:r w:rsidDel="00000000" w:rsidR="00000000" w:rsidRPr="00000000">
              <w:rPr>
                <w:rtl w:val="0"/>
              </w:rPr>
              <w:t xml:space="preserve">Low impact to employee attrition, with 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9">
            <w:pPr>
              <w:rPr>
                <w:sz w:val="26"/>
                <w:szCs w:val="26"/>
              </w:rPr>
            </w:pPr>
            <w:r w:rsidDel="00000000" w:rsidR="00000000" w:rsidRPr="00000000">
              <w:rPr>
                <w:rtl w:val="0"/>
              </w:rPr>
              <w:t xml:space="preserve">Medium impact to employee attrition, with 25%+ of employees quitting</w:t>
            </w:r>
            <w:r w:rsidDel="00000000" w:rsidR="00000000" w:rsidRPr="00000000">
              <w:rPr>
                <w:rtl w:val="0"/>
              </w:rPr>
            </w:r>
          </w:p>
        </w:tc>
        <w:tc>
          <w:tcPr>
            <w:tcBorders>
              <w:top w:color="d9d9d9" w:space="0" w:sz="8" w:val="single"/>
              <w:left w:color="d9d9d9" w:space="0" w:sz="8" w:val="single"/>
              <w:bottom w:color="d9d9d9" w:space="0" w:sz="8" w:val="single"/>
              <w:right w:color="d9d9d9" w:space="0" w:sz="8" w:val="single"/>
            </w:tcBorders>
            <w:tcMar>
              <w:top w:w="40.0" w:type="dxa"/>
              <w:left w:w="40.0" w:type="dxa"/>
              <w:bottom w:w="40.0" w:type="dxa"/>
              <w:right w:w="40.0" w:type="dxa"/>
            </w:tcMar>
          </w:tcPr>
          <w:p w:rsidR="00000000" w:rsidDel="00000000" w:rsidP="00000000" w:rsidRDefault="00000000" w:rsidRPr="00000000" w14:paraId="0000006A">
            <w:pPr>
              <w:rPr>
                <w:sz w:val="26"/>
                <w:szCs w:val="26"/>
              </w:rPr>
            </w:pPr>
            <w:r w:rsidDel="00000000" w:rsidR="00000000" w:rsidRPr="00000000">
              <w:rPr>
                <w:rtl w:val="0"/>
              </w:rPr>
              <w:t xml:space="preserve">High impact to employee attrition, with 50%+ employees quitting</w:t>
            </w:r>
            <w:r w:rsidDel="00000000" w:rsidR="00000000" w:rsidRPr="00000000">
              <w:rPr>
                <w:rtl w:val="0"/>
              </w:rPr>
            </w:r>
          </w:p>
        </w:tc>
      </w:tr>
    </w:tbl>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pageBreakBefore w:val="0"/>
        <w:rPr/>
      </w:pPr>
      <w:r w:rsidDel="00000000" w:rsidR="00000000" w:rsidRPr="00000000">
        <w:rPr>
          <w:rtl w:val="0"/>
        </w:rPr>
      </w:r>
    </w:p>
    <w:p w:rsidR="00000000" w:rsidDel="00000000" w:rsidP="00000000" w:rsidRDefault="00000000" w:rsidRPr="00000000" w14:paraId="0000006D">
      <w:pPr>
        <w:pageBreakBefore w:val="0"/>
        <w:rPr/>
      </w:pPr>
      <w:r w:rsidDel="00000000" w:rsidR="00000000" w:rsidRPr="00000000">
        <w:rPr>
          <w:rtl w:val="0"/>
        </w:rPr>
      </w:r>
    </w:p>
    <w:p w:rsidR="00000000" w:rsidDel="00000000" w:rsidP="00000000" w:rsidRDefault="00000000" w:rsidRPr="00000000" w14:paraId="0000006E">
      <w:pPr>
        <w:pageBreakBefore w:val="0"/>
        <w:rPr>
          <w:b w:val="1"/>
        </w:rPr>
      </w:pPr>
      <w:r w:rsidDel="00000000" w:rsidR="00000000" w:rsidRPr="00000000">
        <w:rPr>
          <w:b w:val="1"/>
          <w:rtl w:val="0"/>
        </w:rPr>
        <w:t xml:space="preserve">Probability and Impact Matrix:</w:t>
      </w:r>
    </w:p>
    <w:p w:rsidR="00000000" w:rsidDel="00000000" w:rsidP="00000000" w:rsidRDefault="00000000" w:rsidRPr="00000000" w14:paraId="0000006F">
      <w:pPr>
        <w:pageBreakBefore w:val="0"/>
        <w:rPr/>
      </w:pPr>
      <w:r w:rsidDel="00000000" w:rsidR="00000000" w:rsidRPr="00000000">
        <w:rPr>
          <w:rtl w:val="0"/>
        </w:rPr>
      </w:r>
    </w:p>
    <w:tbl>
      <w:tblPr>
        <w:tblStyle w:val="Table6"/>
        <w:tblW w:w="96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45"/>
        <w:gridCol w:w="945"/>
        <w:gridCol w:w="2310"/>
        <w:gridCol w:w="2730"/>
        <w:gridCol w:w="2370"/>
        <w:tblGridChange w:id="0">
          <w:tblGrid>
            <w:gridCol w:w="1245"/>
            <w:gridCol w:w="945"/>
            <w:gridCol w:w="2310"/>
            <w:gridCol w:w="2730"/>
            <w:gridCol w:w="2370"/>
          </w:tblGrid>
        </w:tblGridChange>
      </w:tblGrid>
      <w:tr>
        <w:trPr>
          <w:cantSplit w:val="0"/>
          <w:trHeight w:val="315" w:hRule="atLeast"/>
          <w:tblHeader w:val="0"/>
        </w:trPr>
        <w:tc>
          <w:tcPr>
            <w:gridSpan w:val="5"/>
            <w:tcBorders>
              <w:top w:color="d9d9d9" w:space="0" w:sz="7" w:val="single"/>
              <w:left w:color="d9d9d9" w:space="0" w:sz="7" w:val="single"/>
              <w:bottom w:color="d9d9d9" w:space="0" w:sz="7" w:val="single"/>
              <w:right w:color="d9d9d9" w:space="0" w:sz="7" w:val="single"/>
            </w:tcBorders>
            <w:shd w:fill="34a853" w:val="clear"/>
            <w:tcMar>
              <w:top w:w="40.0" w:type="dxa"/>
              <w:left w:w="40.0" w:type="dxa"/>
              <w:bottom w:w="40.0" w:type="dxa"/>
              <w:right w:w="40.0" w:type="dxa"/>
            </w:tcMar>
            <w:vAlign w:val="center"/>
          </w:tcPr>
          <w:p w:rsidR="00000000" w:rsidDel="00000000" w:rsidP="00000000" w:rsidRDefault="00000000" w:rsidRPr="00000000" w14:paraId="00000070">
            <w:pPr>
              <w:pageBreakBefore w:val="0"/>
              <w:widowControl w:val="0"/>
              <w:jc w:val="center"/>
              <w:rPr>
                <w:b w:val="1"/>
                <w:color w:val="ffffff"/>
              </w:rPr>
            </w:pPr>
            <w:r w:rsidDel="00000000" w:rsidR="00000000" w:rsidRPr="00000000">
              <w:rPr>
                <w:b w:val="1"/>
                <w:color w:val="ffffff"/>
                <w:rtl w:val="0"/>
              </w:rPr>
              <w:t xml:space="preserve">Inherent Risk</w:t>
            </w:r>
          </w:p>
        </w:tc>
      </w:tr>
      <w:tr>
        <w:trPr>
          <w:cantSplit w:val="0"/>
          <w:trHeight w:val="315" w:hRule="atLeast"/>
          <w:tblHeader w:val="0"/>
        </w:trPr>
        <w:tc>
          <w:tcPr>
            <w:gridSpan w:val="2"/>
            <w:vMerge w:val="restart"/>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5">
            <w:pPr>
              <w:pageBreakBefore w:val="0"/>
              <w:widowControl w:val="0"/>
              <w:rPr/>
            </w:pPr>
            <w:r w:rsidDel="00000000" w:rsidR="00000000" w:rsidRPr="00000000">
              <w:rPr>
                <w:rtl w:val="0"/>
              </w:rPr>
            </w:r>
          </w:p>
        </w:tc>
        <w:tc>
          <w:tcPr>
            <w:gridSpan w:val="3"/>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7">
            <w:pPr>
              <w:pageBreakBefore w:val="0"/>
              <w:widowControl w:val="0"/>
              <w:jc w:val="center"/>
              <w:rPr>
                <w:b w:val="1"/>
              </w:rPr>
            </w:pPr>
            <w:r w:rsidDel="00000000" w:rsidR="00000000" w:rsidRPr="00000000">
              <w:rPr>
                <w:b w:val="1"/>
                <w:rtl w:val="0"/>
              </w:rPr>
              <w:t xml:space="preserve">Impact</w:t>
            </w:r>
          </w:p>
        </w:tc>
      </w:tr>
      <w:tr>
        <w:trPr>
          <w:cantSplit w:val="0"/>
          <w:trHeight w:val="315" w:hRule="atLeast"/>
          <w:tblHeader w:val="0"/>
        </w:trPr>
        <w:tc>
          <w:tcPr>
            <w:gridSpan w:val="2"/>
            <w:vMerge w:val="continue"/>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C">
            <w:pPr>
              <w:pageBreakBefore w:val="0"/>
              <w:widowControl w:val="0"/>
              <w:jc w:val="center"/>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D">
            <w:pPr>
              <w:pageBreakBefore w:val="0"/>
              <w:widowControl w:val="0"/>
              <w:jc w:val="center"/>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7E">
            <w:pPr>
              <w:pageBreakBefore w:val="0"/>
              <w:widowControl w:val="0"/>
              <w:jc w:val="center"/>
              <w:rPr>
                <w:b w:val="1"/>
              </w:rPr>
            </w:pPr>
            <w:r w:rsidDel="00000000" w:rsidR="00000000" w:rsidRPr="00000000">
              <w:rPr>
                <w:b w:val="1"/>
                <w:rtl w:val="0"/>
              </w:rPr>
              <w:t xml:space="preserve">High</w:t>
            </w:r>
          </w:p>
        </w:tc>
      </w:tr>
      <w:tr>
        <w:trPr>
          <w:cantSplit w:val="0"/>
          <w:trHeight w:val="315" w:hRule="atLeast"/>
          <w:tblHeader w:val="0"/>
        </w:trPr>
        <w:tc>
          <w:tcPr>
            <w:vMerge w:val="restart"/>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7F">
            <w:pPr>
              <w:pageBreakBefore w:val="0"/>
              <w:widowControl w:val="0"/>
              <w:rPr>
                <w:b w:val="1"/>
              </w:rPr>
            </w:pPr>
            <w:r w:rsidDel="00000000" w:rsidR="00000000" w:rsidRPr="00000000">
              <w:rPr>
                <w:b w:val="1"/>
                <w:rtl w:val="0"/>
              </w:rPr>
              <w:t xml:space="preserve">Probability</w:t>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0">
            <w:pPr>
              <w:pageBreakBefore w:val="0"/>
              <w:widowControl w:val="0"/>
              <w:jc w:val="right"/>
              <w:rPr>
                <w:b w:val="1"/>
              </w:rPr>
            </w:pPr>
            <w:r w:rsidDel="00000000" w:rsidR="00000000" w:rsidRPr="00000000">
              <w:rPr>
                <w:b w:val="1"/>
                <w:rtl w:val="0"/>
              </w:rPr>
              <w:t xml:space="preserve">High</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1">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2">
            <w:pPr>
              <w:pageBreakBefore w:val="0"/>
              <w:widowControl w:val="0"/>
              <w:jc w:val="center"/>
              <w:rPr/>
            </w:pPr>
            <w:r w:rsidDel="00000000" w:rsidR="00000000" w:rsidRPr="00000000">
              <w:rPr>
                <w:rtl w:val="0"/>
              </w:rPr>
              <w:t xml:space="preserve">High</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3">
            <w:pPr>
              <w:pageBreakBefore w:val="0"/>
              <w:widowControl w:val="0"/>
              <w:jc w:val="center"/>
              <w:rPr/>
            </w:pPr>
            <w:r w:rsidDel="00000000" w:rsidR="00000000" w:rsidRPr="00000000">
              <w:rPr>
                <w:rtl w:val="0"/>
              </w:rPr>
              <w:t xml:space="preserve">High </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5">
            <w:pPr>
              <w:pageBreakBefore w:val="0"/>
              <w:widowControl w:val="0"/>
              <w:jc w:val="right"/>
              <w:rPr>
                <w:b w:val="1"/>
              </w:rPr>
            </w:pPr>
            <w:r w:rsidDel="00000000" w:rsidR="00000000" w:rsidRPr="00000000">
              <w:rPr>
                <w:b w:val="1"/>
                <w:rtl w:val="0"/>
              </w:rPr>
              <w:t xml:space="preserve">Medium</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6">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7">
            <w:pPr>
              <w:pageBreakBefore w:val="0"/>
              <w:widowControl w:val="0"/>
              <w:jc w:val="center"/>
              <w:rPr/>
            </w:pPr>
            <w:r w:rsidDel="00000000" w:rsidR="00000000" w:rsidRPr="00000000">
              <w:rPr>
                <w:rtl w:val="0"/>
              </w:rPr>
              <w:t xml:space="preserve">Medium</w:t>
            </w:r>
          </w:p>
        </w:tc>
        <w:tc>
          <w:tcPr>
            <w:tcBorders>
              <w:top w:color="d9d9d9" w:space="0" w:sz="7" w:val="single"/>
              <w:left w:color="d9d9d9" w:space="0" w:sz="7" w:val="single"/>
              <w:bottom w:color="d9d9d9" w:space="0" w:sz="7" w:val="single"/>
              <w:right w:color="d9d9d9" w:space="0" w:sz="7" w:val="single"/>
            </w:tcBorders>
            <w:shd w:fill="f4cccc" w:val="clear"/>
            <w:tcMar>
              <w:top w:w="40.0" w:type="dxa"/>
              <w:left w:w="40.0" w:type="dxa"/>
              <w:bottom w:w="40.0" w:type="dxa"/>
              <w:right w:w="40.0" w:type="dxa"/>
            </w:tcMar>
            <w:vAlign w:val="center"/>
          </w:tcPr>
          <w:p w:rsidR="00000000" w:rsidDel="00000000" w:rsidP="00000000" w:rsidRDefault="00000000" w:rsidRPr="00000000" w14:paraId="00000088">
            <w:pPr>
              <w:pageBreakBefore w:val="0"/>
              <w:widowControl w:val="0"/>
              <w:jc w:val="center"/>
              <w:rPr/>
            </w:pPr>
            <w:r w:rsidDel="00000000" w:rsidR="00000000" w:rsidRPr="00000000">
              <w:rPr>
                <w:rtl w:val="0"/>
              </w:rPr>
              <w:t xml:space="preserve">High</w:t>
            </w:r>
          </w:p>
        </w:tc>
      </w:tr>
      <w:tr>
        <w:trPr>
          <w:cantSplit w:val="0"/>
          <w:trHeight w:val="315" w:hRule="atLeast"/>
          <w:tblHeader w:val="0"/>
        </w:trPr>
        <w:tc>
          <w:tcPr>
            <w:vMerge w:val="continue"/>
            <w:tcBorders>
              <w:top w:color="d9d9d9" w:space="0" w:sz="7" w:val="single"/>
              <w:left w:color="d9d9d9" w:space="0" w:sz="7" w:val="single"/>
              <w:bottom w:color="d9d9d9" w:space="0" w:sz="7" w:val="single"/>
              <w:right w:color="d9d9d9" w:space="0" w:sz="7" w:val="single"/>
            </w:tcBorders>
            <w:shd w:fill="d9d9d9" w:val="clear"/>
            <w:tcMar>
              <w:top w:w="40.0" w:type="dxa"/>
              <w:left w:w="40.0" w:type="dxa"/>
              <w:bottom w:w="40.0" w:type="dxa"/>
              <w:right w:w="40.0" w:type="dxa"/>
            </w:tcMar>
            <w:vAlign w:val="center"/>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c>
        <w:tc>
          <w:tcPr>
            <w:tcBorders>
              <w:top w:color="d9d9d9" w:space="0" w:sz="7" w:val="single"/>
              <w:left w:color="d9d9d9" w:space="0" w:sz="7" w:val="single"/>
              <w:bottom w:color="d9d9d9" w:space="0" w:sz="7" w:val="single"/>
              <w:right w:color="d9d9d9" w:space="0" w:sz="7" w:val="single"/>
            </w:tcBorders>
            <w:shd w:fill="auto" w:val="clear"/>
            <w:tcMar>
              <w:top w:w="40.0" w:type="dxa"/>
              <w:left w:w="40.0" w:type="dxa"/>
              <w:bottom w:w="40.0" w:type="dxa"/>
              <w:right w:w="40.0" w:type="dxa"/>
            </w:tcMar>
            <w:vAlign w:val="center"/>
          </w:tcPr>
          <w:p w:rsidR="00000000" w:rsidDel="00000000" w:rsidP="00000000" w:rsidRDefault="00000000" w:rsidRPr="00000000" w14:paraId="0000008A">
            <w:pPr>
              <w:pageBreakBefore w:val="0"/>
              <w:widowControl w:val="0"/>
              <w:jc w:val="right"/>
              <w:rPr>
                <w:b w:val="1"/>
              </w:rPr>
            </w:pPr>
            <w:r w:rsidDel="00000000" w:rsidR="00000000" w:rsidRPr="00000000">
              <w:rPr>
                <w:b w:val="1"/>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B">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d9ead3" w:val="clear"/>
            <w:tcMar>
              <w:top w:w="40.0" w:type="dxa"/>
              <w:left w:w="40.0" w:type="dxa"/>
              <w:bottom w:w="40.0" w:type="dxa"/>
              <w:right w:w="40.0" w:type="dxa"/>
            </w:tcMar>
            <w:vAlign w:val="center"/>
          </w:tcPr>
          <w:p w:rsidR="00000000" w:rsidDel="00000000" w:rsidP="00000000" w:rsidRDefault="00000000" w:rsidRPr="00000000" w14:paraId="0000008C">
            <w:pPr>
              <w:pageBreakBefore w:val="0"/>
              <w:widowControl w:val="0"/>
              <w:jc w:val="center"/>
              <w:rPr/>
            </w:pPr>
            <w:r w:rsidDel="00000000" w:rsidR="00000000" w:rsidRPr="00000000">
              <w:rPr>
                <w:rtl w:val="0"/>
              </w:rPr>
              <w:t xml:space="preserve">Low</w:t>
            </w:r>
          </w:p>
        </w:tc>
        <w:tc>
          <w:tcPr>
            <w:tcBorders>
              <w:top w:color="d9d9d9" w:space="0" w:sz="7" w:val="single"/>
              <w:left w:color="d9d9d9" w:space="0" w:sz="7" w:val="single"/>
              <w:bottom w:color="d9d9d9" w:space="0" w:sz="7" w:val="single"/>
              <w:right w:color="d9d9d9" w:space="0" w:sz="7" w:val="single"/>
            </w:tcBorders>
            <w:shd w:fill="fff2cc" w:val="clear"/>
            <w:tcMar>
              <w:top w:w="40.0" w:type="dxa"/>
              <w:left w:w="40.0" w:type="dxa"/>
              <w:bottom w:w="40.0" w:type="dxa"/>
              <w:right w:w="40.0" w:type="dxa"/>
            </w:tcMar>
            <w:vAlign w:val="center"/>
          </w:tcPr>
          <w:p w:rsidR="00000000" w:rsidDel="00000000" w:rsidP="00000000" w:rsidRDefault="00000000" w:rsidRPr="00000000" w14:paraId="0000008D">
            <w:pPr>
              <w:pageBreakBefore w:val="0"/>
              <w:widowControl w:val="0"/>
              <w:jc w:val="center"/>
              <w:rPr/>
            </w:pPr>
            <w:r w:rsidDel="00000000" w:rsidR="00000000" w:rsidRPr="00000000">
              <w:rPr>
                <w:rtl w:val="0"/>
              </w:rPr>
              <w:t xml:space="preserve">Medium</w:t>
            </w:r>
          </w:p>
        </w:tc>
      </w:tr>
    </w:tbl>
    <w:p w:rsidR="00000000" w:rsidDel="00000000" w:rsidP="00000000" w:rsidRDefault="00000000" w:rsidRPr="00000000" w14:paraId="0000008E">
      <w:pPr>
        <w:pageBreakBefore w:val="0"/>
        <w:rPr/>
      </w:pPr>
      <w:r w:rsidDel="00000000" w:rsidR="00000000" w:rsidRPr="00000000">
        <w:rPr>
          <w:rtl w:val="0"/>
        </w:rPr>
      </w:r>
    </w:p>
    <w:p w:rsidR="00000000" w:rsidDel="00000000" w:rsidP="00000000" w:rsidRDefault="00000000" w:rsidRPr="00000000" w14:paraId="0000008F">
      <w:pPr>
        <w:pageBreakBefore w:val="0"/>
        <w:rPr/>
      </w:pPr>
      <w:r w:rsidDel="00000000" w:rsidR="00000000" w:rsidRPr="00000000">
        <w:rPr>
          <w:rtl w:val="0"/>
        </w:rPr>
      </w:r>
    </w:p>
    <w:sectPr>
      <w:pgSz w:h="15840" w:w="12240" w:orient="portrait"/>
      <w:pgMar w:bottom="1417.3228346456694" w:top="850.3937007874016" w:left="1417.3228346456694" w:right="1417.322834645669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