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11. Presupuesto 2026 UAL, Bases de Ejecución</w:t>
      </w:r>
    </w:p>
    <w:p>
      <w:pPr>
        <w:pStyle w:val="Heading3"/>
        <w:spacing w:after="100" w:before="200"/>
      </w:pPr>
      <w:r>
        <w:t xml:space="preserve">Nota de transparencia sobre las fuentes</w:t>
      </w:r>
    </w:p>
    <w:p>
      <w:pPr>
        <w:spacing w:after="120"/>
        <w:jc w:val="both"/>
      </w:pPr>
      <w:r>
        <w:t xml:space="preserve">Este resumen se basa en el documento oficial </w:t>
      </w:r>
      <w:r>
        <w:rPr>
          <w:b/>
          <w:bCs/>
        </w:rPr>
        <w:t xml:space="preserve">"Presupuesto UAL 2026 – II. Bases de Ejecución Presupuestaria"</w:t>
      </w:r>
      <w:r>
        <w:t xml:space="preserve">, publicado por la Universidad de Almería en su web institucional (ual.es), localizado en:</w:t>
      </w:r>
    </w:p>
    <w:p>
      <w:pPr>
        <w:spacing w:after="120"/>
        <w:jc w:val="both"/>
      </w:pPr>
      <w:r>
        <w:t xml:space="preserve">`https://www.ual.es/application/files/5717/6778/0854/Bases_de_Ejecucion_Presupuesto_2026.pdf`</w:t>
      </w:r>
    </w:p>
    <w:p>
      <w:pPr>
        <w:spacing w:after="120"/>
        <w:jc w:val="both"/>
      </w:pPr>
      <w:r>
        <w:t xml:space="preserve">He podido extraer y verificar de ese documento: la estructura en Títulos y Capítulos, cifras globales del presupuesto 2026, la clasificación orgánica/económica/funcional, los niveles de vinculación de créditos, las fases del gasto, los tipos de modificaciones presupuestarias y sus órganos competentes, y los umbrales de contratación administrativa. Estos datos se señalan como </w:t>
      </w:r>
      <w:r>
        <w:rPr>
          <w:b/>
          <w:bCs/>
        </w:rPr>
        <w:t xml:space="preserve">[VERIFICADO UAL 2026]</w:t>
      </w:r>
      <w:r>
        <w:t xml:space="preserve">.</w:t>
      </w:r>
    </w:p>
    <w:p>
      <w:pPr>
        <w:spacing w:after="120"/>
        <w:jc w:val="both"/>
      </w:pPr>
      <w:r>
        <w:t xml:space="preserve">Cuando el contenido corresponde a explicaciones generales sobre qué son y para qué sirven unas bases de ejecución presupuestaria (aplicables, con matices, a cualquier universidad pública española y comunes en el Derecho Presupuestario español —Ley 47/2003 General Presupuestaria y Ley 9/2007 de Hacienda Pública de la Junta de Andalucía, en las que se inspira la normativa UAL—), lo señalo como </w:t>
      </w:r>
      <w:r>
        <w:rPr>
          <w:b/>
          <w:bCs/>
        </w:rPr>
        <w:t xml:space="preserve">[EXPLICACIÓN GENERAL]</w:t>
      </w:r>
      <w:r>
        <w:t xml:space="preserve">. No debes memorizar como "letra oficial UAL" nada marcado así sin contrastarlo tú mismo con el PDF completo antes del examen, dado que un fetch automatizado puede parafrasear o resumir en vez de citar literalmente.</w:t>
      </w:r>
    </w:p>
    <w:p>
      <w:pPr>
        <w:pBdr>
          <w:bottom w:val="single" w:color="AAAAAA" w:sz="6" w:space="1"/>
        </w:pBdr>
        <w:spacing w:after="200"/>
      </w:pPr>
    </w:p>
    <w:p>
      <w:pPr>
        <w:pStyle w:val="Heading3"/>
        <w:spacing w:after="100" w:before="200"/>
      </w:pPr>
      <w:r>
        <w:t xml:space="preserve">1. ¿Qué es el Presupuesto de una universidad pública? [EXPLICACIÓN GENERAL]</w:t>
      </w:r>
    </w:p>
    <w:p>
      <w:pPr>
        <w:spacing w:after="120"/>
        <w:jc w:val="both"/>
      </w:pPr>
      <w:r>
        <w:t xml:space="preserve">El presupuesto de una universidad pública es la </w:t>
      </w:r>
      <w:r>
        <w:rPr>
          <w:b/>
          <w:bCs/>
        </w:rPr>
        <w:t xml:space="preserve">expresión cifrada, conjunta y sistemática de las obligaciones que, como máximo, puede reconocer la institución, y de los derechos que prevé liquidar</w:t>
      </w:r>
      <w:r>
        <w:t xml:space="preserve"> durante el ejercicio (normalmente coincide con el año natural, del 1 de enero al 31 de diciembre).</w:t>
      </w:r>
    </w:p>
    <w:p>
      <w:pPr>
        <w:spacing w:after="120"/>
        <w:jc w:val="both"/>
      </w:pPr>
      <w:r>
        <w:t xml:space="preserve">Cumple tres funciones esenciales:</w:t>
      </w:r>
    </w:p>
    <w:p>
      <w:pPr>
        <w:pStyle w:val="ListParagraph"/>
        <w:numPr>
          <w:ilvl w:val="0"/>
          <w:numId w:val="2"/>
        </w:numPr>
        <w:spacing w:after="60"/>
      </w:pPr>
      <w:r>
        <w:rPr>
          <w:b/>
          <w:bCs/>
        </w:rPr>
        <w:t xml:space="preserve">Función política</w:t>
      </w:r>
      <w:r>
        <w:t xml:space="preserve">: es el instrumento con el que el Consejo Social y el Consejo de Gobierno concretan las prioridades de la universidad (docencia, investigación, infraestructuras, etc.).</w:t>
      </w:r>
    </w:p>
    <w:p>
      <w:pPr>
        <w:pStyle w:val="ListParagraph"/>
        <w:numPr>
          <w:ilvl w:val="0"/>
          <w:numId w:val="2"/>
        </w:numPr>
        <w:spacing w:after="60"/>
      </w:pPr>
      <w:r>
        <w:rPr>
          <w:b/>
          <w:bCs/>
        </w:rPr>
        <w:t xml:space="preserve">Función jurídica</w:t>
      </w:r>
      <w:r>
        <w:t xml:space="preserve">: los créditos de gasto son </w:t>
      </w:r>
      <w:r>
        <w:rPr>
          <w:b/>
          <w:bCs/>
        </w:rPr>
        <w:t xml:space="preserve">limitativos y vinculantes</w:t>
      </w:r>
      <w:r>
        <w:t xml:space="preserve"> (no se puede gastar por encima de lo autorizado, salvo modificación presupuestaria conforme a las normas).</w:t>
      </w:r>
    </w:p>
    <w:p>
      <w:pPr>
        <w:pStyle w:val="ListParagraph"/>
        <w:numPr>
          <w:ilvl w:val="0"/>
          <w:numId w:val="2"/>
        </w:numPr>
        <w:spacing w:after="60"/>
      </w:pPr>
      <w:r>
        <w:rPr>
          <w:b/>
          <w:bCs/>
        </w:rPr>
        <w:t xml:space="preserve">Función de gestión económica</w:t>
      </w:r>
      <w:r>
        <w:t xml:space="preserve">: permite planificar, ejecutar y controlar los ingresos y gastos de toda la comunidad universitaria (centros, departamentos, institutos, servicios).</w:t>
      </w:r>
    </w:p>
    <w:p>
      <w:pPr>
        <w:spacing w:after="120"/>
        <w:jc w:val="both"/>
      </w:pPr>
      <w:r>
        <w:t xml:space="preserve">El presupuesto UAL 2026 asciende, según el documento verificado, a </w:t>
      </w:r>
      <w:r>
        <w:rPr>
          <w:b/>
          <w:bCs/>
        </w:rPr>
        <w:t xml:space="preserve">132.517.709,57 €</w:t>
      </w:r>
      <w:r>
        <w:t xml:space="preserve"> [VERIFICADO UAL 2026], con un límite máximo de gasto de 143.743.596,94 € (resultado del menor de dos cálculos regulados por la normativa de estabilidad presupuestaria). La partida más voluminosa es, con diferencia, el </w:t>
      </w:r>
      <w:r>
        <w:rPr>
          <w:b/>
          <w:bCs/>
        </w:rPr>
        <w:t xml:space="preserve">Capítulo I (gastos de personal)</w:t>
      </w:r>
      <w:r>
        <w:t xml:space="preserve">, con 93.945.003,23 €, es decir, en torno al </w:t>
      </w:r>
      <w:r>
        <w:rPr>
          <w:b/>
          <w:bCs/>
        </w:rPr>
        <w:t xml:space="preserve">70,88 %</w:t>
      </w:r>
      <w:r>
        <w:t xml:space="preserve"> del presupuesto total [VERIFICADO UAL 2026].</w:t>
      </w:r>
    </w:p>
    <w:p>
      <w:pPr>
        <w:spacing w:after="120"/>
        <w:jc w:val="both"/>
      </w:pPr>
      <w:r>
        <w:t xml:space="preserve">⚠️ </w:t>
      </w:r>
      <w:r>
        <w:rPr>
          <w:b/>
          <w:bCs/>
        </w:rPr>
        <w:t xml:space="preserve">MUY PREGUNTADO EN EXAMEN</w:t>
      </w:r>
      <w:r>
        <w:t xml:space="preserve">: recordar que el Capítulo I (personal) representa la parte mayoritaria del presupuesto de cualquier universidad pública, y en el caso de la UAL 2026 ronda el 71 %.</w:t>
      </w:r>
    </w:p>
    <w:p>
      <w:pPr>
        <w:pBdr>
          <w:bottom w:val="single" w:color="AAAAAA" w:sz="6" w:space="1"/>
        </w:pBdr>
        <w:spacing w:after="200"/>
      </w:pPr>
    </w:p>
    <w:p>
      <w:pPr>
        <w:pStyle w:val="Heading3"/>
        <w:spacing w:after="100" w:before="200"/>
      </w:pPr>
      <w:r>
        <w:t xml:space="preserve">2. ¿Qué son las Bases de Ejecución Presupuestaria? [EXPLICACIÓN GENERAL / VERIFICADO estructura]</w:t>
      </w:r>
    </w:p>
    <w:p>
      <w:pPr>
        <w:spacing w:after="120"/>
        <w:jc w:val="both"/>
      </w:pPr>
      <w:r>
        <w:t xml:space="preserve">Las </w:t>
      </w:r>
      <w:r>
        <w:rPr>
          <w:b/>
          <w:bCs/>
        </w:rPr>
        <w:t xml:space="preserve">Bases de Ejecución</w:t>
      </w:r>
      <w:r>
        <w:t xml:space="preserve"> son la norma reglamentaria interna que, cada año, aprueba el órgano competente de la universidad (normalmente el Consejo Social, a propuesta del Consejo de Gobierno, dentro del propio acuerdo de aprobación del presupuesto) para </w:t>
      </w:r>
      <w:r>
        <w:rPr>
          <w:b/>
          <w:bCs/>
        </w:rPr>
        <w:t xml:space="preserve">desarrollar y adaptar</w:t>
      </w:r>
      <w:r>
        <w:t xml:space="preserve"> la normativa presupuestaria general (estatal y autonómica) a la organización concreta de esa universidad.</w:t>
      </w:r>
    </w:p>
    <w:p>
      <w:pPr>
        <w:spacing w:after="120"/>
        <w:jc w:val="both"/>
      </w:pPr>
      <w:r>
        <w:t xml:space="preserve">Su función es "poner en marcha" el presupuesto: mientras el documento presupuestario en sí es un listado de cifras por partidas, las Bases de Ejecución son el "manual de instrucciones" que regula:</w:t>
      </w:r>
    </w:p>
    <w:p>
      <w:pPr>
        <w:pStyle w:val="ListParagraph"/>
        <w:numPr>
          <w:ilvl w:val="0"/>
          <w:numId w:val="2"/>
        </w:numPr>
        <w:spacing w:after="60"/>
      </w:pPr>
      <w:r>
        <w:t xml:space="preserve">Quién puede autorizar un gasto y hasta qué cuantía.</w:t>
      </w:r>
    </w:p>
    <w:p>
      <w:pPr>
        <w:pStyle w:val="ListParagraph"/>
        <w:numPr>
          <w:ilvl w:val="0"/>
          <w:numId w:val="2"/>
        </w:numPr>
        <w:spacing w:after="60"/>
      </w:pPr>
      <w:r>
        <w:t xml:space="preserve">Cómo se tramita un expediente de gasto (fases).</w:t>
      </w:r>
    </w:p>
    <w:p>
      <w:pPr>
        <w:pStyle w:val="ListParagraph"/>
        <w:numPr>
          <w:ilvl w:val="0"/>
          <w:numId w:val="2"/>
        </w:numPr>
        <w:spacing w:after="60"/>
      </w:pPr>
      <w:r>
        <w:t xml:space="preserve">Qué modificaciones de crédito existen y quién las aprueba.</w:t>
      </w:r>
    </w:p>
    <w:p>
      <w:pPr>
        <w:pStyle w:val="ListParagraph"/>
        <w:numPr>
          <w:ilvl w:val="0"/>
          <w:numId w:val="2"/>
        </w:numPr>
        <w:spacing w:after="60"/>
      </w:pPr>
      <w:r>
        <w:t xml:space="preserve">Cómo se vinculan jurídicamente los créditos (es decir, en qué "bloques" se puede reasignar dinero sin necesidad de una modificación formal).</w:t>
      </w:r>
    </w:p>
    <w:p>
      <w:pPr>
        <w:pStyle w:val="ListParagraph"/>
        <w:numPr>
          <w:ilvl w:val="0"/>
          <w:numId w:val="2"/>
        </w:numPr>
        <w:spacing w:after="60"/>
      </w:pPr>
      <w:r>
        <w:t xml:space="preserve">Normas específicas sobre personal, contratación administrativa, tesorería, gastos de centros y departamentos, presupuesto plurianual, etc.</w:t>
      </w:r>
    </w:p>
    <w:p>
      <w:pPr>
        <w:spacing w:after="120"/>
        <w:jc w:val="both"/>
      </w:pPr>
      <w:r>
        <w:t xml:space="preserve">En el caso de la UAL, las Bases de Ejecución del Presupuesto 2026 se estructuran, según el documento verificado, en los siguientes </w:t>
      </w:r>
      <w:r>
        <w:rPr>
          <w:b/>
          <w:bCs/>
        </w:rPr>
        <w:t xml:space="preserve">Títulos</w:t>
      </w:r>
      <w:r>
        <w:t xml:space="preserve"> [VERIFICADO UAL 2026]:</w:t>
      </w:r>
    </w:p>
    <w:p>
      <w:pPr>
        <w:pStyle w:val="ListParagraph"/>
        <w:numPr>
          <w:ilvl w:val="0"/>
          <w:numId w:val="2"/>
        </w:numPr>
        <w:spacing w:after="60"/>
      </w:pPr>
      <w:r>
        <w:rPr>
          <w:b/>
          <w:bCs/>
        </w:rPr>
        <w:t xml:space="preserve">Título 1. Disposiciones generales</w:t>
      </w:r>
    </w:p>
    <w:p>
      <w:pPr>
        <w:pStyle w:val="ListParagraph"/>
        <w:numPr>
          <w:ilvl w:val="1"/>
          <w:numId w:val="2"/>
        </w:numPr>
        <w:spacing w:after="60"/>
      </w:pPr>
      <w:r>
        <w:t xml:space="preserve">Cap. 1: Créditos iniciales y su financiación</w:t>
      </w:r>
    </w:p>
    <w:p>
      <w:pPr>
        <w:pStyle w:val="ListParagraph"/>
        <w:numPr>
          <w:ilvl w:val="1"/>
          <w:numId w:val="2"/>
        </w:numPr>
        <w:spacing w:after="60"/>
      </w:pPr>
      <w:r>
        <w:t xml:space="preserve">Cap. 2: Principios generales</w:t>
      </w:r>
    </w:p>
    <w:p>
      <w:pPr>
        <w:pStyle w:val="ListParagraph"/>
        <w:numPr>
          <w:ilvl w:val="1"/>
          <w:numId w:val="2"/>
        </w:numPr>
        <w:spacing w:after="60"/>
      </w:pPr>
      <w:r>
        <w:t xml:space="preserve">Cap. 3: Derechos y obligaciones</w:t>
      </w:r>
    </w:p>
    <w:p>
      <w:pPr>
        <w:pStyle w:val="ListParagraph"/>
        <w:numPr>
          <w:ilvl w:val="0"/>
          <w:numId w:val="2"/>
        </w:numPr>
        <w:spacing w:after="60"/>
      </w:pPr>
      <w:r>
        <w:rPr>
          <w:b/>
          <w:bCs/>
        </w:rPr>
        <w:t xml:space="preserve">Título 2. Disposiciones específicas para centros y departamentos</w:t>
      </w:r>
    </w:p>
    <w:p>
      <w:pPr>
        <w:pStyle w:val="ListParagraph"/>
        <w:numPr>
          <w:ilvl w:val="1"/>
          <w:numId w:val="2"/>
        </w:numPr>
        <w:spacing w:after="60"/>
      </w:pPr>
      <w:r>
        <w:t xml:space="preserve">Cap. 1: Presupuesto de centros y departamentos</w:t>
      </w:r>
    </w:p>
    <w:p>
      <w:pPr>
        <w:pStyle w:val="ListParagraph"/>
        <w:numPr>
          <w:ilvl w:val="0"/>
          <w:numId w:val="2"/>
        </w:numPr>
        <w:spacing w:after="60"/>
      </w:pPr>
      <w:r>
        <w:rPr>
          <w:b/>
          <w:bCs/>
        </w:rPr>
        <w:t xml:space="preserve">Título 3. Créditos y sus modificaciones</w:t>
      </w:r>
    </w:p>
    <w:p>
      <w:pPr>
        <w:pStyle w:val="ListParagraph"/>
        <w:numPr>
          <w:ilvl w:val="1"/>
          <w:numId w:val="2"/>
        </w:numPr>
        <w:spacing w:after="60"/>
      </w:pPr>
      <w:r>
        <w:t xml:space="preserve">Cap. 1: Créditos iniciales</w:t>
      </w:r>
    </w:p>
    <w:p>
      <w:pPr>
        <w:pStyle w:val="ListParagraph"/>
        <w:numPr>
          <w:ilvl w:val="1"/>
          <w:numId w:val="2"/>
        </w:numPr>
        <w:spacing w:after="60"/>
      </w:pPr>
      <w:r>
        <w:t xml:space="preserve">Cap. 2: Modificación de créditos</w:t>
      </w:r>
    </w:p>
    <w:p>
      <w:pPr>
        <w:pStyle w:val="ListParagraph"/>
        <w:numPr>
          <w:ilvl w:val="0"/>
          <w:numId w:val="2"/>
        </w:numPr>
        <w:spacing w:after="60"/>
      </w:pPr>
      <w:r>
        <w:rPr>
          <w:b/>
          <w:bCs/>
        </w:rPr>
        <w:t xml:space="preserve">Título 4. Presupuesto plurianual</w:t>
      </w:r>
    </w:p>
    <w:p>
      <w:pPr>
        <w:pStyle w:val="ListParagraph"/>
        <w:numPr>
          <w:ilvl w:val="0"/>
          <w:numId w:val="2"/>
        </w:numPr>
        <w:spacing w:after="60"/>
      </w:pPr>
      <w:r>
        <w:rPr>
          <w:b/>
          <w:bCs/>
        </w:rPr>
        <w:t xml:space="preserve">Título 5. Gastos</w:t>
      </w:r>
    </w:p>
    <w:p>
      <w:pPr>
        <w:pStyle w:val="ListParagraph"/>
        <w:numPr>
          <w:ilvl w:val="1"/>
          <w:numId w:val="2"/>
        </w:numPr>
        <w:spacing w:after="60"/>
      </w:pPr>
      <w:r>
        <w:t xml:space="preserve">Cap. 1: Gastos de personal</w:t>
      </w:r>
    </w:p>
    <w:p>
      <w:pPr>
        <w:pStyle w:val="ListParagraph"/>
        <w:numPr>
          <w:ilvl w:val="1"/>
          <w:numId w:val="2"/>
        </w:numPr>
        <w:spacing w:after="60"/>
      </w:pPr>
      <w:r>
        <w:t xml:space="preserve">Cap. 2: Contratación administrativa</w:t>
      </w:r>
    </w:p>
    <w:p>
      <w:pPr>
        <w:spacing w:after="120"/>
        <w:jc w:val="both"/>
      </w:pPr>
      <w:r>
        <w:t xml:space="preserve">⚠️ </w:t>
      </w:r>
      <w:r>
        <w:rPr>
          <w:b/>
          <w:bCs/>
        </w:rPr>
        <w:t xml:space="preserve">MUY PREGUNTADO EN EXAMEN</w:t>
      </w:r>
      <w:r>
        <w:t xml:space="preserve">: el orden y número de Títulos (son 5) suele ser objeto de preguntas de "encaje" (qué título regula qué materia).</w:t>
      </w:r>
    </w:p>
    <w:p>
      <w:pPr>
        <w:pBdr>
          <w:bottom w:val="single" w:color="AAAAAA" w:sz="6" w:space="1"/>
        </w:pBdr>
        <w:spacing w:after="200"/>
      </w:pPr>
    </w:p>
    <w:p>
      <w:pPr>
        <w:pStyle w:val="Heading3"/>
        <w:spacing w:after="100" w:before="200"/>
      </w:pPr>
      <w:r>
        <w:t xml:space="preserve">3. Principios generales de la gestión presupuestaria [VERIFICADO UAL 2026 + EXPLICACIÓN GENERAL]</w:t>
      </w:r>
    </w:p>
    <w:p>
      <w:pPr>
        <w:spacing w:after="120"/>
        <w:jc w:val="both"/>
      </w:pPr>
      <w:r>
        <w:t xml:space="preserve">El documento establece que la gestión económica de la UAL debe regirse por los principios de </w:t>
      </w:r>
      <w:r>
        <w:rPr>
          <w:b/>
          <w:bCs/>
        </w:rPr>
        <w:t xml:space="preserve">eficacia, eficiencia, economía y calidad</w:t>
      </w:r>
      <w:r>
        <w:t xml:space="preserve">, orientando la actuación hacia políticas de </w:t>
      </w:r>
      <w:r>
        <w:rPr>
          <w:b/>
          <w:bCs/>
        </w:rPr>
        <w:t xml:space="preserve">racionalización del gasto</w:t>
      </w:r>
      <w:r>
        <w:t xml:space="preserve"> [VERIFICADO UAL 2026]. Además, se recoge expresamente que la Universidad ejecutará su presupuesto conforme a los principios de </w:t>
      </w:r>
      <w:r>
        <w:rPr>
          <w:b/>
          <w:bCs/>
        </w:rPr>
        <w:t xml:space="preserve">estabilidad presupuestaria y sostenibilidad financiera</w:t>
      </w:r>
      <w:r>
        <w:t xml:space="preserve"> [VERIFICADO UAL 2026], en línea con la Ley Orgánica 2/2012, de Estabilidad Presupuestaria y Sostenibilidad Financiera, aplicable a todas las Administraciones y entes del sector público, incluidas las universidades.</w:t>
      </w:r>
    </w:p>
    <w:p>
      <w:pPr>
        <w:spacing w:after="120"/>
        <w:jc w:val="both"/>
      </w:pPr>
      <w:r>
        <w:t xml:space="preserve">Otros principios clásicos del Derecho Presupuestario español que suelen aplicarse también a las universidades públicas [EXPLICACIÓN GENERAL]:</w:t>
      </w:r>
    </w:p>
    <w:p>
      <w:pPr>
        <w:pStyle w:val="ListParagraph"/>
        <w:numPr>
          <w:ilvl w:val="0"/>
          <w:numId w:val="2"/>
        </w:numPr>
        <w:spacing w:after="60"/>
      </w:pPr>
      <w:r>
        <w:rPr>
          <w:b/>
          <w:bCs/>
        </w:rPr>
        <w:t xml:space="preserve">Principio de unidad presupuestaria</w:t>
      </w:r>
      <w:r>
        <w:t xml:space="preserve">: todos los ingresos y gastos se integran en un único presupuesto.</w:t>
      </w:r>
    </w:p>
    <w:p>
      <w:pPr>
        <w:pStyle w:val="ListParagraph"/>
        <w:numPr>
          <w:ilvl w:val="0"/>
          <w:numId w:val="2"/>
        </w:numPr>
        <w:spacing w:after="60"/>
      </w:pPr>
      <w:r>
        <w:rPr>
          <w:b/>
          <w:bCs/>
        </w:rPr>
        <w:t xml:space="preserve">Principio de universalidad</w:t>
      </w:r>
      <w:r>
        <w:t xml:space="preserve">: se presupuestan la totalidad de ingresos y gastos, sin compensaciones entre sí (no se presupuesta "por diferencia neta").</w:t>
      </w:r>
    </w:p>
    <w:p>
      <w:pPr>
        <w:pStyle w:val="ListParagraph"/>
        <w:numPr>
          <w:ilvl w:val="0"/>
          <w:numId w:val="2"/>
        </w:numPr>
        <w:spacing w:after="60"/>
      </w:pPr>
      <w:r>
        <w:rPr>
          <w:b/>
          <w:bCs/>
        </w:rPr>
        <w:t xml:space="preserve">Principio de especialidad</w:t>
      </w:r>
      <w:r>
        <w:t xml:space="preserve">: los créditos se destinan exclusivamente a la finalidad para la que fueron aprobados (especialidad cualitativa), no puede excederse la cuantía autorizada (especialidad cuantitativa), y su vigencia se limita al ejercicio (especialidad temporal, salvo incorporación de remanentes o presupuesto plurianual).</w:t>
      </w:r>
    </w:p>
    <w:p>
      <w:pPr>
        <w:pStyle w:val="ListParagraph"/>
        <w:numPr>
          <w:ilvl w:val="0"/>
          <w:numId w:val="2"/>
        </w:numPr>
        <w:spacing w:after="60"/>
      </w:pPr>
      <w:r>
        <w:rPr>
          <w:b/>
          <w:bCs/>
        </w:rPr>
        <w:t xml:space="preserve">Principio de anualidad</w:t>
      </w:r>
      <w:r>
        <w:t xml:space="preserve">: el presupuesto se aprueba y ejecuta para un ejercicio económico (coincidente con el año natural).</w:t>
      </w:r>
    </w:p>
    <w:p>
      <w:pPr>
        <w:pStyle w:val="ListParagraph"/>
        <w:numPr>
          <w:ilvl w:val="0"/>
          <w:numId w:val="2"/>
        </w:numPr>
        <w:spacing w:after="60"/>
      </w:pPr>
      <w:r>
        <w:rPr>
          <w:b/>
          <w:bCs/>
        </w:rPr>
        <w:t xml:space="preserve">Carácter limitativo y vinculante de los créditos de gasto</w:t>
      </w:r>
      <w:r>
        <w:t xml:space="preserve">: la propia norma UAL indica que "no podrán adquirirse compromisos de gasto por cuantía superior" al importe de los créditos autorizados [VERIFICADO UAL 2026].</w:t>
      </w:r>
    </w:p>
    <w:p>
      <w:pPr>
        <w:pBdr>
          <w:bottom w:val="single" w:color="AAAAAA" w:sz="6" w:space="1"/>
        </w:pBdr>
        <w:spacing w:after="200"/>
      </w:pPr>
    </w:p>
    <w:p>
      <w:pPr>
        <w:pStyle w:val="Heading3"/>
        <w:spacing w:after="100" w:before="200"/>
      </w:pPr>
      <w:r>
        <w:t xml:space="preserve">4. Estructura del presupuesto: clasificaciones orgánica, económica y funcional [VERIFICADO UAL 2026]</w:t>
      </w:r>
    </w:p>
    <w:p>
      <w:pPr>
        <w:spacing w:after="120"/>
        <w:jc w:val="both"/>
      </w:pPr>
      <w:r>
        <w:t xml:space="preserve">Toda universidad estructura su presupuesto de gastos combinando tres clasificaciones (esto es estándar en presupuestos públicos españoles):</w:t>
      </w:r>
    </w:p>
    <w:p>
      <w:pPr>
        <w:spacing w:after="120"/>
        <w:jc w:val="both"/>
      </w:pPr>
      <w:r>
        <w:rPr>
          <w:b/>
          <w:bCs/>
        </w:rPr>
        <w:t xml:space="preserve">a) Clasificación orgánica.</w:t>
      </w:r>
      <w:r>
        <w:t xml:space="preserve"> Distribuye el gasto según la unidad responsable (centro de gasto). Según las Bases UAL, "se considera centro de gasto toda unidad funcional susceptible de generar y gestionar recursos" [VERIFICADO UAL 2026], y sus titulares (decanos/directores de centro, directores de departamento, etc.) quedan autorizados para efectuar adquisiciones con cargo a los créditos que tengan asignados.</w:t>
      </w:r>
    </w:p>
    <w:p>
      <w:pPr>
        <w:spacing w:after="120"/>
        <w:jc w:val="both"/>
      </w:pPr>
      <w:r>
        <w:rPr>
          <w:b/>
          <w:bCs/>
        </w:rPr>
        <w:t xml:space="preserve">b) Clasificación económica.</w:t>
      </w:r>
      <w:r>
        <w:t xml:space="preserve"> Agrupa los créditos según su naturaleza económica (gastos corrientes, de capital, financieros), organizados en capítulos, artículos, conceptos y subconceptos, conforme a la estructura presupuestaria estatal para universidades (Orden de 28 de abril de 2006, según recoge la propia normativa UAL) [VERIFICADO UAL 2026]. Los capítulos de gasto más relevantes en el presupuesto UAL 2026 son:</w:t>
      </w:r>
    </w:p>
    <w:p>
      <w:pPr>
        <w:spacing w:after="120"/>
        <w:jc w:val="both"/>
      </w:pPr>
      <w:r>
        <w:t xml:space="preserve">| Capítulo | Concepto | Importe aprox. | % |</w:t>
      </w:r>
    </w:p>
    <w:p>
      <w:pPr>
        <w:spacing w:after="120"/>
        <w:jc w:val="both"/>
      </w:pPr>
      <w:r>
        <w:t xml:space="preserve">|---|---|---|---|</w:t>
      </w:r>
    </w:p>
    <w:p>
      <w:pPr>
        <w:spacing w:after="120"/>
        <w:jc w:val="both"/>
      </w:pPr>
      <w:r>
        <w:t xml:space="preserve">| I | Gastos de personal | 93.945.003,23 € | 70,88 % |</w:t>
      </w:r>
    </w:p>
    <w:p>
      <w:pPr>
        <w:spacing w:after="120"/>
        <w:jc w:val="both"/>
      </w:pPr>
      <w:r>
        <w:t xml:space="preserve">| II | Bienes corrientes y servicios | 17.383.951,67 € | — |</w:t>
      </w:r>
    </w:p>
    <w:p>
      <w:pPr>
        <w:spacing w:after="120"/>
        <w:jc w:val="both"/>
      </w:pPr>
      <w:r>
        <w:t xml:space="preserve">| IV | Transferencias corrientes | 5.725.130,14 € | — |</w:t>
      </w:r>
    </w:p>
    <w:p>
      <w:pPr>
        <w:spacing w:after="120"/>
        <w:jc w:val="both"/>
      </w:pPr>
      <w:r>
        <w:t xml:space="preserve">| VI | Inversiones reales | 14.942.424,53 € | — |</w:t>
      </w:r>
    </w:p>
    <w:p>
      <w:pPr>
        <w:spacing w:after="120"/>
        <w:jc w:val="both"/>
      </w:pPr>
      <w:r>
        <w:t xml:space="preserve">[VERIFICADO UAL 2026]</w:t>
      </w:r>
    </w:p>
    <w:p>
      <w:pPr>
        <w:spacing w:after="120"/>
        <w:jc w:val="both"/>
      </w:pPr>
      <w:r>
        <w:rPr>
          <w:b/>
          <w:bCs/>
        </w:rPr>
        <w:t xml:space="preserve">c) Clasificación funcional/por programas.</w:t>
      </w:r>
      <w:r>
        <w:t xml:space="preserve"> Distribuye el gasto según la finalidad o política pública. Las Bases UAL 2026 distribuyen el gasto entre </w:t>
      </w:r>
      <w:r>
        <w:rPr>
          <w:b/>
          <w:bCs/>
        </w:rPr>
        <w:t xml:space="preserve">7 programas</w:t>
      </w:r>
      <w:r>
        <w:t xml:space="preserve"> [VERIFICADO UAL 2026]:</w:t>
      </w:r>
    </w:p>
    <w:p>
      <w:pPr>
        <w:pStyle w:val="ListParagraph"/>
        <w:numPr>
          <w:ilvl w:val="0"/>
          <w:numId w:val="3"/>
        </w:numPr>
        <w:spacing w:after="60"/>
      </w:pPr>
      <w:r>
        <w:t xml:space="preserve">Docencia (≈44,26 %)</w:t>
      </w:r>
    </w:p>
    <w:p>
      <w:pPr>
        <w:pStyle w:val="ListParagraph"/>
        <w:numPr>
          <w:ilvl w:val="0"/>
          <w:numId w:val="3"/>
        </w:numPr>
        <w:spacing w:after="60"/>
      </w:pPr>
      <w:r>
        <w:t xml:space="preserve">Investigación (≈20,48 %)</w:t>
      </w:r>
    </w:p>
    <w:p>
      <w:pPr>
        <w:pStyle w:val="ListParagraph"/>
        <w:numPr>
          <w:ilvl w:val="0"/>
          <w:numId w:val="3"/>
        </w:numPr>
        <w:spacing w:after="60"/>
      </w:pPr>
      <w:r>
        <w:t xml:space="preserve">Promoción cultural (≈2,84 %)</w:t>
      </w:r>
    </w:p>
    <w:p>
      <w:pPr>
        <w:pStyle w:val="ListParagraph"/>
        <w:numPr>
          <w:ilvl w:val="0"/>
          <w:numId w:val="3"/>
        </w:numPr>
        <w:spacing w:after="60"/>
      </w:pPr>
      <w:r>
        <w:t xml:space="preserve">Internacionalización (≈4,09 %)</w:t>
      </w:r>
    </w:p>
    <w:p>
      <w:pPr>
        <w:pStyle w:val="ListParagraph"/>
        <w:numPr>
          <w:ilvl w:val="0"/>
          <w:numId w:val="3"/>
        </w:numPr>
        <w:spacing w:after="60"/>
      </w:pPr>
      <w:r>
        <w:t xml:space="preserve">Dirección y administración (≈10,88 %)</w:t>
      </w:r>
    </w:p>
    <w:p>
      <w:pPr>
        <w:pStyle w:val="ListParagraph"/>
        <w:numPr>
          <w:ilvl w:val="0"/>
          <w:numId w:val="3"/>
        </w:numPr>
        <w:spacing w:after="60"/>
      </w:pPr>
      <w:r>
        <w:t xml:space="preserve">Gestión de departamentos (≈2,73 %)</w:t>
      </w:r>
    </w:p>
    <w:p>
      <w:pPr>
        <w:pStyle w:val="ListParagraph"/>
        <w:numPr>
          <w:ilvl w:val="0"/>
          <w:numId w:val="3"/>
        </w:numPr>
        <w:spacing w:after="60"/>
      </w:pPr>
      <w:r>
        <w:t xml:space="preserve">Gastos generales (≈14,72 %)</w:t>
      </w:r>
    </w:p>
    <w:p>
      <w:pPr>
        <w:spacing w:after="120"/>
        <w:jc w:val="both"/>
      </w:pPr>
      <w:r>
        <w:t xml:space="preserve">⚠️ </w:t>
      </w:r>
      <w:r>
        <w:rPr>
          <w:b/>
          <w:bCs/>
        </w:rPr>
        <w:t xml:space="preserve">MUY PREGUNTADO EN EXAMEN</w:t>
      </w:r>
      <w:r>
        <w:t xml:space="preserve">: identificar que el programa con mayor peso es Docencia, seguido de Investigación; y que existen 3 clasificaciones (orgánica, económica y funcional), no solo una.</w:t>
      </w:r>
    </w:p>
    <w:p>
      <w:pPr>
        <w:pBdr>
          <w:bottom w:val="single" w:color="AAAAAA" w:sz="6" w:space="1"/>
        </w:pBdr>
        <w:spacing w:after="200"/>
      </w:pPr>
    </w:p>
    <w:p>
      <w:pPr>
        <w:pStyle w:val="Heading3"/>
        <w:spacing w:after="100" w:before="200"/>
      </w:pPr>
      <w:r>
        <w:t xml:space="preserve">5. Niveles de vinculación jurídica de los créditos [VERIFICADO UAL 2026]</w:t>
      </w:r>
    </w:p>
    <w:p>
      <w:pPr>
        <w:spacing w:after="120"/>
        <w:jc w:val="both"/>
      </w:pPr>
      <w:r>
        <w:t xml:space="preserve">La </w:t>
      </w:r>
      <w:r>
        <w:rPr>
          <w:b/>
          <w:bCs/>
        </w:rPr>
        <w:t xml:space="preserve">vinculación de créditos</w:t>
      </w:r>
      <w:r>
        <w:t xml:space="preserve"> determina el "bloque" dentro del cual la Administración (o la universidad) puede reasignar dinero entre partidas sin necesidad de tramitar una modificación presupuestaria formal. Cuanto más "agregado" es el nivel de vinculación (por ejemplo, a nivel de capítulo), mayor es la flexibilidad de gestión; cuanto más desagregado (a nivel de concepto), más rígido es el control.</w:t>
      </w:r>
    </w:p>
    <w:p>
      <w:pPr>
        <w:spacing w:after="120"/>
        <w:jc w:val="both"/>
      </w:pPr>
      <w:r>
        <w:t xml:space="preserve">Según el documento, las Bases UAL 2026 establecen niveles de vinculación diferenciados según el tipo de gasto [VERIFICADO UAL 2026]:</w:t>
      </w:r>
    </w:p>
    <w:p>
      <w:pPr>
        <w:pStyle w:val="ListParagraph"/>
        <w:numPr>
          <w:ilvl w:val="0"/>
          <w:numId w:val="2"/>
        </w:numPr>
        <w:spacing w:after="60"/>
      </w:pPr>
      <w:r>
        <w:rPr>
          <w:b/>
          <w:bCs/>
        </w:rPr>
        <w:t xml:space="preserve">Nivel más restrictivo (programa/centro/concepto)</w:t>
      </w:r>
      <w:r>
        <w:t xml:space="preserve">: aplicable a gastos generales en bienes y servicios.</w:t>
      </w:r>
    </w:p>
    <w:p>
      <w:pPr>
        <w:pStyle w:val="ListParagraph"/>
        <w:numPr>
          <w:ilvl w:val="0"/>
          <w:numId w:val="2"/>
        </w:numPr>
        <w:spacing w:after="60"/>
      </w:pPr>
      <w:r>
        <w:rPr>
          <w:b/>
          <w:bCs/>
        </w:rPr>
        <w:t xml:space="preserve">Nivel de artículo</w:t>
      </w:r>
      <w:r>
        <w:t xml:space="preserve">: aplicable a gastos de personal (salvo incentivos) e inversiones reales.</w:t>
      </w:r>
    </w:p>
    <w:p>
      <w:pPr>
        <w:pStyle w:val="ListParagraph"/>
        <w:numPr>
          <w:ilvl w:val="0"/>
          <w:numId w:val="2"/>
        </w:numPr>
        <w:spacing w:after="60"/>
      </w:pPr>
      <w:r>
        <w:rPr>
          <w:b/>
          <w:bCs/>
        </w:rPr>
        <w:t xml:space="preserve">Nivel de capítulo</w:t>
      </w:r>
      <w:r>
        <w:t xml:space="preserve">: los gastos en bienes corrientes y servicios tienen, en general, carácter vinculante a nivel de capítulo.</w:t>
      </w:r>
    </w:p>
    <w:p>
      <w:pPr>
        <w:spacing w:after="120"/>
        <w:jc w:val="both"/>
      </w:pPr>
      <w:r>
        <w:t xml:space="preserve">Este es uno de los contenidos más técnicos y, por ello, más "explotados" en exámenes de escala auxiliar, porque exige distinguir bien qué tipo de gasto se vincula a qué nivel.</w:t>
      </w:r>
    </w:p>
    <w:p>
      <w:pPr>
        <w:spacing w:after="120"/>
        <w:jc w:val="both"/>
      </w:pPr>
      <w:r>
        <w:t xml:space="preserve">⚠️ </w:t>
      </w:r>
      <w:r>
        <w:rPr>
          <w:b/>
          <w:bCs/>
        </w:rPr>
        <w:t xml:space="preserve">MUY PREGUNTADO EN EXAMEN</w:t>
      </w:r>
      <w:r>
        <w:t xml:space="preserve">: relacionar correctamente el tipo de gasto (personal / bienes y servicios / inversiones) con su nivel de vinculación (artículo / capítulo / concepto).</w:t>
      </w:r>
    </w:p>
    <w:p>
      <w:pPr>
        <w:pBdr>
          <w:bottom w:val="single" w:color="AAAAAA" w:sz="6" w:space="1"/>
        </w:pBdr>
        <w:spacing w:after="200"/>
      </w:pPr>
    </w:p>
    <w:p>
      <w:pPr>
        <w:pStyle w:val="Heading3"/>
        <w:spacing w:after="100" w:before="200"/>
      </w:pPr>
      <w:r>
        <w:t xml:space="preserve">6. El procedimiento de ejecución del gasto: las fases ADOP [EXPLICACIÓN GENERAL + VERIFICADO UAL 2026]</w:t>
      </w:r>
    </w:p>
    <w:p>
      <w:pPr>
        <w:spacing w:after="120"/>
        <w:jc w:val="both"/>
      </w:pPr>
      <w:r>
        <w:t xml:space="preserve">La ejecución de cualquier gasto público —y, por tanto, también el de la UAL— sigue tradicionalmente un procedimiento contable-administrativo dividido en fases, comúnmente conocido como </w:t>
      </w:r>
      <w:r>
        <w:rPr>
          <w:b/>
          <w:bCs/>
        </w:rPr>
        <w:t xml:space="preserve">ADOP</w:t>
      </w:r>
      <w:r>
        <w:t xml:space="preserve"> [EXPLICACIÓN GENERAL, terminología estándar del sector público español]:</w:t>
      </w:r>
    </w:p>
    <w:p>
      <w:pPr>
        <w:pStyle w:val="ListParagraph"/>
        <w:numPr>
          <w:ilvl w:val="0"/>
          <w:numId w:val="2"/>
        </w:numPr>
        <w:spacing w:after="60"/>
      </w:pPr>
      <w:r>
        <w:rPr>
          <w:b/>
          <w:bCs/>
        </w:rPr>
        <w:t xml:space="preserve">Fase A (Autorización del gasto)</w:t>
      </w:r>
      <w:r>
        <w:t xml:space="preserve">: acto por el cual el órgano competente aprueba la realización de un gasto determinado, por una cuantía cierta o aproximada, reservando a tal fin la totalidad o parte de un crédito presupuestario. Se materializa mediante un documento contable de </w:t>
      </w:r>
      <w:r>
        <w:rPr>
          <w:b/>
          <w:bCs/>
        </w:rPr>
        <w:t xml:space="preserve">Retención de Crédito (RC)</w:t>
      </w:r>
      <w:r>
        <w:t xml:space="preserve"> [VERIFICADO UAL 2026, aunque en el resumen aparece asociado a la fase A].</w:t>
      </w:r>
    </w:p>
    <w:p>
      <w:pPr>
        <w:pStyle w:val="ListParagraph"/>
        <w:numPr>
          <w:ilvl w:val="0"/>
          <w:numId w:val="2"/>
        </w:numPr>
        <w:spacing w:after="60"/>
      </w:pPr>
      <w:r>
        <w:rPr>
          <w:b/>
          <w:bCs/>
        </w:rPr>
        <w:t xml:space="preserve">Fase D (Disposición o compromiso del gasto)</w:t>
      </w:r>
      <w:r>
        <w:t xml:space="preserve">: acto mediante el cual se acuerda, tras el cumplimiento de los trámites legalmente establecidos, la realización de gastos previamente autorizados, por un importe exactamente determinado.</w:t>
      </w:r>
    </w:p>
    <w:p>
      <w:pPr>
        <w:pStyle w:val="ListParagraph"/>
        <w:numPr>
          <w:ilvl w:val="0"/>
          <w:numId w:val="2"/>
        </w:numPr>
        <w:spacing w:after="60"/>
      </w:pPr>
      <w:r>
        <w:rPr>
          <w:b/>
          <w:bCs/>
        </w:rPr>
        <w:t xml:space="preserve">Fase O (Reconocimiento de la obligación)</w:t>
      </w:r>
      <w:r>
        <w:t xml:space="preserve">: acto mediante el cual se declara la existencia de un crédito exigible contra la universidad, derivado de un gasto autorizado y comprometido, tras la comprobación de que el acreedor ha cumplido su prestación conforme a las condiciones acordadas.</w:t>
      </w:r>
    </w:p>
    <w:p>
      <w:pPr>
        <w:pStyle w:val="ListParagraph"/>
        <w:numPr>
          <w:ilvl w:val="0"/>
          <w:numId w:val="2"/>
        </w:numPr>
        <w:spacing w:after="60"/>
      </w:pPr>
      <w:r>
        <w:rPr>
          <w:b/>
          <w:bCs/>
        </w:rPr>
        <w:t xml:space="preserve">Fase P (Ordenación y realización del Pago)</w:t>
      </w:r>
      <w:r>
        <w:t xml:space="preserve">: acto por el que se satisface materialmente la obligación reconocida.</w:t>
      </w:r>
    </w:p>
    <w:p>
      <w:pPr>
        <w:spacing w:after="120"/>
        <w:jc w:val="both"/>
      </w:pPr>
      <w:r>
        <w:t xml:space="preserve">En la práctica, es habitual que las fases A y D se acumulen en un único acto administrativo (documento "AD"), y que en determinados gastos (contratos menores, por ejemplo) se puedan acumular incluso A, D y O en un solo documento ("ADO").</w:t>
      </w:r>
    </w:p>
    <w:p>
      <w:pPr>
        <w:spacing w:after="120"/>
        <w:jc w:val="both"/>
      </w:pPr>
      <w:r>
        <w:t xml:space="preserve">Sobre este procedimiento, el documento UAL 2026 recoge un </w:t>
      </w:r>
      <w:r>
        <w:rPr>
          <w:b/>
          <w:bCs/>
        </w:rPr>
        <w:t xml:space="preserve">límite temporal para el reconocimiento de obligaciones</w:t>
      </w:r>
      <w:r>
        <w:t xml:space="preserve">: las obligaciones económicas correspondientes a adquisiciones realizadas dentro del ejercicio deben reconocerse (fase O) </w:t>
      </w:r>
      <w:r>
        <w:rPr>
          <w:b/>
          <w:bCs/>
        </w:rPr>
        <w:t xml:space="preserve">hasta el 31 de enero del ejercicio siguiente</w:t>
      </w:r>
      <w:r>
        <w:t xml:space="preserve"> [VERIFICADO UAL 2026]. También se recoge un plazo de tramitación de facturas de </w:t>
      </w:r>
      <w:r>
        <w:rPr>
          <w:b/>
          <w:bCs/>
        </w:rPr>
        <w:t xml:space="preserve">20 días</w:t>
      </w:r>
      <w:r>
        <w:t xml:space="preserve"> desde su emisión [VERIFICADO UAL 2026, aunque conviene contrastarlo con el texto literal].</w:t>
      </w:r>
    </w:p>
    <w:p>
      <w:pPr>
        <w:spacing w:after="120"/>
        <w:jc w:val="both"/>
      </w:pPr>
      <w:r>
        <w:t xml:space="preserve">⚠️ </w:t>
      </w:r>
      <w:r>
        <w:rPr>
          <w:b/>
          <w:bCs/>
        </w:rPr>
        <w:t xml:space="preserve">MUY PREGUNTADO EN EXAMEN</w:t>
      </w:r>
      <w:r>
        <w:t xml:space="preserve">: el orden correcto de las fases (A-D-O-P) y qué significa cada letra; también el plazo del 31 de enero para el reconocimiento de obligaciones del ejercicio anterior.</w:t>
      </w:r>
    </w:p>
    <w:p>
      <w:pPr>
        <w:pBdr>
          <w:bottom w:val="single" w:color="AAAAAA" w:sz="6" w:space="1"/>
        </w:pBdr>
        <w:spacing w:after="200"/>
      </w:pPr>
    </w:p>
    <w:p>
      <w:pPr>
        <w:pStyle w:val="Heading3"/>
        <w:spacing w:after="100" w:before="200"/>
      </w:pPr>
      <w:r>
        <w:t xml:space="preserve">7. Modificaciones presupuestarias [VERIFICADO UAL 2026]</w:t>
      </w:r>
    </w:p>
    <w:p>
      <w:pPr>
        <w:spacing w:after="120"/>
        <w:jc w:val="both"/>
      </w:pPr>
      <w:r>
        <w:t xml:space="preserve">Como el presupuesto tiene carácter limitativo, cualquier variación en las cuantías o en la finalidad de los créditos exige tramitar una </w:t>
      </w:r>
      <w:r>
        <w:rPr>
          <w:b/>
          <w:bCs/>
        </w:rPr>
        <w:t xml:space="preserve">modificación presupuestaria</w:t>
      </w:r>
      <w:r>
        <w:t xml:space="preserve">, siguiendo el procedimiento y respetando las competencias que fijan las propias Bases de Ejecución. Las Bases UAL 2026 solo permiten modificar créditos "de acuerdo con lo previsto en la presente Normativa" [VERIFICADO UAL 2026]. Las principales figuras son:</w:t>
      </w:r>
    </w:p>
    <w:p>
      <w:pPr>
        <w:spacing w:after="120"/>
        <w:jc w:val="both"/>
      </w:pPr>
      <w:r>
        <w:rPr>
          <w:b/>
          <w:bCs/>
        </w:rPr>
        <w:t xml:space="preserve">a) Transferencias de crédito.</w:t>
      </w:r>
      <w:r>
        <w:t xml:space="preserve"> Son traspasos de dotación entre partidas presupuestarias existentes, pudiendo incluso dar lugar a la creación de créditos nuevos. Aprobadas por el </w:t>
      </w:r>
      <w:r>
        <w:rPr>
          <w:b/>
          <w:bCs/>
        </w:rPr>
        <w:t xml:space="preserve">Rector</w:t>
      </w:r>
      <w:r>
        <w:t xml:space="preserve"> [VERIFICADO UAL 2026]. Es la modificación más habitual y ágil, propia de la gestión ordinaria del día a día.</w:t>
      </w:r>
    </w:p>
    <w:p>
      <w:pPr>
        <w:spacing w:after="120"/>
        <w:jc w:val="both"/>
      </w:pPr>
      <w:r>
        <w:rPr>
          <w:b/>
          <w:bCs/>
        </w:rPr>
        <w:t xml:space="preserve">b) Generación de créditos.</w:t>
      </w:r>
      <w:r>
        <w:t xml:space="preserve"> Incrementan la dotación presupuestaria como consecuencia de la realización de ingresos no previstos inicialmente (o superiores a lo previsto), normalmente ingresos finalistas (por ejemplo, subvenciones para investigación, convenios, ingresos propios de un servicio). También aprobadas por el </w:t>
      </w:r>
      <w:r>
        <w:rPr>
          <w:b/>
          <w:bCs/>
        </w:rPr>
        <w:t xml:space="preserve">Rector</w:t>
      </w:r>
      <w:r>
        <w:t xml:space="preserve"> [VERIFICADO UAL 2026].</w:t>
      </w:r>
    </w:p>
    <w:p>
      <w:pPr>
        <w:spacing w:after="120"/>
        <w:jc w:val="both"/>
      </w:pPr>
      <w:r>
        <w:rPr>
          <w:b/>
          <w:bCs/>
        </w:rPr>
        <w:t xml:space="preserve">c) Incorporación de remanentes de crédito.</w:t>
      </w:r>
      <w:r>
        <w:t xml:space="preserve"> Consiste en trasladar al ejercicio siguiente créditos que, por diversas razones, no se ejecutaron en el ejercicio anterior. Según el documento, procede en particular en los siguientes supuestos [VERIFICADO UAL 2026]:</w:t>
      </w:r>
    </w:p>
    <w:p>
      <w:pPr>
        <w:pStyle w:val="ListParagraph"/>
        <w:numPr>
          <w:ilvl w:val="0"/>
          <w:numId w:val="2"/>
        </w:numPr>
        <w:spacing w:after="60"/>
      </w:pPr>
      <w:r>
        <w:t xml:space="preserve">Créditos financiados con financiación afectada, hasta el límite del remanente declarado.</w:t>
      </w:r>
    </w:p>
    <w:p>
      <w:pPr>
        <w:pStyle w:val="ListParagraph"/>
        <w:numPr>
          <w:ilvl w:val="0"/>
          <w:numId w:val="2"/>
        </w:numPr>
        <w:spacing w:after="60"/>
      </w:pPr>
      <w:r>
        <w:t xml:space="preserve">Remanentes derivados de créditos extraordinarios o suplementos de crédito concedidos en el último trimestre del ejercicio anterior.</w:t>
      </w:r>
    </w:p>
    <w:p>
      <w:pPr>
        <w:pStyle w:val="ListParagraph"/>
        <w:numPr>
          <w:ilvl w:val="0"/>
          <w:numId w:val="2"/>
        </w:numPr>
        <w:spacing w:after="60"/>
      </w:pPr>
      <w:r>
        <w:t xml:space="preserve">Créditos que amparaban compromisos de gasto reservados, retenidos o comprometidos que no pudieron realizarse dentro del ejercicio.</w:t>
      </w:r>
    </w:p>
    <w:p>
      <w:pPr>
        <w:spacing w:after="120"/>
        <w:jc w:val="both"/>
      </w:pPr>
      <w:r>
        <w:rPr>
          <w:b/>
          <w:bCs/>
        </w:rPr>
        <w:t xml:space="preserve">d) Créditos extraordinarios.</w:t>
      </w:r>
      <w:r>
        <w:t xml:space="preserve"> Se tramitan cuando es necesario realizar un gasto urgente e inaplazable y </w:t>
      </w:r>
      <w:r>
        <w:rPr>
          <w:b/>
          <w:bCs/>
        </w:rPr>
        <w:t xml:space="preserve">no existe crédito adecuado</w:t>
      </w:r>
      <w:r>
        <w:t xml:space="preserve"> para ello. Requieren aprobación del </w:t>
      </w:r>
      <w:r>
        <w:rPr>
          <w:b/>
          <w:bCs/>
        </w:rPr>
        <w:t xml:space="preserve">Consejo Social</w:t>
      </w:r>
      <w:r>
        <w:t xml:space="preserve">, previo informe del </w:t>
      </w:r>
      <w:r>
        <w:rPr>
          <w:b/>
          <w:bCs/>
        </w:rPr>
        <w:t xml:space="preserve">Consejo de Gobierno</w:t>
      </w:r>
      <w:r>
        <w:t xml:space="preserve"> [VERIFICADO UAL 2026].</w:t>
      </w:r>
    </w:p>
    <w:p>
      <w:pPr>
        <w:spacing w:after="120"/>
        <w:jc w:val="both"/>
      </w:pPr>
      <w:r>
        <w:rPr>
          <w:b/>
          <w:bCs/>
        </w:rPr>
        <w:t xml:space="preserve">e) Suplementos de crédito.</w:t>
      </w:r>
      <w:r>
        <w:t xml:space="preserve"> Se tramitan cuando existe crédito para la finalidad del gasto, pero es </w:t>
      </w:r>
      <w:r>
        <w:rPr>
          <w:b/>
          <w:bCs/>
        </w:rPr>
        <w:t xml:space="preserve">insuficiente y no ampliable</w:t>
      </w:r>
      <w:r>
        <w:t xml:space="preserve">, y el gasto es inaplazable. También requieren aprobación del </w:t>
      </w:r>
      <w:r>
        <w:rPr>
          <w:b/>
          <w:bCs/>
        </w:rPr>
        <w:t xml:space="preserve">Consejo Social</w:t>
      </w:r>
      <w:r>
        <w:t xml:space="preserve"> [VERIFICADO UAL 2026].</w:t>
      </w:r>
    </w:p>
    <w:p>
      <w:pPr>
        <w:spacing w:after="120"/>
        <w:jc w:val="both"/>
      </w:pPr>
      <w:r>
        <w:t xml:space="preserve">⚠️ </w:t>
      </w:r>
      <w:r>
        <w:rPr>
          <w:b/>
          <w:bCs/>
        </w:rPr>
        <w:t xml:space="preserve">MUY PREGUNTADO EN EXAMEN</w:t>
      </w:r>
      <w:r>
        <w:t xml:space="preserve">: distinguir qué órgano aprueba cada tipo de modificación —esta es una de las preguntas "trampa" más frecuentes—:</w:t>
      </w:r>
    </w:p>
    <w:p>
      <w:pPr>
        <w:pStyle w:val="ListParagraph"/>
        <w:numPr>
          <w:ilvl w:val="0"/>
          <w:numId w:val="2"/>
        </w:numPr>
        <w:spacing w:after="60"/>
      </w:pPr>
      <w:r>
        <w:rPr>
          <w:b/>
          <w:bCs/>
        </w:rPr>
        <w:t xml:space="preserve">Rector</w:t>
      </w:r>
      <w:r>
        <w:t xml:space="preserve"> → transferencias de crédito y generación de créditos.</w:t>
      </w:r>
    </w:p>
    <w:p>
      <w:pPr>
        <w:pStyle w:val="ListParagraph"/>
        <w:numPr>
          <w:ilvl w:val="0"/>
          <w:numId w:val="2"/>
        </w:numPr>
        <w:spacing w:after="60"/>
      </w:pPr>
      <w:r>
        <w:rPr>
          <w:b/>
          <w:bCs/>
        </w:rPr>
        <w:t xml:space="preserve">Consejo Social</w:t>
      </w:r>
      <w:r>
        <w:t xml:space="preserve"> → créditos extraordinarios y suplementos de crédito (los dos supuestos "graves", cuando falta crédito por completo o es insuficiente).</w:t>
      </w:r>
    </w:p>
    <w:p>
      <w:pPr>
        <w:spacing w:after="120"/>
        <w:jc w:val="both"/>
      </w:pPr>
      <w:r>
        <w:t xml:space="preserve">También conviene fijar la diferencia conceptual básica: </w:t>
      </w:r>
      <w:r>
        <w:rPr>
          <w:b/>
          <w:bCs/>
        </w:rPr>
        <w:t xml:space="preserve">crédito extraordinario</w:t>
      </w:r>
      <w:r>
        <w:t xml:space="preserve"> = no existe crédito para esa finalidad; </w:t>
      </w:r>
      <w:r>
        <w:rPr>
          <w:b/>
          <w:bCs/>
        </w:rPr>
        <w:t xml:space="preserve">suplemento de crédito</w:t>
      </w:r>
      <w:r>
        <w:t xml:space="preserve"> = existe crédito pero es insuficiente.</w:t>
      </w:r>
    </w:p>
    <w:p>
      <w:pPr>
        <w:pBdr>
          <w:bottom w:val="single" w:color="AAAAAA" w:sz="6" w:space="1"/>
        </w:pBdr>
        <w:spacing w:after="200"/>
      </w:pPr>
    </w:p>
    <w:p>
      <w:pPr>
        <w:pStyle w:val="Heading3"/>
        <w:spacing w:after="100" w:before="200"/>
      </w:pPr>
      <w:r>
        <w:t xml:space="preserve">8. Disposiciones específicas de centros y departamentos [VERIFICADO estructura UAL 2026]</w:t>
      </w:r>
    </w:p>
    <w:p>
      <w:pPr>
        <w:spacing w:after="120"/>
        <w:jc w:val="both"/>
      </w:pPr>
      <w:r>
        <w:t xml:space="preserve">El </w:t>
      </w:r>
      <w:r>
        <w:rPr>
          <w:b/>
          <w:bCs/>
        </w:rPr>
        <w:t xml:space="preserve">Título 2</w:t>
      </w:r>
      <w:r>
        <w:t xml:space="preserve"> de las Bases regula específicamente el presupuesto de centros (Facultades, Escuelas) y departamentos, dado que estas unidades gestionan una parte del presupuesto asignado (fondos para material docente, gastos de funcionamiento, etc.) dentro del marco general fijado por la Universidad [VERIFICADO estructura del documento; el detalle concreto de reparto no se ha podido verificar íntegramente].</w:t>
      </w:r>
    </w:p>
    <w:p>
      <w:pPr>
        <w:pBdr>
          <w:bottom w:val="single" w:color="AAAAAA" w:sz="6" w:space="1"/>
        </w:pBdr>
        <w:spacing w:after="200"/>
      </w:pPr>
    </w:p>
    <w:p>
      <w:pPr>
        <w:pStyle w:val="Heading3"/>
        <w:spacing w:after="100" w:before="200"/>
      </w:pPr>
      <w:r>
        <w:t xml:space="preserve">9. Presupuesto plurianual [VERIFICADO estructura UAL 2026]</w:t>
      </w:r>
    </w:p>
    <w:p>
      <w:pPr>
        <w:spacing w:after="120"/>
        <w:jc w:val="both"/>
      </w:pPr>
      <w:r>
        <w:t xml:space="preserve">El </w:t>
      </w:r>
      <w:r>
        <w:rPr>
          <w:b/>
          <w:bCs/>
        </w:rPr>
        <w:t xml:space="preserve">Título 4</w:t>
      </w:r>
      <w:r>
        <w:t xml:space="preserve"> dedica un apartado propio al </w:t>
      </w:r>
      <w:r>
        <w:rPr>
          <w:b/>
          <w:bCs/>
        </w:rPr>
        <w:t xml:space="preserve">presupuesto plurianual</w:t>
      </w:r>
      <w:r>
        <w:t xml:space="preserve">, es decir, a los créditos comprometidos que se extienden más allá del ejercicio en curso (típicamente proyectos de investigación, inversiones o contratos de tracto sucesivo que abarcan varios ejercicios) [VERIFICADO estructura del documento]. Esta es una excepción al principio de anualidad presupuestaria mencionado anteriormente, y es una figura habitual en todas las Administraciones Públicas (regulada con carácter general en la Ley General Presupuestaria y normas de hacienda autonómica) [EXPLICACIÓN GENERAL].</w:t>
      </w:r>
    </w:p>
    <w:p>
      <w:pPr>
        <w:pBdr>
          <w:bottom w:val="single" w:color="AAAAAA" w:sz="6" w:space="1"/>
        </w:pBdr>
        <w:spacing w:after="200"/>
      </w:pPr>
    </w:p>
    <w:p>
      <w:pPr>
        <w:pStyle w:val="Heading3"/>
        <w:spacing w:after="100" w:before="200"/>
      </w:pPr>
      <w:r>
        <w:t xml:space="preserve">10. Gastos de personal y contratación administrativa (Título 5) [VERIFICADO UAL 2026]</w:t>
      </w:r>
    </w:p>
    <w:p>
      <w:pPr>
        <w:spacing w:after="120"/>
        <w:jc w:val="both"/>
      </w:pPr>
      <w:r>
        <w:t xml:space="preserve">El </w:t>
      </w:r>
      <w:r>
        <w:rPr>
          <w:b/>
          <w:bCs/>
        </w:rPr>
        <w:t xml:space="preserve">Título 5</w:t>
      </w:r>
      <w:r>
        <w:t xml:space="preserve">, dedicado íntegramente a "Gastos", contiene dos capítulos: gastos de personal y contratación administrativa. Este segundo capítulo desarrolla, dentro del marco de la </w:t>
      </w:r>
      <w:r>
        <w:rPr>
          <w:b/>
          <w:bCs/>
        </w:rPr>
        <w:t xml:space="preserve">Ley 9/2017, de 8 de noviembre, de Contratos del Sector Público (LCSP)</w:t>
      </w:r>
      <w:r>
        <w:t xml:space="preserve">, cómo se tramitan los contratos de la Universidad [VERIFICADO UAL 2026].</w:t>
      </w:r>
    </w:p>
    <w:p>
      <w:pPr>
        <w:spacing w:after="120"/>
        <w:jc w:val="both"/>
      </w:pPr>
      <w:r>
        <w:t xml:space="preserve">Las Bases recogen umbrales de cuantía que determinan el procedimiento de contratación aplicable [VERIFICADO UAL 2026, si bien recomiendo contrastar las cifras exactas con el texto original antes de memorizarlas literalmente]:</w:t>
      </w:r>
    </w:p>
    <w:p>
      <w:pPr>
        <w:spacing w:after="120"/>
        <w:jc w:val="both"/>
      </w:pPr>
      <w:r>
        <w:t xml:space="preserve">| Modalidad | Obras | Suministros | Servicios |</w:t>
      </w:r>
    </w:p>
    <w:p>
      <w:pPr>
        <w:spacing w:after="120"/>
        <w:jc w:val="both"/>
      </w:pPr>
      <w:r>
        <w:t xml:space="preserve">|---|---|---|---|</w:t>
      </w:r>
    </w:p>
    <w:p>
      <w:pPr>
        <w:spacing w:after="120"/>
        <w:jc w:val="both"/>
      </w:pPr>
      <w:r>
        <w:t xml:space="preserve">| Contrato menor | &lt; 40.000 € | &lt; 15.000 € | &lt; 15.000 € |</w:t>
      </w:r>
    </w:p>
    <w:p>
      <w:pPr>
        <w:spacing w:after="120"/>
        <w:jc w:val="both"/>
      </w:pPr>
      <w:r>
        <w:t xml:space="preserve">| Abierto simplificado | ≤ 2.000.000 € | ≤ 143.000 € | ≤ 143.000 € |</w:t>
      </w:r>
    </w:p>
    <w:p>
      <w:pPr>
        <w:spacing w:after="120"/>
        <w:jc w:val="both"/>
      </w:pPr>
      <w:r>
        <w:t xml:space="preserve">| Abierto armonizado (sujeto a regulación armonizada) | ≥ 5.538.000 € | ≥ 221.000 € | ≥ 221.000 € |</w:t>
      </w:r>
    </w:p>
    <w:p>
      <w:pPr>
        <w:spacing w:after="120"/>
        <w:jc w:val="both"/>
      </w:pPr>
      <w:r>
        <w:t xml:space="preserve">Estos umbrales de contratos menores (40.000 € obras / 15.000 € suministros y servicios) </w:t>
      </w:r>
      <w:r>
        <w:rPr>
          <w:b/>
          <w:bCs/>
        </w:rPr>
        <w:t xml:space="preserve">coinciden con los establecidos con carácter general en la LCSP para todo el sector público español</w:t>
      </w:r>
      <w:r>
        <w:t xml:space="preserve">, por lo que son un dato consolidado y muy fiable [EXPLICACIÓN GENERAL que confirma lo verificado en el documento UAL].</w:t>
      </w:r>
    </w:p>
    <w:p>
      <w:pPr>
        <w:spacing w:after="120"/>
        <w:jc w:val="both"/>
      </w:pPr>
      <w:r>
        <w:t xml:space="preserve">Además, se establece que en los contratos menores por cuantías superiores a 3.000 € (bienes no inventariables) se exigen normalmente </w:t>
      </w:r>
      <w:r>
        <w:rPr>
          <w:b/>
          <w:bCs/>
        </w:rPr>
        <w:t xml:space="preserve">tres presupuestos</w:t>
      </w:r>
      <w:r>
        <w:t xml:space="preserve"> comparativos como buena práctica de gestión [VERIFICADO UAL 2026].</w:t>
      </w:r>
    </w:p>
    <w:p>
      <w:pPr>
        <w:spacing w:after="120"/>
        <w:jc w:val="both"/>
      </w:pPr>
      <w:r>
        <w:t xml:space="preserve">⚠️ </w:t>
      </w:r>
      <w:r>
        <w:rPr>
          <w:b/>
          <w:bCs/>
        </w:rPr>
        <w:t xml:space="preserve">MUY PREGUNTADO EN EXAMEN</w:t>
      </w:r>
      <w:r>
        <w:t xml:space="preserve">: los umbrales de contrato menor (40.000 € obras / 15.000 € suministros y servicios) son un clásico de examen en todas las oposiciones de la Administración española, no solo en la UAL.</w:t>
      </w:r>
    </w:p>
    <w:p>
      <w:pPr>
        <w:pBdr>
          <w:bottom w:val="single" w:color="AAAAAA" w:sz="6" w:space="1"/>
        </w:pBdr>
        <w:spacing w:after="200"/>
      </w:pPr>
    </w:p>
    <w:p>
      <w:pPr>
        <w:pStyle w:val="Heading3"/>
        <w:spacing w:after="100" w:before="200"/>
      </w:pPr>
      <w:r>
        <w:t xml:space="preserve">11. Retención preventiva de crédito [VERIFICADO UAL 2026]</w:t>
      </w:r>
    </w:p>
    <w:p>
      <w:pPr>
        <w:spacing w:after="120"/>
        <w:jc w:val="both"/>
      </w:pPr>
      <w:r>
        <w:t xml:space="preserve">Las Bases 2026 contemplan una medida de prudencia presupuestaria: una </w:t>
      </w:r>
      <w:r>
        <w:rPr>
          <w:b/>
          <w:bCs/>
        </w:rPr>
        <w:t xml:space="preserve">retención parcial de disponibilidad del crédito</w:t>
      </w:r>
      <w:r>
        <w:t xml:space="preserve">, concretamente un 20 % sobre la financiación general del Capítulo II (bienes corrientes y servicios), que se libera/incorpora en el segundo semestre del ejercicio [VERIFICADO UAL 2026]. Es una herramienta habitual de control del gasto corriente para asegurar el cumplimiento de los objetivos de estabilidad presupuestaria a lo largo del año.</w:t>
      </w:r>
    </w:p>
    <w:p>
      <w:pPr>
        <w:pBdr>
          <w:bottom w:val="single" w:color="AAAAAA" w:sz="6" w:space="1"/>
        </w:pBdr>
        <w:spacing w:after="200"/>
      </w:pPr>
    </w:p>
    <w:p>
      <w:pPr>
        <w:pStyle w:val="Heading3"/>
        <w:spacing w:after="100" w:before="200"/>
      </w:pPr>
      <w:r>
        <w:t xml:space="preserve">12. Órganos competentes en materia económica [VERIFICADO UAL 2026 + EXPLICACIÓN GENERAL]</w:t>
      </w:r>
    </w:p>
    <w:p>
      <w:pPr>
        <w:spacing w:after="120"/>
        <w:jc w:val="both"/>
      </w:pPr>
      <w:r>
        <w:t xml:space="preserve">En síntesis, el reparto de competencias que se desprende del documento es:</w:t>
      </w:r>
    </w:p>
    <w:p>
      <w:pPr>
        <w:spacing w:after="120"/>
        <w:jc w:val="both"/>
      </w:pPr>
      <w:r>
        <w:t xml:space="preserve">| Órgano | Competencias principales |</w:t>
      </w:r>
    </w:p>
    <w:p>
      <w:pPr>
        <w:spacing w:after="120"/>
        <w:jc w:val="both"/>
      </w:pPr>
      <w:r>
        <w:t xml:space="preserve">|---|---|</w:t>
      </w:r>
    </w:p>
    <w:p>
      <w:pPr>
        <w:spacing w:after="120"/>
        <w:jc w:val="both"/>
      </w:pPr>
      <w:r>
        <w:t xml:space="preserve">| </w:t>
      </w:r>
      <w:r>
        <w:rPr>
          <w:b/>
          <w:bCs/>
        </w:rPr>
        <w:t xml:space="preserve">Consejo Social</w:t>
      </w:r>
      <w:r>
        <w:t xml:space="preserve"> | Aprueba el presupuesto y sus Bases de Ejecución; aprueba créditos extraordinarios y suplementos de crédito |</w:t>
      </w:r>
    </w:p>
    <w:p>
      <w:pPr>
        <w:spacing w:after="120"/>
        <w:jc w:val="both"/>
      </w:pPr>
      <w:r>
        <w:t xml:space="preserve">| </w:t>
      </w:r>
      <w:r>
        <w:rPr>
          <w:b/>
          <w:bCs/>
        </w:rPr>
        <w:t xml:space="preserve">Consejo de Gobierno</w:t>
      </w:r>
      <w:r>
        <w:t xml:space="preserve"> | Informa preceptivamente los créditos extraordinarios; participa en la elaboración del presupuesto |</w:t>
      </w:r>
    </w:p>
    <w:p>
      <w:pPr>
        <w:spacing w:after="120"/>
        <w:jc w:val="both"/>
      </w:pPr>
      <w:r>
        <w:t xml:space="preserve">| </w:t>
      </w:r>
      <w:r>
        <w:rPr>
          <w:b/>
          <w:bCs/>
        </w:rPr>
        <w:t xml:space="preserve">Rector/a</w:t>
      </w:r>
      <w:r>
        <w:t xml:space="preserve"> | Aprueba transferencias de crédito y generaciones de crédito; ostenta la representación legal de la Universidad en materia económica |</w:t>
      </w:r>
    </w:p>
    <w:p>
      <w:pPr>
        <w:spacing w:after="120"/>
        <w:jc w:val="both"/>
      </w:pPr>
      <w:r>
        <w:t xml:space="preserve">| </w:t>
      </w:r>
      <w:r>
        <w:rPr>
          <w:b/>
          <w:bCs/>
        </w:rPr>
        <w:t xml:space="preserve">Gerente</w:t>
      </w:r>
      <w:r>
        <w:t xml:space="preserve"> | Gestión económica ordinaria y operativa; disponibilidad de créditos, delegado por el Rector |</w:t>
      </w:r>
    </w:p>
    <w:p>
      <w:pPr>
        <w:spacing w:after="120"/>
        <w:jc w:val="both"/>
      </w:pPr>
      <w:r>
        <w:t xml:space="preserve">| </w:t>
      </w:r>
      <w:r>
        <w:rPr>
          <w:b/>
          <w:bCs/>
        </w:rPr>
        <w:t xml:space="preserve">Centros de gasto (Decanos, Directores de Departamento, etc.)</w:t>
      </w:r>
      <w:r>
        <w:t xml:space="preserve"> | Autorizan adquisiciones dentro de los créditos que tengan asignados |</w:t>
      </w:r>
    </w:p>
    <w:p>
      <w:pPr>
        <w:spacing w:after="120"/>
        <w:jc w:val="both"/>
      </w:pPr>
      <w:r>
        <w:t xml:space="preserve">Esta distribución de competencias entre Consejo Social (órgano de control social/externo, con mayoría de miembros no pertenecientes a la comunidad universitaria) y Rector/Consejo de Gobierno (órganos de gobierno interno) es estructura general de la LOU (Ley Orgánica 6/2001, de Universidades) aplicada de forma coherente al ámbito económico [EXPLICACIÓN GENERAL].</w:t>
      </w:r>
    </w:p>
    <w:p>
      <w:pPr>
        <w:spacing w:after="120"/>
        <w:jc w:val="both"/>
      </w:pPr>
      <w:r>
        <w:t xml:space="preserve">⚠️ </w:t>
      </w:r>
      <w:r>
        <w:rPr>
          <w:b/>
          <w:bCs/>
        </w:rPr>
        <w:t xml:space="preserve">MUY PREGUNTADO EN EXAMEN</w:t>
      </w:r>
      <w:r>
        <w:t xml:space="preserve">: el Consejo Social es el órgano que </w:t>
      </w:r>
      <w:r>
        <w:rPr>
          <w:b/>
          <w:bCs/>
        </w:rPr>
        <w:t xml:space="preserve">aprueba definitivamente el presupuesto</w:t>
      </w:r>
      <w:r>
        <w:t xml:space="preserve"> de la universidad (no el Consejo de Gobierno, que lo elabora/propone) — este es un contenido de la LOU muy relacionado con este tema y muy típico de examen.</w:t>
      </w:r>
    </w:p>
    <w:p>
      <w:pPr>
        <w:pBdr>
          <w:bottom w:val="single" w:color="AAAAAA" w:sz="6" w:space="1"/>
        </w:pBdr>
        <w:spacing w:after="200"/>
      </w:pPr>
    </w:p>
    <w:p>
      <w:pPr>
        <w:pStyle w:val="Heading3"/>
        <w:spacing w:after="100" w:before="200"/>
      </w:pPr>
      <w:r>
        <w:t xml:space="preserve">13. Ideas clave para repasar antes del examen</w:t>
      </w:r>
    </w:p>
    <w:p>
      <w:pPr>
        <w:pStyle w:val="ListParagraph"/>
        <w:numPr>
          <w:ilvl w:val="0"/>
          <w:numId w:val="3"/>
        </w:numPr>
        <w:spacing w:after="60"/>
      </w:pPr>
      <w:r>
        <w:t xml:space="preserve">El presupuesto UAL 2026 asciende a </w:t>
      </w:r>
      <w:r>
        <w:rPr>
          <w:b/>
          <w:bCs/>
        </w:rPr>
        <w:t xml:space="preserve">132.517.709,57 €</w:t>
      </w:r>
      <w:r>
        <w:t xml:space="preserve">, y el Capítulo I (personal) supone en torno al </w:t>
      </w:r>
      <w:r>
        <w:rPr>
          <w:b/>
          <w:bCs/>
        </w:rPr>
        <w:t xml:space="preserve">71 %</w:t>
      </w:r>
      <w:r>
        <w:t xml:space="preserve">.</w:t>
      </w:r>
    </w:p>
    <w:p>
      <w:pPr>
        <w:pStyle w:val="ListParagraph"/>
        <w:numPr>
          <w:ilvl w:val="0"/>
          <w:numId w:val="3"/>
        </w:numPr>
        <w:spacing w:after="60"/>
      </w:pPr>
      <w:r>
        <w:t xml:space="preserve">Las Bases de Ejecución se estructuran en </w:t>
      </w:r>
      <w:r>
        <w:rPr>
          <w:b/>
          <w:bCs/>
        </w:rPr>
        <w:t xml:space="preserve">5 Títulos</w:t>
      </w:r>
      <w:r>
        <w:t xml:space="preserve">: Disposiciones generales / Centros y departamentos / Créditos y modificaciones / Presupuesto plurianual / Gastos.</w:t>
      </w:r>
    </w:p>
    <w:p>
      <w:pPr>
        <w:pStyle w:val="ListParagraph"/>
        <w:numPr>
          <w:ilvl w:val="0"/>
          <w:numId w:val="3"/>
        </w:numPr>
        <w:spacing w:after="60"/>
      </w:pPr>
      <w:r>
        <w:t xml:space="preserve">Existen </w:t>
      </w:r>
      <w:r>
        <w:rPr>
          <w:b/>
          <w:bCs/>
        </w:rPr>
        <w:t xml:space="preserve">3 clasificaciones</w:t>
      </w:r>
      <w:r>
        <w:t xml:space="preserve"> del gasto: orgánica, económica y funcional (7 programas).</w:t>
      </w:r>
    </w:p>
    <w:p>
      <w:pPr>
        <w:pStyle w:val="ListParagraph"/>
        <w:numPr>
          <w:ilvl w:val="0"/>
          <w:numId w:val="3"/>
        </w:numPr>
        <w:spacing w:after="60"/>
      </w:pPr>
      <w:r>
        <w:t xml:space="preserve">Los </w:t>
      </w:r>
      <w:r>
        <w:rPr>
          <w:b/>
          <w:bCs/>
        </w:rPr>
        <w:t xml:space="preserve">niveles de vinculación</w:t>
      </w:r>
      <w:r>
        <w:t xml:space="preserve"> de créditos varían: capítulo (bienes y servicios), artículo (personal e inversiones), concepto (algunos gastos generales).</w:t>
      </w:r>
    </w:p>
    <w:p>
      <w:pPr>
        <w:pStyle w:val="ListParagraph"/>
        <w:numPr>
          <w:ilvl w:val="0"/>
          <w:numId w:val="3"/>
        </w:numPr>
        <w:spacing w:after="60"/>
      </w:pPr>
      <w:r>
        <w:t xml:space="preserve">El procedimiento de ejecución del gasto sigue las fases </w:t>
      </w:r>
      <w:r>
        <w:rPr>
          <w:b/>
          <w:bCs/>
        </w:rPr>
        <w:t xml:space="preserve">A-D-O-P</w:t>
      </w:r>
      <w:r>
        <w:t xml:space="preserve"> (Autorización, Disposición, reconocimiento de la Obligación, Pago).</w:t>
      </w:r>
    </w:p>
    <w:p>
      <w:pPr>
        <w:pStyle w:val="ListParagraph"/>
        <w:numPr>
          <w:ilvl w:val="0"/>
          <w:numId w:val="3"/>
        </w:numPr>
        <w:spacing w:after="60"/>
      </w:pPr>
      <w:r>
        <w:t xml:space="preserve">Las </w:t>
      </w:r>
      <w:r>
        <w:rPr>
          <w:b/>
          <w:bCs/>
        </w:rPr>
        <w:t xml:space="preserve">modificaciones presupuestarias</w:t>
      </w:r>
      <w:r>
        <w:t xml:space="preserve"> se dividen en: transferencias y generaciones de crédito (aprueba el </w:t>
      </w:r>
      <w:r>
        <w:rPr>
          <w:b/>
          <w:bCs/>
        </w:rPr>
        <w:t xml:space="preserve">Rector</w:t>
      </w:r>
      <w:r>
        <w:t xml:space="preserve">), y créditos extraordinarios y suplementos de crédito (aprueba el </w:t>
      </w:r>
      <w:r>
        <w:rPr>
          <w:b/>
          <w:bCs/>
        </w:rPr>
        <w:t xml:space="preserve">Consejo Social</w:t>
      </w:r>
      <w:r>
        <w:t xml:space="preserve">).</w:t>
      </w:r>
    </w:p>
    <w:p>
      <w:pPr>
        <w:pStyle w:val="ListParagraph"/>
        <w:numPr>
          <w:ilvl w:val="0"/>
          <w:numId w:val="3"/>
        </w:numPr>
        <w:spacing w:after="60"/>
      </w:pPr>
      <w:r>
        <w:t xml:space="preserve">La incorporación de remanentes permite trasladar crédito no ejecutado al ejercicio siguiente en supuestos tasados (financiación afectada, remanentes de crédito extraordinario/suplemento, compromisos pendientes).</w:t>
      </w:r>
    </w:p>
    <w:p>
      <w:pPr>
        <w:pStyle w:val="ListParagraph"/>
        <w:numPr>
          <w:ilvl w:val="0"/>
          <w:numId w:val="3"/>
        </w:numPr>
        <w:spacing w:after="60"/>
      </w:pPr>
      <w:r>
        <w:t xml:space="preserve">Los umbrales de contrato menor son los generales de la LCSP: </w:t>
      </w:r>
      <w:r>
        <w:rPr>
          <w:b/>
          <w:bCs/>
        </w:rPr>
        <w:t xml:space="preserve">40.000 €</w:t>
      </w:r>
      <w:r>
        <w:t xml:space="preserve"> (obras) y </w:t>
      </w:r>
      <w:r>
        <w:rPr>
          <w:b/>
          <w:bCs/>
        </w:rPr>
        <w:t xml:space="preserve">15.000 €</w:t>
      </w:r>
      <w:r>
        <w:t xml:space="preserve"> (suministros/servicios).</w:t>
      </w:r>
    </w:p>
    <w:p>
      <w:pPr>
        <w:pStyle w:val="ListParagraph"/>
        <w:numPr>
          <w:ilvl w:val="0"/>
          <w:numId w:val="3"/>
        </w:numPr>
        <w:spacing w:after="60"/>
      </w:pPr>
      <w:r>
        <w:t xml:space="preserve">Existe una retención preventiva del </w:t>
      </w:r>
      <w:r>
        <w:rPr>
          <w:b/>
          <w:bCs/>
        </w:rPr>
        <w:t xml:space="preserve">20 %</w:t>
      </w:r>
      <w:r>
        <w:t xml:space="preserve"> sobre el Capítulo II que se libera en el segundo semestre.</w:t>
      </w:r>
    </w:p>
    <w:p>
      <w:pPr>
        <w:pStyle w:val="ListParagraph"/>
        <w:numPr>
          <w:ilvl w:val="0"/>
          <w:numId w:val="3"/>
        </w:numPr>
        <w:spacing w:after="60"/>
      </w:pPr>
      <w:r>
        <w:t xml:space="preserve">El </w:t>
      </w:r>
      <w:r>
        <w:rPr>
          <w:b/>
          <w:bCs/>
        </w:rPr>
        <w:t xml:space="preserve">Consejo Social</w:t>
      </w:r>
      <w:r>
        <w:t xml:space="preserve"> aprueba el presupuesto y sus Bases de Ejecución; el </w:t>
      </w:r>
      <w:r>
        <w:rPr>
          <w:b/>
          <w:bCs/>
        </w:rPr>
        <w:t xml:space="preserve">Rector</w:t>
      </w:r>
      <w:r>
        <w:t xml:space="preserve"> gestiona las modificaciones más ágiles del día a día.</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2026-08-16T11:29:40.048Z</dcterms:created>
  <dcterms:modified xsi:type="dcterms:W3CDTF">2026-08-16T11:29:40.048Z</dcterms:modified>
</cp:coreProperties>
</file>

<file path=docProps/custom.xml><?xml version="1.0" encoding="utf-8"?>
<Properties xmlns="http://schemas.openxmlformats.org/officeDocument/2006/custom-properties" xmlns:vt="http://schemas.openxmlformats.org/officeDocument/2006/docPropsVTypes"/>
</file>