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Tema 12. Reglamento Concursos Acceso Cuerpos Docentes UAL</w:t>
      </w:r>
    </w:p>
    <w:p>
      <w:pPr>
        <w:pStyle w:val="Heading3"/>
        <w:spacing w:after="100" w:before="200"/>
      </w:pPr>
      <w:r>
        <w:t xml:space="preserve">Nota de transparencia metodológica (léase antes de estudiar)</w:t>
      </w:r>
    </w:p>
    <w:p>
      <w:pPr>
        <w:spacing w:after="120"/>
        <w:jc w:val="both"/>
      </w:pPr>
      <w:r>
        <w:t xml:space="preserve">Este resumen se ha elaborado localizando y consultando directamente el documento </w:t>
      </w:r>
      <w:r>
        <w:rPr>
          <w:b/>
          <w:bCs/>
        </w:rPr>
        <w:t xml:space="preserve">"Reglamento de la Universidad de Almería que regula el procedimiento de los concursos de acceso a los Cuerpos Docentes Universitarios"</w:t>
      </w:r>
      <w:r>
        <w:t xml:space="preserve">, aprobado en Consejo de Gobierno de la UAL el </w:t>
      </w:r>
      <w:r>
        <w:rPr>
          <w:b/>
          <w:bCs/>
        </w:rPr>
        <w:t xml:space="preserve">21 de marzo de 2024</w:t>
      </w:r>
      <w:r>
        <w:t xml:space="preserve">, disponible en la web institucional de la UAL (sección de normativa del Vicerrectorado de Profesorado y Planificación Docente). El documento desarrolla, en el ámbito de la Universidad de Almería, lo dispuesto con carácter básico por la </w:t>
      </w:r>
      <w:r>
        <w:rPr>
          <w:b/>
          <w:bCs/>
        </w:rPr>
        <w:t xml:space="preserve">Ley Orgánica 2/2023, de 22 de marzo, del Sistema Universitario (LOSU)</w:t>
      </w:r>
      <w:r>
        <w:t xml:space="preserve"> y el </w:t>
      </w:r>
      <w:r>
        <w:rPr>
          <w:b/>
          <w:bCs/>
        </w:rPr>
        <w:t xml:space="preserve">Real Decreto 678/2023, de 18 de julio</w:t>
      </w:r>
      <w:r>
        <w:t xml:space="preserve">, que regula la acreditación estatal y el régimen de los concursos de acceso a los cuerpos docentes universitarios.</w:t>
      </w:r>
    </w:p>
    <w:p>
      <w:pPr>
        <w:spacing w:after="120"/>
        <w:jc w:val="both"/>
      </w:pPr>
      <w:r>
        <w:t xml:space="preserve">Los datos concretos que se citan en este resumen (número de miembros de la comisión, plazos en días, duración máxima del concurso, minutos de exposición, etc.) proceden del texto del Reglamento UAL tal y como ha podido ser consultado. No obstante, dado que se trata de un documento normativo interno cuya consulta se ha realizado mediante herramientas automáticas de extracción de texto, </w:t>
      </w:r>
      <w:r>
        <w:rPr>
          <w:b/>
          <w:bCs/>
        </w:rPr>
        <w:t xml:space="preserve">se recomienda al opositor contrastar cada dato numérico exacto con el texto oficial publicado en la página de normativa de la UAL (ual.es) o en el Boletín Oficial de la Universidad de Almería (BOUAL)</w:t>
      </w:r>
      <w:r>
        <w:t xml:space="preserve"> antes del examen, especialmente los números de artículo, ya que la numeración articulada es el aspecto con mayor riesgo de imprecisión en una extracción automática. El marco general del procedimiento (fases, existencia de comisión con miembros externos elegidos por sorteo, dos pruebas para Titulares y una para Catedráticos, existencia de reclamaciones ante una comisión superior, etc.) es coherente con el modelo que impone el RD 678/2023 a todas las universidades españolas, lo que refuerza la fiabilidad de la estructura general aquí descrita, aunque los detalles cuantitativos concretos deben tratarse con la prudencia indicada.</w:t>
      </w:r>
    </w:p>
    <w:p>
      <w:pPr>
        <w:spacing w:after="120"/>
        <w:jc w:val="both"/>
      </w:pPr>
      <w:r>
        <w:t xml:space="preserve">Dicho esto, se ofrece a continuación una explicación completa y didáctica del tema.</w:t>
      </w:r>
    </w:p>
    <w:p>
      <w:pPr>
        <w:pBdr>
          <w:bottom w:val="single" w:color="AAAAAA" w:sz="6" w:space="1"/>
        </w:pBdr>
        <w:spacing w:after="200"/>
      </w:pPr>
    </w:p>
    <w:p>
      <w:pPr>
        <w:pStyle w:val="Heading2"/>
        <w:spacing w:after="120" w:before="260"/>
      </w:pPr>
      <w:r>
        <w:t xml:space="preserve">1. Los cuerpos docentes universitarios: qué son</w:t>
      </w:r>
    </w:p>
    <w:p>
      <w:pPr>
        <w:spacing w:after="120"/>
        <w:jc w:val="both"/>
      </w:pPr>
      <w:r>
        <w:t xml:space="preserve">En el sistema universitario español conviven dos grandes categorías de personal docente e investigador (PDI):</w:t>
      </w:r>
    </w:p>
    <w:p>
      <w:pPr>
        <w:pStyle w:val="ListParagraph"/>
        <w:numPr>
          <w:ilvl w:val="0"/>
          <w:numId w:val="2"/>
        </w:numPr>
        <w:spacing w:after="60"/>
      </w:pPr>
      <w:r>
        <w:rPr>
          <w:b/>
          <w:bCs/>
        </w:rPr>
        <w:t xml:space="preserve">PDI funcionario</w:t>
      </w:r>
      <w:r>
        <w:t xml:space="preserve">, que pertenece a los denominados </w:t>
      </w:r>
      <w:r>
        <w:rPr>
          <w:b/>
          <w:bCs/>
        </w:rPr>
        <w:t xml:space="preserve">Cuerpos Docentes Universitarios</w:t>
      </w:r>
      <w:r>
        <w:t xml:space="preserve"> (en adelante, CDU).</w:t>
      </w:r>
    </w:p>
    <w:p>
      <w:pPr>
        <w:pStyle w:val="ListParagraph"/>
        <w:numPr>
          <w:ilvl w:val="0"/>
          <w:numId w:val="2"/>
        </w:numPr>
        <w:spacing w:after="60"/>
      </w:pPr>
      <w:r>
        <w:rPr>
          <w:b/>
          <w:bCs/>
        </w:rPr>
        <w:t xml:space="preserve">PDI laboral o contratado</w:t>
      </w:r>
      <w:r>
        <w:t xml:space="preserve">, vinculado a la universidad mediante contrato laboral (profesor ayudante doctor, profesor contratado doctor, profesor asociado, profesor sustituto, etc.).</w:t>
      </w:r>
    </w:p>
    <w:p>
      <w:pPr>
        <w:spacing w:after="120"/>
        <w:jc w:val="both"/>
      </w:pPr>
      <w:r>
        <w:t xml:space="preserve">Los </w:t>
      </w:r>
      <w:r>
        <w:rPr>
          <w:b/>
          <w:bCs/>
        </w:rPr>
        <w:t xml:space="preserve">Cuerpos Docentes Universitarios</w:t>
      </w:r>
      <w:r>
        <w:t xml:space="preserve"> son, tras la reforma operada por la LOSU y el RD 678/2023, únicamente dos:</w:t>
      </w:r>
    </w:p>
    <w:p>
      <w:pPr>
        <w:pStyle w:val="Heading3"/>
        <w:spacing w:after="100" w:before="200"/>
      </w:pPr>
      <w:r>
        <w:t xml:space="preserve">1.1 Catedráticos y Catedráticas de Universidad (CU)</w:t>
      </w:r>
    </w:p>
    <w:p>
      <w:pPr>
        <w:spacing w:after="120"/>
        <w:jc w:val="both"/>
      </w:pPr>
      <w:r>
        <w:t xml:space="preserve">Es el cuerpo docente funcionarial de mayor categoría académica. Para acceder a él es necesario, con carácter previo, obtener la </w:t>
      </w:r>
      <w:r>
        <w:rPr>
          <w:b/>
          <w:bCs/>
        </w:rPr>
        <w:t xml:space="preserve">acreditación estatal</w:t>
      </w:r>
      <w:r>
        <w:t xml:space="preserve"> correspondiente (regulada también por el RD 678/2023) y superar posteriormente el </w:t>
      </w:r>
      <w:r>
        <w:rPr>
          <w:b/>
          <w:bCs/>
        </w:rPr>
        <w:t xml:space="preserve">concurso de acceso</w:t>
      </w:r>
      <w:r>
        <w:t xml:space="preserve"> a una plaza concreta convocada por una universidad.</w:t>
      </w:r>
    </w:p>
    <w:p>
      <w:pPr>
        <w:pStyle w:val="Heading3"/>
        <w:spacing w:after="100" w:before="200"/>
      </w:pPr>
      <w:r>
        <w:t xml:space="preserve">1.2 Profesores y Profesoras Titulares de Universidad (TU)</w:t>
      </w:r>
    </w:p>
    <w:p>
      <w:pPr>
        <w:spacing w:after="120"/>
        <w:jc w:val="both"/>
      </w:pPr>
      <w:r>
        <w:t xml:space="preserve">Es el segundo cuerpo docente funcionarial. Al igual que en el caso anterior, requiere acreditación estatal previa y superación de un concurso de acceso a una plaza concreta.</w:t>
      </w:r>
    </w:p>
    <w:p>
      <w:pPr>
        <w:spacing w:after="120"/>
        <w:jc w:val="both"/>
      </w:pPr>
      <w:r>
        <w:t xml:space="preserve">&gt; ⚠️ </w:t>
      </w:r>
      <w:r>
        <w:rPr>
          <w:b/>
          <w:bCs/>
        </w:rPr>
        <w:t xml:space="preserve">MUY PREGUNTADO EN EXAMEN</w:t>
      </w:r>
      <w:r>
        <w:t xml:space="preserve">: Con la LOSU desaparece la figura del "Profesor Contratado Doctor" como paso intermedio obligatorio hacia la titularidad tal y como se concebía antes, y se simplifica el mapa de cuerpos docentes funcionariales a solo dos: </w:t>
      </w:r>
      <w:r>
        <w:rPr>
          <w:b/>
          <w:bCs/>
        </w:rPr>
        <w:t xml:space="preserve">Catedrático/a de Universidad</w:t>
      </w:r>
      <w:r>
        <w:t xml:space="preserve"> y </w:t>
      </w:r>
      <w:r>
        <w:rPr>
          <w:b/>
          <w:bCs/>
        </w:rPr>
        <w:t xml:space="preserve">Profesor/a Titular de Universidad</w:t>
      </w:r>
      <w:r>
        <w:t xml:space="preserve">. Antes de la LOU/LOSU existían más cuerpos (p. ej. Catedráticos de Escuela Universitaria), hoy a extinguir.</w:t>
      </w:r>
    </w:p>
    <w:p>
      <w:pPr>
        <w:spacing w:after="120"/>
        <w:jc w:val="both"/>
      </w:pPr>
      <w:r>
        <w:t xml:space="preserve">Ambos cuerpos son de </w:t>
      </w:r>
      <w:r>
        <w:rPr>
          <w:b/>
          <w:bCs/>
        </w:rPr>
        <w:t xml:space="preserve">carácter funcionarial</w:t>
      </w:r>
      <w:r>
        <w:t xml:space="preserve">, adscritos a la universidad correspondiente, y su acceso se rige por dos fases claramente diferenciadas y sucesivas:</w:t>
      </w:r>
    </w:p>
    <w:p>
      <w:pPr>
        <w:pStyle w:val="ListParagraph"/>
        <w:numPr>
          <w:ilvl w:val="0"/>
          <w:numId w:val="3"/>
        </w:numPr>
        <w:spacing w:after="60"/>
      </w:pPr>
      <w:r>
        <w:rPr>
          <w:b/>
          <w:bCs/>
        </w:rPr>
        <w:t xml:space="preserve">Acreditación estatal</w:t>
      </w:r>
      <w:r>
        <w:t xml:space="preserve">: procedimiento previo, de ámbito nacional, mediante el cual la Agencia Nacional de Evaluación de la Calidad y Acreditación (ANECA) u órgano de evaluación equivalente certifica que la persona candidata reúne los méritos necesarios para poder concursar a una plaza de CU o de TU en cualquier universidad española. </w:t>
      </w:r>
      <w:r>
        <w:rPr>
          <w:b/>
          <w:bCs/>
        </w:rPr>
        <w:t xml:space="preserve">No otorga plaza</w:t>
      </w:r>
      <w:r>
        <w:t xml:space="preserve">, solo habilita para concursar.</w:t>
      </w:r>
    </w:p>
    <w:p>
      <w:pPr>
        <w:pStyle w:val="ListParagraph"/>
        <w:numPr>
          <w:ilvl w:val="0"/>
          <w:numId w:val="3"/>
        </w:numPr>
        <w:spacing w:after="60"/>
      </w:pPr>
      <w:r>
        <w:rPr>
          <w:b/>
          <w:bCs/>
        </w:rPr>
        <w:t xml:space="preserve">Concurso de acceso</w:t>
      </w:r>
      <w:r>
        <w:t xml:space="preserve">: procedimiento selectivo convocado por </w:t>
      </w:r>
      <w:r>
        <w:rPr>
          <w:b/>
          <w:bCs/>
        </w:rPr>
        <w:t xml:space="preserve">una universidad concreta</w:t>
      </w:r>
      <w:r>
        <w:t xml:space="preserve"> para proveer una </w:t>
      </w:r>
      <w:r>
        <w:rPr>
          <w:b/>
          <w:bCs/>
        </w:rPr>
        <w:t xml:space="preserve">plaza concreta</w:t>
      </w:r>
      <w:r>
        <w:t xml:space="preserve"> de su plantilla, dirigido exclusivamente a personas ya acreditadas. Es el procedimiento que regula el Reglamento UAL objeto de este tema.</w:t>
      </w:r>
    </w:p>
    <w:p>
      <w:pPr>
        <w:spacing w:after="120"/>
        <w:jc w:val="both"/>
      </w:pPr>
      <w:r>
        <w:t xml:space="preserve">&gt; ⚠️ </w:t>
      </w:r>
      <w:r>
        <w:rPr>
          <w:b/>
          <w:bCs/>
        </w:rPr>
        <w:t xml:space="preserve">MUY PREGUNTADO EN EXAMEN</w:t>
      </w:r>
      <w:r>
        <w:t xml:space="preserve">: Diferenciar </w:t>
      </w:r>
      <w:r>
        <w:rPr>
          <w:b/>
          <w:bCs/>
        </w:rPr>
        <w:t xml:space="preserve">acreditación</w:t>
      </w:r>
      <w:r>
        <w:t xml:space="preserve"> (requisito previo, ámbito estatal, no da plaza) de </w:t>
      </w:r>
      <w:r>
        <w:rPr>
          <w:b/>
          <w:bCs/>
        </w:rPr>
        <w:t xml:space="preserve">concurso de acceso</w:t>
      </w:r>
      <w:r>
        <w:t xml:space="preserve"> (procedimiento selectivo concreto, ámbito de cada universidad, sí da plaza). Es un error muy común confundirlos.</w:t>
      </w:r>
    </w:p>
    <w:p>
      <w:pPr>
        <w:pBdr>
          <w:bottom w:val="single" w:color="AAAAAA" w:sz="6" w:space="1"/>
        </w:pBdr>
        <w:spacing w:after="200"/>
      </w:pPr>
    </w:p>
    <w:p>
      <w:pPr>
        <w:pStyle w:val="Heading2"/>
        <w:spacing w:after="120" w:before="260"/>
      </w:pPr>
      <w:r>
        <w:t xml:space="preserve">2. El Reglamento de la UAL: objeto, ámbito y marco normativo</w:t>
      </w:r>
    </w:p>
    <w:p>
      <w:pPr>
        <w:spacing w:after="120"/>
        <w:jc w:val="both"/>
      </w:pPr>
      <w:r>
        <w:t xml:space="preserve">El Reglamento de la Universidad de Almería regula el </w:t>
      </w:r>
      <w:r>
        <w:rPr>
          <w:b/>
          <w:bCs/>
        </w:rPr>
        <w:t xml:space="preserve">procedimiento de los concursos de acceso a los Cuerpos Docentes Universitarios</w:t>
      </w:r>
      <w:r>
        <w:t xml:space="preserve"> en el ámbito de la propia UAL, desarrollando y concretando lo establecido con carácter básico por:</w:t>
      </w:r>
    </w:p>
    <w:p>
      <w:pPr>
        <w:pStyle w:val="ListParagraph"/>
        <w:numPr>
          <w:ilvl w:val="0"/>
          <w:numId w:val="2"/>
        </w:numPr>
        <w:spacing w:after="60"/>
      </w:pPr>
      <w:r>
        <w:t xml:space="preserve">La </w:t>
      </w:r>
      <w:r>
        <w:rPr>
          <w:b/>
          <w:bCs/>
        </w:rPr>
        <w:t xml:space="preserve">Ley Orgánica 2/2023, de 22 de marzo, del Sistema Universitario (LOSU)</w:t>
      </w:r>
      <w:r>
        <w:t xml:space="preserve">.</w:t>
      </w:r>
    </w:p>
    <w:p>
      <w:pPr>
        <w:pStyle w:val="ListParagraph"/>
        <w:numPr>
          <w:ilvl w:val="0"/>
          <w:numId w:val="2"/>
        </w:numPr>
        <w:spacing w:after="60"/>
      </w:pPr>
      <w:r>
        <w:t xml:space="preserve">El </w:t>
      </w:r>
      <w:r>
        <w:rPr>
          <w:b/>
          <w:bCs/>
        </w:rPr>
        <w:t xml:space="preserve">Real Decreto 678/2023, de 18 de julio</w:t>
      </w:r>
      <w:r>
        <w:t xml:space="preserve">, por el que se regula la acreditación estatal para el acceso a los cuerpos docentes universitarios y el régimen de los concursos de acceso a plazas de dichos cuerpos.</w:t>
      </w:r>
    </w:p>
    <w:p>
      <w:pPr>
        <w:pStyle w:val="ListParagraph"/>
        <w:numPr>
          <w:ilvl w:val="0"/>
          <w:numId w:val="2"/>
        </w:numPr>
        <w:spacing w:after="60"/>
      </w:pPr>
      <w:r>
        <w:t xml:space="preserve">Los </w:t>
      </w:r>
      <w:r>
        <w:rPr>
          <w:b/>
          <w:bCs/>
        </w:rPr>
        <w:t xml:space="preserve">Estatutos de la Universidad de Almería</w:t>
      </w:r>
      <w:r>
        <w:t xml:space="preserve">.</w:t>
      </w:r>
    </w:p>
    <w:p>
      <w:pPr>
        <w:spacing w:after="120"/>
        <w:jc w:val="both"/>
      </w:pPr>
      <w:r>
        <w:t xml:space="preserve">Su finalidad es fijar las reglas concretas —composición de comisiones, plazos, forma de las pruebas, criterios de valoración, régimen de reclamaciones— que se aplican en la UAL cuando esta convoca plazas de CU o TU, dentro del marco básico estatal.</w:t>
      </w:r>
    </w:p>
    <w:p>
      <w:pPr>
        <w:spacing w:after="120"/>
        <w:jc w:val="both"/>
      </w:pPr>
      <w:r>
        <w:t xml:space="preserve">&gt; ⚠️ </w:t>
      </w:r>
      <w:r>
        <w:rPr>
          <w:b/>
          <w:bCs/>
        </w:rPr>
        <w:t xml:space="preserve">MUY PREGUNTADO EN EXAMEN</w:t>
      </w:r>
      <w:r>
        <w:t xml:space="preserve">: El Reglamento UAL </w:t>
      </w:r>
      <w:r>
        <w:rPr>
          <w:b/>
          <w:bCs/>
        </w:rPr>
        <w:t xml:space="preserve">no puede contradecir</w:t>
      </w:r>
      <w:r>
        <w:t xml:space="preserve"> la normativa básica estatal (LOSU y RD 678/2023); solo la desarrolla y concreta para el ámbito de la UAL.</w:t>
      </w:r>
    </w:p>
    <w:p>
      <w:pPr>
        <w:pBdr>
          <w:bottom w:val="single" w:color="AAAAAA" w:sz="6" w:space="1"/>
        </w:pBdr>
        <w:spacing w:after="200"/>
      </w:pPr>
    </w:p>
    <w:p>
      <w:pPr>
        <w:pStyle w:val="Heading2"/>
        <w:spacing w:after="120" w:before="260"/>
      </w:pPr>
      <w:r>
        <w:t xml:space="preserve">3. Fases del procedimiento de concurso de acceso</w:t>
      </w:r>
    </w:p>
    <w:p>
      <w:pPr>
        <w:pStyle w:val="Heading3"/>
        <w:spacing w:after="100" w:before="200"/>
      </w:pPr>
      <w:r>
        <w:t xml:space="preserve">3.1 Convocatoria</w:t>
      </w:r>
    </w:p>
    <w:p>
      <w:pPr>
        <w:spacing w:after="120"/>
        <w:jc w:val="both"/>
      </w:pPr>
      <w:r>
        <w:t xml:space="preserve">El concurso se inicia mediante </w:t>
      </w:r>
      <w:r>
        <w:rPr>
          <w:b/>
          <w:bCs/>
        </w:rPr>
        <w:t xml:space="preserve">Resolución del Rector o Rectora</w:t>
      </w:r>
      <w:r>
        <w:t xml:space="preserve">, que se publica en el </w:t>
      </w:r>
      <w:r>
        <w:rPr>
          <w:b/>
          <w:bCs/>
        </w:rPr>
        <w:t xml:space="preserve">Boletín Oficial del Estado (BOE)</w:t>
      </w:r>
      <w:r>
        <w:t xml:space="preserve"> y en el </w:t>
      </w:r>
      <w:r>
        <w:rPr>
          <w:b/>
          <w:bCs/>
        </w:rPr>
        <w:t xml:space="preserve">Boletín Oficial de la Junta de Andalucía (BOJA)</w:t>
      </w:r>
      <w:r>
        <w:t xml:space="preserve">, dándose además publicidad adicional a través de la web institucional de la UAL, el registro correspondiente del Ministerio y, en su caso, plataformas europeas de movilidad de investigadores como </w:t>
      </w:r>
      <w:r>
        <w:rPr>
          <w:b/>
          <w:bCs/>
        </w:rPr>
        <w:t xml:space="preserve">Euraxess</w:t>
      </w:r>
      <w:r>
        <w:t xml:space="preserve">.</w:t>
      </w:r>
    </w:p>
    <w:p>
      <w:pPr>
        <w:spacing w:after="120"/>
        <w:jc w:val="both"/>
      </w:pPr>
      <w:r>
        <w:t xml:space="preserve">&gt; ⚠️ </w:t>
      </w:r>
      <w:r>
        <w:rPr>
          <w:b/>
          <w:bCs/>
        </w:rPr>
        <w:t xml:space="preserve">MUY PREGUNTADO EN EXAMEN</w:t>
      </w:r>
      <w:r>
        <w:t xml:space="preserve">: Doble publicación obligatoria — </w:t>
      </w:r>
      <w:r>
        <w:rPr>
          <w:b/>
          <w:bCs/>
        </w:rPr>
        <w:t xml:space="preserve">BOE + BOJA</w:t>
      </w:r>
      <w:r>
        <w:t xml:space="preserve"> — más difusión complementaria en web y plataformas europeas, en aplicación del principio de publicidad y de facilitar la movilidad de personal investigador dentro de la UE.</w:t>
      </w:r>
    </w:p>
    <w:p>
      <w:pPr>
        <w:pStyle w:val="Heading3"/>
        <w:spacing w:after="100" w:before="200"/>
      </w:pPr>
      <w:r>
        <w:t xml:space="preserve">3.2 Solicitudes y admisión</w:t>
      </w:r>
    </w:p>
    <w:p>
      <w:pPr>
        <w:spacing w:after="120"/>
        <w:jc w:val="both"/>
      </w:pPr>
      <w:r>
        <w:t xml:space="preserve">Las personas interesadas (que deben estar previamente acreditadas para el cuerpo y área de conocimiento correspondiente) presentan su solicitud dirigida al Rector/a, junto con la documentación exigida. El Rector/a dicta resolución con la </w:t>
      </w:r>
      <w:r>
        <w:rPr>
          <w:b/>
          <w:bCs/>
        </w:rPr>
        <w:t xml:space="preserve">lista provisional de personas admitidas y excluidas</w:t>
      </w:r>
      <w:r>
        <w:t xml:space="preserve">, abriéndose un plazo de reclamaciones (según el texto consultado, de </w:t>
      </w:r>
      <w:r>
        <w:rPr>
          <w:b/>
          <w:bCs/>
        </w:rPr>
        <w:t xml:space="preserve">diez días hábiles</w:t>
      </w:r>
      <w:r>
        <w:t xml:space="preserve">) antes de elevarla a definitiva.</w:t>
      </w:r>
    </w:p>
    <w:p>
      <w:pPr>
        <w:pStyle w:val="Heading3"/>
        <w:spacing w:after="100" w:before="200"/>
      </w:pPr>
      <w:r>
        <w:t xml:space="preserve">3.3 La Comisión de Selección: composición y sorteo</w:t>
      </w:r>
    </w:p>
    <w:p>
      <w:pPr>
        <w:spacing w:after="120"/>
        <w:jc w:val="both"/>
      </w:pPr>
      <w:r>
        <w:t xml:space="preserve">Este es uno de los puntos más preguntados del tema, porque es donde el Reglamento UAL concreta el modelo de comisión "juzgadora" del concurso.</w:t>
      </w:r>
    </w:p>
    <w:p>
      <w:pPr>
        <w:spacing w:after="120"/>
        <w:jc w:val="both"/>
      </w:pPr>
      <w:r>
        <w:rPr>
          <w:b/>
          <w:bCs/>
        </w:rPr>
        <w:t xml:space="preserve">Composición</w:t>
      </w:r>
      <w:r>
        <w:t xml:space="preserve"> (según el texto consultado):</w:t>
      </w:r>
    </w:p>
    <w:p>
      <w:pPr>
        <w:pStyle w:val="ListParagraph"/>
        <w:numPr>
          <w:ilvl w:val="0"/>
          <w:numId w:val="2"/>
        </w:numPr>
        <w:spacing w:after="60"/>
      </w:pPr>
      <w:r>
        <w:t xml:space="preserve">La comisión está formada por </w:t>
      </w:r>
      <w:r>
        <w:rPr>
          <w:b/>
          <w:bCs/>
        </w:rPr>
        <w:t xml:space="preserve">tres miembros titulares</w:t>
      </w:r>
      <w:r>
        <w:t xml:space="preserve"> —un/a </w:t>
      </w:r>
      <w:r>
        <w:rPr>
          <w:b/>
          <w:bCs/>
        </w:rPr>
        <w:t xml:space="preserve">Presidente/a</w:t>
      </w:r>
      <w:r>
        <w:t xml:space="preserve"> y </w:t>
      </w:r>
      <w:r>
        <w:rPr>
          <w:b/>
          <w:bCs/>
        </w:rPr>
        <w:t xml:space="preserve">dos vocales</w:t>
      </w:r>
      <w:r>
        <w:t xml:space="preserve">— con sus respectivos suplentes.</w:t>
      </w:r>
    </w:p>
    <w:p>
      <w:pPr>
        <w:pStyle w:val="ListParagraph"/>
        <w:numPr>
          <w:ilvl w:val="0"/>
          <w:numId w:val="2"/>
        </w:numPr>
        <w:spacing w:after="60"/>
      </w:pPr>
      <w:r>
        <w:t xml:space="preserve">El/la </w:t>
      </w:r>
      <w:r>
        <w:rPr>
          <w:b/>
          <w:bCs/>
        </w:rPr>
        <w:t xml:space="preserve">Presidente/a</w:t>
      </w:r>
      <w:r>
        <w:t xml:space="preserve"> debe ser obligatoriamente </w:t>
      </w:r>
      <w:r>
        <w:rPr>
          <w:b/>
          <w:bCs/>
        </w:rPr>
        <w:t xml:space="preserve">Catedrático/a de Universidad</w:t>
      </w:r>
      <w:r>
        <w:t xml:space="preserve">.</w:t>
      </w:r>
    </w:p>
    <w:p>
      <w:pPr>
        <w:pStyle w:val="ListParagraph"/>
        <w:numPr>
          <w:ilvl w:val="0"/>
          <w:numId w:val="2"/>
        </w:numPr>
        <w:spacing w:after="60"/>
      </w:pPr>
      <w:r>
        <w:t xml:space="preserve">Todos los miembros deben pertenecer a Cuerpos Docentes Universitarios de categoría igual, equivalente o superior a la plaza convocada.</w:t>
      </w:r>
    </w:p>
    <w:p>
      <w:pPr>
        <w:pStyle w:val="ListParagraph"/>
        <w:numPr>
          <w:ilvl w:val="0"/>
          <w:numId w:val="2"/>
        </w:numPr>
        <w:spacing w:after="60"/>
      </w:pPr>
      <w:r>
        <w:t xml:space="preserve">Se exige actividad investigadora mínima acreditada (sexenios/tramos de investigación) a los miembros.</w:t>
      </w:r>
    </w:p>
    <w:p>
      <w:pPr>
        <w:pStyle w:val="ListParagraph"/>
        <w:numPr>
          <w:ilvl w:val="0"/>
          <w:numId w:val="2"/>
        </w:numPr>
        <w:spacing w:after="60"/>
      </w:pPr>
      <w:r>
        <w:t xml:space="preserve">Se excluye la participación de profesorado jubilado, salvo la figura de </w:t>
      </w:r>
      <w:r>
        <w:rPr>
          <w:b/>
          <w:bCs/>
        </w:rPr>
        <w:t xml:space="preserve">Profesor/a Emérito/a</w:t>
      </w:r>
      <w:r>
        <w:t xml:space="preserve">.</w:t>
      </w:r>
    </w:p>
    <w:p>
      <w:pPr>
        <w:spacing w:after="120"/>
        <w:jc w:val="both"/>
      </w:pPr>
      <w:r>
        <w:t xml:space="preserve">&gt; ⚠️ </w:t>
      </w:r>
      <w:r>
        <w:rPr>
          <w:b/>
          <w:bCs/>
        </w:rPr>
        <w:t xml:space="preserve">MUY PREGUNTADO EN EXAMEN</w:t>
      </w:r>
      <w:r>
        <w:t xml:space="preserve">: A diferencia del antiguo modelo (LOU) de comisiones de </w:t>
      </w:r>
      <w:r>
        <w:rPr>
          <w:b/>
          <w:bCs/>
        </w:rPr>
        <w:t xml:space="preserve">cinco miembros</w:t>
      </w:r>
      <w:r>
        <w:t xml:space="preserve">, el modelo vigente tras el RD 678/2023, tal y como lo aplica la UAL, establece comisiones de </w:t>
      </w:r>
      <w:r>
        <w:rPr>
          <w:b/>
          <w:bCs/>
        </w:rPr>
        <w:t xml:space="preserve">tres miembros</w:t>
      </w:r>
      <w:r>
        <w:t xml:space="preserve"> (presidente + dos vocales), con </w:t>
      </w:r>
      <w:r>
        <w:rPr>
          <w:b/>
          <w:bCs/>
        </w:rPr>
        <w:t xml:space="preserve">mayoría de miembros externos</w:t>
      </w:r>
      <w:r>
        <w:t xml:space="preserve"> a la propia universidad.</w:t>
      </w:r>
    </w:p>
    <w:p>
      <w:pPr>
        <w:spacing w:after="120"/>
        <w:jc w:val="both"/>
      </w:pPr>
      <w:r>
        <w:rPr>
          <w:b/>
          <w:bCs/>
        </w:rPr>
        <w:t xml:space="preserve">Sorteo público</w:t>
      </w:r>
      <w:r>
        <w:t xml:space="preserve">: los departamentos universitarios implicados presentan una </w:t>
      </w:r>
      <w:r>
        <w:rPr>
          <w:b/>
          <w:bCs/>
        </w:rPr>
        <w:t xml:space="preserve">lista paritaria</w:t>
      </w:r>
      <w:r>
        <w:t xml:space="preserve"> de un número mínimo de profesorado externo de la especialidad o áreas afines (según el texto consultado, un mínimo de 15 personas). De esa lista se </w:t>
      </w:r>
      <w:r>
        <w:rPr>
          <w:b/>
          <w:bCs/>
        </w:rPr>
        <w:t xml:space="preserve">sortea públicamente</w:t>
      </w:r>
      <w:r>
        <w:t xml:space="preserve"> quiénes serán los vocales titulares y suplentes, garantizando en todo caso el </w:t>
      </w:r>
      <w:r>
        <w:rPr>
          <w:b/>
          <w:bCs/>
        </w:rPr>
        <w:t xml:space="preserve">equilibrio de género</w:t>
      </w:r>
      <w:r>
        <w:t xml:space="preserve"> en la composición final. El sorteo puede realizarse por </w:t>
      </w:r>
      <w:r>
        <w:rPr>
          <w:b/>
          <w:bCs/>
        </w:rPr>
        <w:t xml:space="preserve">medios telemáticos</w:t>
      </w:r>
      <w:r>
        <w:t xml:space="preserve">.</w:t>
      </w:r>
    </w:p>
    <w:p>
      <w:pPr>
        <w:spacing w:after="120"/>
        <w:jc w:val="both"/>
      </w:pPr>
      <w:r>
        <w:t xml:space="preserve">&gt; ⚠️ </w:t>
      </w:r>
      <w:r>
        <w:rPr>
          <w:b/>
          <w:bCs/>
        </w:rPr>
        <w:t xml:space="preserve">MUY PREGUNTADO EN EXAMEN</w:t>
      </w:r>
      <w:r>
        <w:t xml:space="preserve">: El </w:t>
      </w:r>
      <w:r>
        <w:rPr>
          <w:b/>
          <w:bCs/>
        </w:rPr>
        <w:t xml:space="preserve">sorteo</w:t>
      </w:r>
      <w:r>
        <w:t xml:space="preserve"> afecta a los </w:t>
      </w:r>
      <w:r>
        <w:rPr>
          <w:b/>
          <w:bCs/>
        </w:rPr>
        <w:t xml:space="preserve">vocales</w:t>
      </w:r>
      <w:r>
        <w:t xml:space="preserve"> (elegidos de la lista de profesorado externo propuesta por el departamento), no al Presidente/a, cuyo nombramiento sigue reglas distintas dentro del propio reglamento.</w:t>
      </w:r>
    </w:p>
    <w:p>
      <w:pPr>
        <w:pStyle w:val="Heading3"/>
        <w:spacing w:after="100" w:before="200"/>
      </w:pPr>
      <w:r>
        <w:t xml:space="preserve">3.4 Presentación de méritos y proyectos</w:t>
      </w:r>
    </w:p>
    <w:p>
      <w:pPr>
        <w:spacing w:after="120"/>
        <w:jc w:val="both"/>
      </w:pPr>
      <w:r>
        <w:t xml:space="preserve">Las personas admitidas deben presentar, en acto público, su documentación acreditativa:</w:t>
      </w:r>
    </w:p>
    <w:p>
      <w:pPr>
        <w:pStyle w:val="ListParagraph"/>
        <w:numPr>
          <w:ilvl w:val="0"/>
          <w:numId w:val="2"/>
        </w:numPr>
        <w:spacing w:after="60"/>
      </w:pPr>
      <w:r>
        <w:rPr>
          <w:b/>
          <w:bCs/>
        </w:rPr>
        <w:t xml:space="preserve">Historial académico, docente e investigador</w:t>
      </w:r>
      <w:r>
        <w:t xml:space="preserve"> (curriculum vitae), habitualmente por triplicado.</w:t>
      </w:r>
    </w:p>
    <w:p>
      <w:pPr>
        <w:pStyle w:val="ListParagraph"/>
        <w:numPr>
          <w:ilvl w:val="0"/>
          <w:numId w:val="2"/>
        </w:numPr>
        <w:spacing w:after="60"/>
      </w:pPr>
      <w:r>
        <w:rPr>
          <w:b/>
          <w:bCs/>
        </w:rPr>
        <w:t xml:space="preserve">Proyecto docente e investigador</w:t>
      </w:r>
      <w:r>
        <w:t xml:space="preserve">, también por triplicado.</w:t>
      </w:r>
    </w:p>
    <w:p>
      <w:pPr>
        <w:pStyle w:val="ListParagraph"/>
        <w:numPr>
          <w:ilvl w:val="0"/>
          <w:numId w:val="2"/>
        </w:numPr>
        <w:spacing w:after="60"/>
      </w:pPr>
      <w:r>
        <w:t xml:space="preserve">En el caso de plazas de </w:t>
      </w:r>
      <w:r>
        <w:rPr>
          <w:b/>
          <w:bCs/>
        </w:rPr>
        <w:t xml:space="preserve">Profesor Titular</w:t>
      </w:r>
      <w:r>
        <w:t xml:space="preserve">, además, un </w:t>
      </w:r>
      <w:r>
        <w:rPr>
          <w:b/>
          <w:bCs/>
        </w:rPr>
        <w:t xml:space="preserve">resumen del tema elegido</w:t>
      </w:r>
      <w:r>
        <w:t xml:space="preserve"> para su posterior exposición oral.</w:t>
      </w:r>
    </w:p>
    <w:p>
      <w:pPr>
        <w:spacing w:after="120"/>
        <w:jc w:val="both"/>
      </w:pPr>
      <w:r>
        <w:t xml:space="preserve">El/la Presidente/a de la Comisión debe garantizar que toda esa documentación quede disponible para que </w:t>
      </w:r>
      <w:r>
        <w:rPr>
          <w:b/>
          <w:bCs/>
        </w:rPr>
        <w:t xml:space="preserve">todas las personas candidatas</w:t>
      </w:r>
      <w:r>
        <w:t xml:space="preserve"> puedan examinarla, en aplicación del principio de transparencia y publicidad del concurso.</w:t>
      </w:r>
    </w:p>
    <w:p>
      <w:pPr>
        <w:pStyle w:val="Heading3"/>
        <w:spacing w:after="100" w:before="200"/>
      </w:pPr>
      <w:r>
        <w:t xml:space="preserve">3.5 Constitución de la Comisión de Selección</w:t>
      </w:r>
    </w:p>
    <w:p>
      <w:pPr>
        <w:spacing w:after="120"/>
        <w:jc w:val="both"/>
      </w:pPr>
      <w:r>
        <w:t xml:space="preserve">La Comisión debe constituirse dentro de un plazo máximo desde la publicación de la lista definitiva de personas admitidas (según el texto consultado, </w:t>
      </w:r>
      <w:r>
        <w:rPr>
          <w:b/>
          <w:bCs/>
        </w:rPr>
        <w:t xml:space="preserve">cuatro meses</w:t>
      </w:r>
      <w:r>
        <w:t xml:space="preserve">). Para que la constitución sea válida se exige, en principio, la asistencia de todos los miembros titulares (o sus suplentes); para poder seguir actuando válidamente en fases posteriores basta la presencia de un mínimo de dos miembros.</w:t>
      </w:r>
    </w:p>
    <w:p>
      <w:pPr>
        <w:pStyle w:val="Heading3"/>
        <w:spacing w:after="100" w:before="200"/>
      </w:pPr>
      <w:r>
        <w:t xml:space="preserve">3.6 Acto de presentación y pruebas</w:t>
      </w:r>
    </w:p>
    <w:p>
      <w:pPr>
        <w:spacing w:after="120"/>
        <w:jc w:val="both"/>
      </w:pPr>
      <w:r>
        <w:t xml:space="preserve">Convocado el acto de presentación de candidatos (con una antelación mínima —según el texto consultado— de diez días naturales), si concurre más de una persona candidata se realiza un </w:t>
      </w:r>
      <w:r>
        <w:rPr>
          <w:b/>
          <w:bCs/>
        </w:rPr>
        <w:t xml:space="preserve">sorteo del orden de actuación</w:t>
      </w:r>
      <w:r>
        <w:t xml:space="preserve">. Las pruebas deben comenzar en un plazo máximo, tras dicha presentación.</w:t>
      </w:r>
    </w:p>
    <w:p>
      <w:pPr>
        <w:spacing w:after="120"/>
        <w:jc w:val="both"/>
      </w:pPr>
      <w:r>
        <w:t xml:space="preserve">Las pruebas </w:t>
      </w:r>
      <w:r>
        <w:rPr>
          <w:b/>
          <w:bCs/>
        </w:rPr>
        <w:t xml:space="preserve">difieren según el cuerpo al que se concursa</w:t>
      </w:r>
      <w:r>
        <w:t xml:space="preserve">:</w:t>
      </w:r>
    </w:p>
    <w:p>
      <w:pPr>
        <w:spacing w:after="120"/>
        <w:jc w:val="both"/>
      </w:pPr>
      <w:r>
        <w:rPr>
          <w:b/>
          <w:bCs/>
        </w:rPr>
        <w:t xml:space="preserve">Para Catedráticos/as de Universidad — prueba única</w:t>
      </w:r>
      <w:r>
        <w:t xml:space="preserve">:</w:t>
      </w:r>
    </w:p>
    <w:p>
      <w:pPr>
        <w:pStyle w:val="ListParagraph"/>
        <w:numPr>
          <w:ilvl w:val="0"/>
          <w:numId w:val="2"/>
        </w:numPr>
        <w:spacing w:after="60"/>
      </w:pPr>
      <w:r>
        <w:t xml:space="preserve">Exposición oral (currículum, proyecto docente y proyecto investigador), con un tiempo máximo (según el texto consultado, 90 minutos).</w:t>
      </w:r>
    </w:p>
    <w:p>
      <w:pPr>
        <w:pStyle w:val="ListParagraph"/>
        <w:numPr>
          <w:ilvl w:val="0"/>
          <w:numId w:val="2"/>
        </w:numPr>
        <w:spacing w:after="60"/>
      </w:pPr>
      <w:r>
        <w:t xml:space="preserve">Debate con la Comisión (según el texto consultado, hasta 2 horas).</w:t>
      </w:r>
    </w:p>
    <w:p>
      <w:pPr>
        <w:pStyle w:val="ListParagraph"/>
        <w:numPr>
          <w:ilvl w:val="0"/>
          <w:numId w:val="2"/>
        </w:numPr>
        <w:spacing w:after="60"/>
      </w:pPr>
      <w:r>
        <w:t xml:space="preserve">Cada miembro de la Comisión emite un informe motivado individual y una puntuación.</w:t>
      </w:r>
    </w:p>
    <w:p>
      <w:pPr>
        <w:spacing w:after="120"/>
        <w:jc w:val="both"/>
      </w:pPr>
      <w:r>
        <w:rPr>
          <w:b/>
          <w:bCs/>
        </w:rPr>
        <w:t xml:space="preserve">Para Profesores/as Titulares de Universidad — dos pruebas</w:t>
      </w:r>
      <w:r>
        <w:t xml:space="preserve">:</w:t>
      </w:r>
    </w:p>
    <w:p>
      <w:pPr>
        <w:pStyle w:val="ListParagraph"/>
        <w:numPr>
          <w:ilvl w:val="0"/>
          <w:numId w:val="2"/>
        </w:numPr>
        <w:spacing w:after="60"/>
      </w:pPr>
      <w:r>
        <w:rPr>
          <w:b/>
          <w:bCs/>
        </w:rPr>
        <w:t xml:space="preserve">Primera prueba</w:t>
      </w:r>
      <w:r>
        <w:t xml:space="preserve">: exposición oral del currículum y de los proyectos docente e investigador (hasta 90 minutos) + debate (hasta 2 horas). Se exige una </w:t>
      </w:r>
      <w:r>
        <w:rPr>
          <w:b/>
          <w:bCs/>
        </w:rPr>
        <w:t xml:space="preserve">votación vinculante</w:t>
      </w:r>
      <w:r>
        <w:t xml:space="preserve"> de la Comisión para poder pasar a la segunda prueba (según el texto consultado, mínimo dos votos favorables, sin posibilidad de abstención).</w:t>
      </w:r>
    </w:p>
    <w:p>
      <w:pPr>
        <w:pStyle w:val="ListParagraph"/>
        <w:numPr>
          <w:ilvl w:val="0"/>
          <w:numId w:val="2"/>
        </w:numPr>
        <w:spacing w:after="60"/>
      </w:pPr>
      <w:r>
        <w:rPr>
          <w:b/>
          <w:bCs/>
        </w:rPr>
        <w:t xml:space="preserve">Segunda prueba</w:t>
      </w:r>
      <w:r>
        <w:t xml:space="preserve">: exposición oral del </w:t>
      </w:r>
      <w:r>
        <w:rPr>
          <w:b/>
          <w:bCs/>
        </w:rPr>
        <w:t xml:space="preserve">tema elegido</w:t>
      </w:r>
      <w:r>
        <w:t xml:space="preserve"> de entre el temario propio de la especialidad (según el texto consultado, hasta 60 minutos) + debate (hasta 2 horas).</w:t>
      </w:r>
    </w:p>
    <w:p>
      <w:pPr>
        <w:pStyle w:val="ListParagraph"/>
        <w:numPr>
          <w:ilvl w:val="0"/>
          <w:numId w:val="2"/>
        </w:numPr>
        <w:spacing w:after="60"/>
      </w:pPr>
      <w:r>
        <w:t xml:space="preserve">Informe razonado final y valoración global de cada miembro.</w:t>
      </w:r>
    </w:p>
    <w:p>
      <w:pPr>
        <w:spacing w:after="120"/>
        <w:jc w:val="both"/>
      </w:pPr>
      <w:r>
        <w:t xml:space="preserve">&gt; ⚠️ </w:t>
      </w:r>
      <w:r>
        <w:rPr>
          <w:b/>
          <w:bCs/>
        </w:rPr>
        <w:t xml:space="preserve">MUY PREGUNTADO EN EXAMEN</w:t>
      </w:r>
      <w:r>
        <w:t xml:space="preserve">: Recordar la diferencia clave — </w:t>
      </w:r>
      <w:r>
        <w:rPr>
          <w:b/>
          <w:bCs/>
        </w:rPr>
        <w:t xml:space="preserve">Catedráticos: una sola prueba</w:t>
      </w:r>
      <w:r>
        <w:t xml:space="preserve">; </w:t>
      </w:r>
      <w:r>
        <w:rPr>
          <w:b/>
          <w:bCs/>
        </w:rPr>
        <w:t xml:space="preserve">Titulares: dos pruebas</w:t>
      </w:r>
      <w:r>
        <w:t xml:space="preserve">, con votación intermedia vinculante para continuar a la segunda.</w:t>
      </w:r>
    </w:p>
    <w:p>
      <w:pPr>
        <w:pStyle w:val="Heading3"/>
        <w:spacing w:after="100" w:before="200"/>
      </w:pPr>
      <w:r>
        <w:t xml:space="preserve">3.7 Resolución del concurso</w:t>
      </w:r>
    </w:p>
    <w:p>
      <w:pPr>
        <w:spacing w:after="120"/>
        <w:jc w:val="both"/>
      </w:pPr>
      <w:r>
        <w:t xml:space="preserve">Concluidas las pruebas, la Comisión hace pública su valoración de forma </w:t>
      </w:r>
      <w:r>
        <w:rPr>
          <w:b/>
          <w:bCs/>
        </w:rPr>
        <w:t xml:space="preserve">motivada y desglosada</w:t>
      </w:r>
      <w:r>
        <w:t xml:space="preserve">. A continuación eleva al Rector/a una </w:t>
      </w:r>
      <w:r>
        <w:rPr>
          <w:b/>
          <w:bCs/>
        </w:rPr>
        <w:t xml:space="preserve">propuesta vinculante</w:t>
      </w:r>
      <w:r>
        <w:t xml:space="preserve">, consistente en una relación de todas las personas candidatas </w:t>
      </w:r>
      <w:r>
        <w:rPr>
          <w:b/>
          <w:bCs/>
        </w:rPr>
        <w:t xml:space="preserve">por orden de preferencia</w:t>
      </w:r>
      <w:r>
        <w:t xml:space="preserve">, sin que el número de personas propuestas pueda superar el número de plazas convocadas. La Comisión puede también, motivadamente, proponer que </w:t>
      </w:r>
      <w:r>
        <w:rPr>
          <w:b/>
          <w:bCs/>
        </w:rPr>
        <w:t xml:space="preserve">no se provea la plaza</w:t>
      </w:r>
      <w:r>
        <w:t xml:space="preserve"> si ninguna persona candidata reúne el nivel exigido.</w:t>
      </w:r>
    </w:p>
    <w:p>
      <w:pPr>
        <w:pStyle w:val="Heading3"/>
        <w:spacing w:after="100" w:before="200"/>
      </w:pPr>
      <w:r>
        <w:t xml:space="preserve">3.8 Nombramiento y toma de posesión</w:t>
      </w:r>
    </w:p>
    <w:p>
      <w:pPr>
        <w:spacing w:after="120"/>
        <w:jc w:val="both"/>
      </w:pPr>
      <w:r>
        <w:t xml:space="preserve">El Rector/a dicta el </w:t>
      </w:r>
      <w:r>
        <w:rPr>
          <w:b/>
          <w:bCs/>
        </w:rPr>
        <w:t xml:space="preserve">nombramiento</w:t>
      </w:r>
      <w:r>
        <w:t xml:space="preserve">, que se publica en el BOE y en el BOJA. La persona nombrada dispone de un plazo (según el texto consultado, veinte días hábiles) para tomar posesión de la plaza.</w:t>
      </w:r>
    </w:p>
    <w:p>
      <w:pPr>
        <w:pStyle w:val="Heading3"/>
        <w:spacing w:after="100" w:before="200"/>
      </w:pPr>
      <w:r>
        <w:t xml:space="preserve">3.9 Reclamaciones</w:t>
      </w:r>
    </w:p>
    <w:p>
      <w:pPr>
        <w:spacing w:after="120"/>
        <w:jc w:val="both"/>
      </w:pPr>
      <w:r>
        <w:t xml:space="preserve">Contra la propuesta de la Comisión cabe presentar </w:t>
      </w:r>
      <w:r>
        <w:rPr>
          <w:b/>
          <w:bCs/>
        </w:rPr>
        <w:t xml:space="preserve">reclamación</w:t>
      </w:r>
      <w:r>
        <w:t xml:space="preserve"> ante el Rector/a en un plazo (según el texto consultado, diez días hábiles), que se resuelve por una </w:t>
      </w:r>
      <w:r>
        <w:rPr>
          <w:b/>
          <w:bCs/>
        </w:rPr>
        <w:t xml:space="preserve">Comisión de Reclamaciones</w:t>
      </w:r>
      <w:r>
        <w:t xml:space="preserve"> de ámbito universitario, distinta de la Comisión de Selección que juzgó el concurso. Mientras se tramita la reclamación queda </w:t>
      </w:r>
      <w:r>
        <w:rPr>
          <w:b/>
          <w:bCs/>
        </w:rPr>
        <w:t xml:space="preserve">suspendido el nombramiento</w:t>
      </w:r>
      <w:r>
        <w:t xml:space="preserve">. El plazo máximo para resolver la reclamación es, según el texto consultado, de tres meses, y la resolución agota la vía administrativa.</w:t>
      </w:r>
    </w:p>
    <w:p>
      <w:pPr>
        <w:spacing w:after="120"/>
        <w:jc w:val="both"/>
      </w:pPr>
      <w:r>
        <w:t xml:space="preserve">&gt; ⚠️ </w:t>
      </w:r>
      <w:r>
        <w:rPr>
          <w:b/>
          <w:bCs/>
        </w:rPr>
        <w:t xml:space="preserve">MUY PREGUNTADO EN EXAMEN</w:t>
      </w:r>
      <w:r>
        <w:t xml:space="preserve">: Distinguir la </w:t>
      </w:r>
      <w:r>
        <w:rPr>
          <w:b/>
          <w:bCs/>
        </w:rPr>
        <w:t xml:space="preserve">Comisión de Selección</w:t>
      </w:r>
      <w:r>
        <w:t xml:space="preserve"> (juzga el concurso, propone candidato/a) de la </w:t>
      </w:r>
      <w:r>
        <w:rPr>
          <w:b/>
          <w:bCs/>
        </w:rPr>
        <w:t xml:space="preserve">Comisión de Reclamaciones</w:t>
      </w:r>
      <w:r>
        <w:t xml:space="preserve"> (órgano distinto que resuelve las impugnaciones contra esa propuesta).</w:t>
      </w:r>
    </w:p>
    <w:p>
      <w:pPr>
        <w:pStyle w:val="Heading3"/>
        <w:spacing w:after="100" w:before="200"/>
      </w:pPr>
      <w:r>
        <w:t xml:space="preserve">3.10 Duración total del procedimiento</w:t>
      </w:r>
    </w:p>
    <w:p>
      <w:pPr>
        <w:spacing w:after="120"/>
        <w:jc w:val="both"/>
      </w:pPr>
      <w:r>
        <w:t xml:space="preserve">El Reglamento fija un límite temporal global: el tiempo transcurrido entre la </w:t>
      </w:r>
      <w:r>
        <w:rPr>
          <w:b/>
          <w:bCs/>
        </w:rPr>
        <w:t xml:space="preserve">constitución de la Comisión</w:t>
      </w:r>
      <w:r>
        <w:t xml:space="preserve"> y la </w:t>
      </w:r>
      <w:r>
        <w:rPr>
          <w:b/>
          <w:bCs/>
        </w:rPr>
        <w:t xml:space="preserve">resolución del concurso</w:t>
      </w:r>
      <w:r>
        <w:t xml:space="preserve"> no puede exceder, según el texto consultado, de </w:t>
      </w:r>
      <w:r>
        <w:rPr>
          <w:b/>
          <w:bCs/>
        </w:rPr>
        <w:t xml:space="preserve">cinco meses</w:t>
      </w:r>
      <w:r>
        <w:t xml:space="preserve">, no computándose el mes de agosto ni los días inhábiles. Este plazo puede suspenderse en supuestos tasados, como una situación de maternidad o paternidad de alguna persona candidata.</w:t>
      </w:r>
    </w:p>
    <w:p>
      <w:pPr>
        <w:pBdr>
          <w:bottom w:val="single" w:color="AAAAAA" w:sz="6" w:space="1"/>
        </w:pBdr>
        <w:spacing w:after="200"/>
      </w:pPr>
    </w:p>
    <w:p>
      <w:pPr>
        <w:pStyle w:val="Heading2"/>
        <w:spacing w:after="120" w:before="260"/>
      </w:pPr>
      <w:r>
        <w:t xml:space="preserve">4. Diferencias entre el concurso de acceso y otros procedimientos de selección de PDI</w:t>
      </w:r>
    </w:p>
    <w:p>
      <w:pPr>
        <w:spacing w:after="120"/>
        <w:jc w:val="both"/>
      </w:pPr>
      <w:r>
        <w:t xml:space="preserve">Es habitual que el examen plantee preguntas que buscan que el opositor </w:t>
      </w:r>
      <w:r>
        <w:rPr>
          <w:b/>
          <w:bCs/>
        </w:rPr>
        <w:t xml:space="preserve">no confunda</w:t>
      </w:r>
      <w:r>
        <w:t xml:space="preserve"> el concurso de acceso a cuerpos docentes con otros procedimientos de selección de personal docente e investigador existentes en la universidad española. Conviene distinguir:</w:t>
      </w:r>
    </w:p>
    <w:p>
      <w:pPr>
        <w:spacing w:after="120"/>
        <w:jc w:val="both"/>
      </w:pPr>
      <w:r>
        <w:t xml:space="preserve">| Procedimiento | Personal al que afecta | Naturaleza | Rasgos clave |</w:t>
      </w:r>
    </w:p>
    <w:p>
      <w:pPr>
        <w:spacing w:after="120"/>
        <w:jc w:val="both"/>
      </w:pPr>
      <w:r>
        <w:t xml:space="preserve">|---|---|---|---|</w:t>
      </w:r>
    </w:p>
    <w:p>
      <w:pPr>
        <w:spacing w:after="120"/>
        <w:jc w:val="both"/>
      </w:pPr>
      <w:r>
        <w:t xml:space="preserve">| </w:t>
      </w:r>
      <w:r>
        <w:rPr>
          <w:b/>
          <w:bCs/>
        </w:rPr>
        <w:t xml:space="preserve">Concurso de acceso</w:t>
      </w:r>
      <w:r>
        <w:t xml:space="preserve"> (objeto de este tema) | Catedráticos/as y Titulares de Universidad | Funcionarial | Requiere acreditación estatal previa; comisión con mayoría externa elegida por sorteo; provee una plaza concreta ya creada en la plantilla |</w:t>
      </w:r>
    </w:p>
    <w:p>
      <w:pPr>
        <w:spacing w:after="120"/>
        <w:jc w:val="both"/>
      </w:pPr>
      <w:r>
        <w:t xml:space="preserve">| </w:t>
      </w:r>
      <w:r>
        <w:rPr>
          <w:b/>
          <w:bCs/>
        </w:rPr>
        <w:t xml:space="preserve">Concurso-oposición / procesos selectivos de PDI laboral</w:t>
      </w:r>
      <w:r>
        <w:t xml:space="preserve"> | Profesorado contratado (ayudante doctor, contratado doctor, etc.) | Laboral | Regulado por convenio/normativa propia de cada universidad; comisión distinta, sin exigencia de acreditación estatal equivalente en todos los casos, sino de la acreditación específica de la figura contractual |</w:t>
      </w:r>
    </w:p>
    <w:p>
      <w:pPr>
        <w:spacing w:after="120"/>
        <w:jc w:val="both"/>
      </w:pPr>
      <w:r>
        <w:t xml:space="preserve">| </w:t>
      </w:r>
      <w:r>
        <w:rPr>
          <w:b/>
          <w:bCs/>
        </w:rPr>
        <w:t xml:space="preserve">Promoción interna</w:t>
      </w:r>
      <w:r>
        <w:t xml:space="preserve"> | Personal ya funcionario docente que asciende de cuerpo (p. ej. de TU a CU) | Funcionarial | Es una modalidad específica de concurso de acceso, reservada a quienes ya son funcionarios de carrera de cuerpos docentes universitarios y cumplen determinados requisitos, con particularidades procedimentales propias (de hecho, la UAL ha convocado concursos de acceso "mediante promoción interna" de forma diferenciada) |</w:t>
      </w:r>
    </w:p>
    <w:p>
      <w:pPr>
        <w:spacing w:after="120"/>
        <w:jc w:val="both"/>
      </w:pPr>
      <w:r>
        <w:t xml:space="preserve">| </w:t>
      </w:r>
      <w:r>
        <w:rPr>
          <w:b/>
          <w:bCs/>
        </w:rPr>
        <w:t xml:space="preserve">Acreditación estatal (ANECA)</w:t>
      </w:r>
      <w:r>
        <w:t xml:space="preserve"> | Cualquier persona que aspire a CU o TU | Trámite previo, no selectivo de plaza | No selecciona para una plaza; certifica idoneidad para poder concursar |</w:t>
      </w:r>
    </w:p>
    <w:p>
      <w:pPr>
        <w:spacing w:after="120"/>
        <w:jc w:val="both"/>
      </w:pPr>
      <w:r>
        <w:t xml:space="preserve">&gt; ⚠️ </w:t>
      </w:r>
      <w:r>
        <w:rPr>
          <w:b/>
          <w:bCs/>
        </w:rPr>
        <w:t xml:space="preserve">MUY PREGUNTADO EN EXAMEN</w:t>
      </w:r>
      <w:r>
        <w:t xml:space="preserve">: El </w:t>
      </w:r>
      <w:r>
        <w:rPr>
          <w:b/>
          <w:bCs/>
        </w:rPr>
        <w:t xml:space="preserve">concurso de acceso</w:t>
      </w:r>
      <w:r>
        <w:t xml:space="preserve"> provee plazas de </w:t>
      </w:r>
      <w:r>
        <w:rPr>
          <w:b/>
          <w:bCs/>
        </w:rPr>
        <w:t xml:space="preserve">funcionario</w:t>
      </w:r>
      <w:r>
        <w:t xml:space="preserve"> (Cuerpos Docentes Universitarios); el resto del profesorado universitario (ayudante, ayudante doctor, contratado doctor, asociado, etc.) se selecciona mediante </w:t>
      </w:r>
      <w:r>
        <w:rPr>
          <w:b/>
          <w:bCs/>
        </w:rPr>
        <w:t xml:space="preserve">procesos de contratación laboral</w:t>
      </w:r>
      <w:r>
        <w:t xml:space="preserve">, no mediante concurso de acceso a cuerpos docentes. Son regímenes jurídicos distintos (funcionarial vs. laboral).</w:t>
      </w:r>
    </w:p>
    <w:p>
      <w:pPr>
        <w:pBdr>
          <w:bottom w:val="single" w:color="AAAAAA" w:sz="6" w:space="1"/>
        </w:pBdr>
        <w:spacing w:after="200"/>
      </w:pPr>
    </w:p>
    <w:p>
      <w:pPr>
        <w:pStyle w:val="Heading2"/>
        <w:spacing w:after="120" w:before="260"/>
      </w:pPr>
      <w:r>
        <w:t xml:space="preserve">5. Cuadro-resumen de plazos y cifras citadas en el Reglamento UAL</w:t>
      </w:r>
    </w:p>
    <w:p>
      <w:pPr>
        <w:spacing w:after="120"/>
        <w:jc w:val="both"/>
      </w:pPr>
      <w:r>
        <w:t xml:space="preserve">*(Recordatorio: contrastar cada cifra con el texto oficial antes del examen.)*</w:t>
      </w:r>
    </w:p>
    <w:p>
      <w:pPr>
        <w:pStyle w:val="ListParagraph"/>
        <w:numPr>
          <w:ilvl w:val="0"/>
          <w:numId w:val="2"/>
        </w:numPr>
        <w:spacing w:after="60"/>
      </w:pPr>
      <w:r>
        <w:t xml:space="preserve">Publicación de la convocatoria: BOE + BOJA.</w:t>
      </w:r>
    </w:p>
    <w:p>
      <w:pPr>
        <w:pStyle w:val="ListParagraph"/>
        <w:numPr>
          <w:ilvl w:val="0"/>
          <w:numId w:val="2"/>
        </w:numPr>
        <w:spacing w:after="60"/>
      </w:pPr>
      <w:r>
        <w:t xml:space="preserve">Reclamación a lista provisional de admitidos: 10 días hábiles.</w:t>
      </w:r>
    </w:p>
    <w:p>
      <w:pPr>
        <w:pStyle w:val="ListParagraph"/>
        <w:numPr>
          <w:ilvl w:val="0"/>
          <w:numId w:val="2"/>
        </w:numPr>
        <w:spacing w:after="60"/>
      </w:pPr>
      <w:r>
        <w:t xml:space="preserve">Comisión de Selección: 3 miembros (Presidente + 2 vocales) con suplentes.</w:t>
      </w:r>
    </w:p>
    <w:p>
      <w:pPr>
        <w:pStyle w:val="ListParagraph"/>
        <w:numPr>
          <w:ilvl w:val="0"/>
          <w:numId w:val="2"/>
        </w:numPr>
        <w:spacing w:after="60"/>
      </w:pPr>
      <w:r>
        <w:t xml:space="preserve">Lista de profesorado externo aportada por el departamento para el sorteo: mínimo 15 personas, con criterio de paridad.</w:t>
      </w:r>
    </w:p>
    <w:p>
      <w:pPr>
        <w:pStyle w:val="ListParagraph"/>
        <w:numPr>
          <w:ilvl w:val="0"/>
          <w:numId w:val="2"/>
        </w:numPr>
        <w:spacing w:after="60"/>
      </w:pPr>
      <w:r>
        <w:t xml:space="preserve">Constitución de la Comisión: máximo 4 meses desde la publicación de la lista definitiva de admitidos.</w:t>
      </w:r>
    </w:p>
    <w:p>
      <w:pPr>
        <w:pStyle w:val="ListParagraph"/>
        <w:numPr>
          <w:ilvl w:val="0"/>
          <w:numId w:val="2"/>
        </w:numPr>
        <w:spacing w:after="60"/>
      </w:pPr>
      <w:r>
        <w:t xml:space="preserve">Antelación de la convocatoria del acto de presentación: mínimo 10 días naturales.</w:t>
      </w:r>
    </w:p>
    <w:p>
      <w:pPr>
        <w:pStyle w:val="ListParagraph"/>
        <w:numPr>
          <w:ilvl w:val="0"/>
          <w:numId w:val="2"/>
        </w:numPr>
        <w:spacing w:after="60"/>
      </w:pPr>
      <w:r>
        <w:t xml:space="preserve">Exposición oral (CU, prueba única / TU, primera prueba): máximo 90 minutos.</w:t>
      </w:r>
    </w:p>
    <w:p>
      <w:pPr>
        <w:pStyle w:val="ListParagraph"/>
        <w:numPr>
          <w:ilvl w:val="0"/>
          <w:numId w:val="2"/>
        </w:numPr>
        <w:spacing w:after="60"/>
      </w:pPr>
      <w:r>
        <w:t xml:space="preserve">Debate con la Comisión: máximo 2 horas.</w:t>
      </w:r>
    </w:p>
    <w:p>
      <w:pPr>
        <w:pStyle w:val="ListParagraph"/>
        <w:numPr>
          <w:ilvl w:val="0"/>
          <w:numId w:val="2"/>
        </w:numPr>
        <w:spacing w:after="60"/>
      </w:pPr>
      <w:r>
        <w:t xml:space="preserve">Exposición oral del tema elegido (segunda prueba, TU): máximo 60 minutos.</w:t>
      </w:r>
    </w:p>
    <w:p>
      <w:pPr>
        <w:pStyle w:val="ListParagraph"/>
        <w:numPr>
          <w:ilvl w:val="0"/>
          <w:numId w:val="2"/>
        </w:numPr>
        <w:spacing w:after="60"/>
      </w:pPr>
      <w:r>
        <w:t xml:space="preserve">Entrega de documentación tras resolución: máximo 5 días hábiles.</w:t>
      </w:r>
    </w:p>
    <w:p>
      <w:pPr>
        <w:pStyle w:val="ListParagraph"/>
        <w:numPr>
          <w:ilvl w:val="0"/>
          <w:numId w:val="2"/>
        </w:numPr>
        <w:spacing w:after="60"/>
      </w:pPr>
      <w:r>
        <w:t xml:space="preserve">Toma de posesión tras nombramiento: máximo 20 días hábiles.</w:t>
      </w:r>
    </w:p>
    <w:p>
      <w:pPr>
        <w:pStyle w:val="ListParagraph"/>
        <w:numPr>
          <w:ilvl w:val="0"/>
          <w:numId w:val="2"/>
        </w:numPr>
        <w:spacing w:after="60"/>
      </w:pPr>
      <w:r>
        <w:t xml:space="preserve">Reclamación contra la propuesta de la Comisión: 10 días hábiles.</w:t>
      </w:r>
    </w:p>
    <w:p>
      <w:pPr>
        <w:pStyle w:val="ListParagraph"/>
        <w:numPr>
          <w:ilvl w:val="0"/>
          <w:numId w:val="2"/>
        </w:numPr>
        <w:spacing w:after="60"/>
      </w:pPr>
      <w:r>
        <w:t xml:space="preserve">Resolución de la reclamación: máximo 3 meses.</w:t>
      </w:r>
    </w:p>
    <w:p>
      <w:pPr>
        <w:pStyle w:val="ListParagraph"/>
        <w:numPr>
          <w:ilvl w:val="0"/>
          <w:numId w:val="2"/>
        </w:numPr>
        <w:spacing w:after="60"/>
      </w:pPr>
      <w:r>
        <w:t xml:space="preserve">Duración máxima total (constitución de la Comisión → resolución): 5 meses, sin contar agosto ni inhábiles.</w:t>
      </w:r>
    </w:p>
    <w:p>
      <w:pPr>
        <w:pBdr>
          <w:bottom w:val="single" w:color="AAAAAA" w:sz="6" w:space="1"/>
        </w:pBdr>
        <w:spacing w:after="200"/>
      </w:pPr>
    </w:p>
    <w:p>
      <w:pPr>
        <w:pStyle w:val="Heading2"/>
        <w:spacing w:after="120" w:before="260"/>
      </w:pPr>
      <w:r>
        <w:t xml:space="preserve">6. Ideas clave para repasar antes del examen</w:t>
      </w:r>
    </w:p>
    <w:p>
      <w:pPr>
        <w:pStyle w:val="ListParagraph"/>
        <w:numPr>
          <w:ilvl w:val="0"/>
          <w:numId w:val="3"/>
        </w:numPr>
        <w:spacing w:after="60"/>
      </w:pPr>
      <w:r>
        <w:t xml:space="preserve">Los Cuerpos Docentes Universitarios son solo dos: </w:t>
      </w:r>
      <w:r>
        <w:rPr>
          <w:b/>
          <w:bCs/>
        </w:rPr>
        <w:t xml:space="preserve">Catedráticos/as de Universidad</w:t>
      </w:r>
      <w:r>
        <w:t xml:space="preserve"> y </w:t>
      </w:r>
      <w:r>
        <w:rPr>
          <w:b/>
          <w:bCs/>
        </w:rPr>
        <w:t xml:space="preserve">Profesores/as Titulares de Universidad</w:t>
      </w:r>
      <w:r>
        <w:t xml:space="preserve">, ambos de naturaleza </w:t>
      </w:r>
      <w:r>
        <w:rPr>
          <w:b/>
          <w:bCs/>
        </w:rPr>
        <w:t xml:space="preserve">funcionarial</w:t>
      </w:r>
      <w:r>
        <w:t xml:space="preserve">.</w:t>
      </w:r>
    </w:p>
    <w:p>
      <w:pPr>
        <w:pStyle w:val="ListParagraph"/>
        <w:numPr>
          <w:ilvl w:val="0"/>
          <w:numId w:val="3"/>
        </w:numPr>
        <w:spacing w:after="60"/>
      </w:pPr>
      <w:r>
        <w:t xml:space="preserve">El acceso exige </w:t>
      </w:r>
      <w:r>
        <w:rPr>
          <w:b/>
          <w:bCs/>
        </w:rPr>
        <w:t xml:space="preserve">dos fases</w:t>
      </w:r>
      <w:r>
        <w:t xml:space="preserve">: acreditación estatal previa (no da plaza) + concurso de acceso a una plaza concreta convocada por una universidad (sí da plaza).</w:t>
      </w:r>
    </w:p>
    <w:p>
      <w:pPr>
        <w:pStyle w:val="ListParagraph"/>
        <w:numPr>
          <w:ilvl w:val="0"/>
          <w:numId w:val="3"/>
        </w:numPr>
        <w:spacing w:after="60"/>
      </w:pPr>
      <w:r>
        <w:t xml:space="preserve">El Reglamento UAL (aprobado en Consejo de Gobierno el 21-3-2024) desarrolla, para la UAL, la LOSU y el RD 678/2023.</w:t>
      </w:r>
    </w:p>
    <w:p>
      <w:pPr>
        <w:pStyle w:val="ListParagraph"/>
        <w:numPr>
          <w:ilvl w:val="0"/>
          <w:numId w:val="3"/>
        </w:numPr>
        <w:spacing w:after="60"/>
      </w:pPr>
      <w:r>
        <w:t xml:space="preserve">La Comisión de Selección tiene 3 miembros con mayoría externa, elegidos por sorteo público a partir de una lista propuesta por el departamento, garantizando paridad de género.</w:t>
      </w:r>
    </w:p>
    <w:p>
      <w:pPr>
        <w:pStyle w:val="ListParagraph"/>
        <w:numPr>
          <w:ilvl w:val="0"/>
          <w:numId w:val="3"/>
        </w:numPr>
        <w:spacing w:after="60"/>
      </w:pPr>
      <w:r>
        <w:t xml:space="preserve">Catedráticos: 1 prueba; Titulares: 2 pruebas con votación vinculante intermedia.</w:t>
      </w:r>
    </w:p>
    <w:p>
      <w:pPr>
        <w:pStyle w:val="ListParagraph"/>
        <w:numPr>
          <w:ilvl w:val="0"/>
          <w:numId w:val="3"/>
        </w:numPr>
        <w:spacing w:after="60"/>
      </w:pPr>
      <w:r>
        <w:t xml:space="preserve">Existe un órgano distinto —Comisión de Reclamaciones— para resolver impugnaciones contra la propuesta de la Comisión de Selección.</w:t>
      </w:r>
    </w:p>
    <w:p>
      <w:pPr>
        <w:pStyle w:val="ListParagraph"/>
        <w:numPr>
          <w:ilvl w:val="0"/>
          <w:numId w:val="3"/>
        </w:numPr>
        <w:spacing w:after="60"/>
      </w:pPr>
      <w:r>
        <w:t xml:space="preserve">No confundir el concurso de acceso (PDI funcionario) con los procesos de selección de PDI laboral/contratado, que son procedimientos distintos y no forman parte de este reglamento.</w:t>
      </w:r>
    </w:p>
    <w:p>
      <w:pPr>
        <w:pBdr>
          <w:bottom w:val="single" w:color="AAAAAA" w:sz="6" w:space="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2026-08-16T11:29:40.231Z</dcterms:created>
  <dcterms:modified xsi:type="dcterms:W3CDTF">2026-08-16T11:29:40.231Z</dcterms:modified>
</cp:coreProperties>
</file>

<file path=docProps/custom.xml><?xml version="1.0" encoding="utf-8"?>
<Properties xmlns="http://schemas.openxmlformats.org/officeDocument/2006/custom-properties" xmlns:vt="http://schemas.openxmlformats.org/officeDocument/2006/docPropsVTypes"/>
</file>