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pPr>
      <w:r>
        <w:t xml:space="preserve">Tema 13. Ley 14/2011 de la Ciencia, Sección 2ª</w:t>
      </w:r>
    </w:p>
    <w:p>
      <w:pPr>
        <w:pStyle w:val="Heading1"/>
        <w:spacing w:after="150" w:before="300"/>
      </w:pPr>
      <w:r>
        <w:t xml:space="preserve">Tema 13: El Personal Docente e Investigador — Ley 14/2011, de la Ciencia, la Tecnología y la Innovación. Sección 2.ª: Contratación del personal investigador de carácter laboral</w:t>
      </w:r>
    </w:p>
    <w:p>
      <w:pPr>
        <w:pStyle w:val="Heading2"/>
        <w:spacing w:after="120" w:before="260"/>
      </w:pPr>
      <w:r>
        <w:t xml:space="preserve">1. Introducción: qué regula esta sección y por qué es distinta del PDI funcionario</w:t>
      </w:r>
    </w:p>
    <w:p>
      <w:pPr>
        <w:spacing w:after="120"/>
        <w:jc w:val="both"/>
      </w:pPr>
      <w:r>
        <w:t xml:space="preserve">La Ley 14/2011, de 1 de junio, de la Ciencia, la Tecnología y la Innovación (en adelante, Ley de la Ciencia o LCTI) es la norma estatal que ordena el sistema español de investigación científica. Dentro de su Título II ("Recursos humanos de investigación"), el Capítulo I regula el "Régimen del personal investigador", y dentro de él, la </w:t>
      </w:r>
      <w:r>
        <w:rPr>
          <w:b/>
          <w:bCs/>
        </w:rPr>
        <w:t xml:space="preserve">Sección 2.ª</w:t>
      </w:r>
      <w:r>
        <w:t xml:space="preserve"> (artículos 20 a 23 bis) se dedica en exclusiva a la </w:t>
      </w:r>
      <w:r>
        <w:rPr>
          <w:b/>
          <w:bCs/>
        </w:rPr>
        <w:t xml:space="preserve">contratación laboral</w:t>
      </w:r>
      <w:r>
        <w:t xml:space="preserve"> del personal investigador.</w:t>
      </w:r>
    </w:p>
    <w:p>
      <w:pPr>
        <w:spacing w:after="120"/>
        <w:jc w:val="both"/>
      </w:pPr>
      <w:r>
        <w:t xml:space="preserve">Este punto es la clave que hay que fijar antes de entrar en el detalle de cada artículo, porque es la idea que con más frecuencia se convierte en trampa en el examen:</w:t>
      </w:r>
    </w:p>
    <w:p>
      <w:pPr>
        <w:spacing w:after="120"/>
        <w:jc w:val="both"/>
      </w:pPr>
      <w:r>
        <w:t xml:space="preserve">&gt; ⚠️ </w:t>
      </w:r>
      <w:r>
        <w:rPr>
          <w:b/>
          <w:bCs/>
        </w:rPr>
        <w:t xml:space="preserve">MUY PREGUNTADO EN EXAMEN</w:t>
      </w:r>
      <w:r>
        <w:t xml:space="preserve">: Todo el personal investigador regulado en esta Sección 2.ª es </w:t>
      </w:r>
      <w:r>
        <w:rPr>
          <w:b/>
          <w:bCs/>
        </w:rPr>
        <w:t xml:space="preserve">personal laboral</w:t>
      </w:r>
      <w:r>
        <w:t xml:space="preserve">, vinculado mediante </w:t>
      </w:r>
      <w:r>
        <w:rPr>
          <w:b/>
          <w:bCs/>
        </w:rPr>
        <w:t xml:space="preserve">contrato de trabajo</w:t>
      </w:r>
      <w:r>
        <w:t xml:space="preserve">. NO es personal funcionario. Los Catedráticos y Profesores Titulares de Universidad, en cambio, son </w:t>
      </w:r>
      <w:r>
        <w:rPr>
          <w:b/>
          <w:bCs/>
        </w:rPr>
        <w:t xml:space="preserve">funcionarios de carrera</w:t>
      </w:r>
      <w:r>
        <w:t xml:space="preserve"> de cuerpos docentes universitarios, regulados por su propia normativa estatutaria (actualmente la Ley Orgánica del Sistema Universitario, LOSU). No hay que confundir "personal investigador" (Ley de la Ciencia) con "personal docente e investigador funcionario" (LOSU): comparten la palabra "investigador", pero pertenecen a regímenes jurídicos distintos.</w:t>
      </w:r>
    </w:p>
    <w:p>
      <w:pPr>
        <w:spacing w:after="120"/>
        <w:jc w:val="both"/>
      </w:pPr>
      <w:r>
        <w:t xml:space="preserve">¿Quién puede contratar bajo estas modalidades? El artículo 20 lo circunscribe a tres tipos de entidades públicas: los Organismos Públicos de Investigación (OPI) de la Administración General del Estado, los organismos de investigación de otras Administraciones Públicas, y las Universidades públicas. Es decir, se trata de un régimen laboral especial, pensado para el ámbito público de la ciencia, que convive con —pero no sustituye a— el régimen general del Estatuto de los Trabajadores y con el régimen funcionarial de otros colectivos (por ejemplo, la Escala de Investigadores Científicos del CSIC, que sí es funcionarial y se rige por otras normas, o el propio PDI funcionario universitario).</w:t>
      </w:r>
    </w:p>
    <w:p>
      <w:pPr>
        <w:spacing w:after="120"/>
        <w:jc w:val="both"/>
      </w:pPr>
      <w:r>
        <w:t xml:space="preserve">Es fundamental también situar esta sección en el tiempo: la Ley 14/2011 nació en 2011, pero la Sección 2.ª que ahora se estudia fue </w:t>
      </w:r>
      <w:r>
        <w:rPr>
          <w:b/>
          <w:bCs/>
        </w:rPr>
        <w:t xml:space="preserve">reformada en profundidad por la Ley 17/2022, de 5 de septiembre</w:t>
      </w:r>
      <w:r>
        <w:t xml:space="preserve"> (que trae causa del Real Decreto-ley 8/2022). Esta reforma:</w:t>
      </w:r>
    </w:p>
    <w:p>
      <w:pPr>
        <w:pStyle w:val="ListParagraph"/>
        <w:numPr>
          <w:ilvl w:val="0"/>
          <w:numId w:val="2"/>
        </w:numPr>
        <w:spacing w:after="60"/>
      </w:pPr>
      <w:r>
        <w:t xml:space="preserve">Amplió y reordenó la duración de los contratos predoctoral y de acceso.</w:t>
      </w:r>
    </w:p>
    <w:p>
      <w:pPr>
        <w:pStyle w:val="ListParagraph"/>
        <w:numPr>
          <w:ilvl w:val="0"/>
          <w:numId w:val="2"/>
        </w:numPr>
        <w:spacing w:after="60"/>
      </w:pPr>
      <w:r>
        <w:t xml:space="preserve">Introdujo un nuevo artículo, el </w:t>
      </w:r>
      <w:r>
        <w:rPr>
          <w:b/>
          <w:bCs/>
        </w:rPr>
        <w:t xml:space="preserve">22 bis</w:t>
      </w:r>
      <w:r>
        <w:t xml:space="preserve">, que crea el </w:t>
      </w:r>
      <w:r>
        <w:rPr>
          <w:b/>
          <w:bCs/>
        </w:rPr>
        <w:t xml:space="preserve">certificado R3 de investigador/a establecido/a</w:t>
      </w:r>
      <w:r>
        <w:t xml:space="preserve">.</w:t>
      </w:r>
    </w:p>
    <w:p>
      <w:pPr>
        <w:pStyle w:val="ListParagraph"/>
        <w:numPr>
          <w:ilvl w:val="0"/>
          <w:numId w:val="2"/>
        </w:numPr>
        <w:spacing w:after="60"/>
      </w:pPr>
      <w:r>
        <w:t xml:space="preserve">Introdujo un nuevo artículo, el </w:t>
      </w:r>
      <w:r>
        <w:rPr>
          <w:b/>
          <w:bCs/>
        </w:rPr>
        <w:t xml:space="preserve">23 bis</w:t>
      </w:r>
      <w:r>
        <w:t xml:space="preserve">, que crea el </w:t>
      </w:r>
      <w:r>
        <w:rPr>
          <w:b/>
          <w:bCs/>
        </w:rPr>
        <w:t xml:space="preserve">contrato de actividades científico-técnicas</w:t>
      </w:r>
      <w:r>
        <w:t xml:space="preserve"> (una figura que puede ser indefinida, algo inédito en esta sección).</w:t>
      </w:r>
    </w:p>
    <w:p>
      <w:pPr>
        <w:pStyle w:val="ListParagraph"/>
        <w:numPr>
          <w:ilvl w:val="0"/>
          <w:numId w:val="2"/>
        </w:numPr>
        <w:spacing w:after="60"/>
      </w:pPr>
      <w:r>
        <w:t xml:space="preserve">Persiguió, de forma declarada, </w:t>
      </w:r>
      <w:r>
        <w:rPr>
          <w:b/>
          <w:bCs/>
        </w:rPr>
        <w:t xml:space="preserve">reducir la temporalidad y la precariedad</w:t>
      </w:r>
      <w:r>
        <w:t xml:space="preserve"> características de la carrera investigadora en España.</w:t>
      </w:r>
    </w:p>
    <w:p>
      <w:pPr>
        <w:spacing w:after="120"/>
        <w:jc w:val="both"/>
      </w:pPr>
      <w:r>
        <w:t xml:space="preserve">&gt; ⚠️ </w:t>
      </w:r>
      <w:r>
        <w:rPr>
          <w:b/>
          <w:bCs/>
        </w:rPr>
        <w:t xml:space="preserve">MUY PREGUNTADO EN EXAMEN</w:t>
      </w:r>
      <w:r>
        <w:t xml:space="preserve">: Si una pregunta menciona "Ley 17/2022" en relación con el personal investigador, casi siempre se refiere a la reforma de esta Sección 2.ª de la Ley 14/2011 (nuevos artículos 22 bis y 23 bis, y nuevas duraciones).</w:t>
      </w:r>
    </w:p>
    <w:p>
      <w:pPr>
        <w:pStyle w:val="Heading2"/>
        <w:spacing w:after="120" w:before="260"/>
      </w:pPr>
      <w:r>
        <w:t xml:space="preserve">2. Panorama general: las cuatro modalidades del artículo 20</w:t>
      </w:r>
    </w:p>
    <w:p>
      <w:pPr>
        <w:spacing w:after="120"/>
        <w:jc w:val="both"/>
      </w:pPr>
      <w:r>
        <w:t xml:space="preserve">El artículo 20 abre la sección enunciando las modalidades contractuales disponibles. Tras la reforma de 2022, son </w:t>
      </w:r>
      <w:r>
        <w:rPr>
          <w:b/>
          <w:bCs/>
        </w:rPr>
        <w:t xml:space="preserve">cuatro</w:t>
      </w:r>
      <w:r>
        <w:t xml:space="preserve">:</w:t>
      </w:r>
    </w:p>
    <w:p>
      <w:pPr>
        <w:pStyle w:val="ListParagraph"/>
        <w:numPr>
          <w:ilvl w:val="0"/>
          <w:numId w:val="3"/>
        </w:numPr>
        <w:spacing w:after="60"/>
      </w:pPr>
      <w:r>
        <w:rPr>
          <w:b/>
          <w:bCs/>
        </w:rPr>
        <w:t xml:space="preserve">Contrato predoctoral</w:t>
      </w:r>
      <w:r>
        <w:t xml:space="preserve"> (art. 21).</w:t>
      </w:r>
    </w:p>
    <w:p>
      <w:pPr>
        <w:pStyle w:val="ListParagraph"/>
        <w:numPr>
          <w:ilvl w:val="0"/>
          <w:numId w:val="3"/>
        </w:numPr>
        <w:spacing w:after="60"/>
      </w:pPr>
      <w:r>
        <w:rPr>
          <w:b/>
          <w:bCs/>
        </w:rPr>
        <w:t xml:space="preserve">Contrato de acceso al Sistema Español de Ciencia, Tecnología e Innovación</w:t>
      </w:r>
      <w:r>
        <w:t xml:space="preserve"> (art. 22), acompañado del reconocimiento del </w:t>
      </w:r>
      <w:r>
        <w:rPr>
          <w:b/>
          <w:bCs/>
        </w:rPr>
        <w:t xml:space="preserve">certificado R3</w:t>
      </w:r>
      <w:r>
        <w:t xml:space="preserve"> (art. 22 bis).</w:t>
      </w:r>
    </w:p>
    <w:p>
      <w:pPr>
        <w:pStyle w:val="ListParagraph"/>
        <w:numPr>
          <w:ilvl w:val="0"/>
          <w:numId w:val="3"/>
        </w:numPr>
        <w:spacing w:after="60"/>
      </w:pPr>
      <w:r>
        <w:rPr>
          <w:b/>
          <w:bCs/>
        </w:rPr>
        <w:t xml:space="preserve">Contrato de investigador/a distinguido/a</w:t>
      </w:r>
      <w:r>
        <w:t xml:space="preserve"> (art. 23).</w:t>
      </w:r>
    </w:p>
    <w:p>
      <w:pPr>
        <w:pStyle w:val="ListParagraph"/>
        <w:numPr>
          <w:ilvl w:val="0"/>
          <w:numId w:val="3"/>
        </w:numPr>
        <w:spacing w:after="60"/>
      </w:pPr>
      <w:r>
        <w:rPr>
          <w:b/>
          <w:bCs/>
        </w:rPr>
        <w:t xml:space="preserve">Contrato de actividades científico-técnicas</w:t>
      </w:r>
      <w:r>
        <w:t xml:space="preserve"> (art. 23 bis).</w:t>
      </w:r>
    </w:p>
    <w:p>
      <w:pPr>
        <w:spacing w:after="120"/>
        <w:jc w:val="both"/>
      </w:pPr>
      <w:r>
        <w:t xml:space="preserve">Conviene visualizar estas cuatro figuras como un </w:t>
      </w:r>
      <w:r>
        <w:rPr>
          <w:b/>
          <w:bCs/>
        </w:rPr>
        <w:t xml:space="preserve">itinerario de carrera investigadora</w:t>
      </w:r>
      <w:r>
        <w:t xml:space="preserve">, que es exactamente la lógica que sigue el legislador:</w:t>
      </w:r>
    </w:p>
    <w:p>
      <w:pPr>
        <w:pStyle w:val="ListParagraph"/>
        <w:numPr>
          <w:ilvl w:val="0"/>
          <w:numId w:val="2"/>
        </w:numPr>
        <w:spacing w:after="60"/>
      </w:pPr>
      <w:r>
        <w:t xml:space="preserve">Primero, la persona se está formando como investigador/a mientras hace la tesis doctoral → </w:t>
      </w:r>
      <w:r>
        <w:rPr>
          <w:b/>
          <w:bCs/>
        </w:rPr>
        <w:t xml:space="preserve">contrato predoctoral</w:t>
      </w:r>
      <w:r>
        <w:t xml:space="preserve">.</w:t>
      </w:r>
    </w:p>
    <w:p>
      <w:pPr>
        <w:pStyle w:val="ListParagraph"/>
        <w:numPr>
          <w:ilvl w:val="0"/>
          <w:numId w:val="2"/>
        </w:numPr>
        <w:spacing w:after="60"/>
      </w:pPr>
      <w:r>
        <w:t xml:space="preserve">Cuando ya tiene el título de doctor y quiere consolidar su carrera profesional dentro del sistema público de ciencia → </w:t>
      </w:r>
      <w:r>
        <w:rPr>
          <w:b/>
          <w:bCs/>
        </w:rPr>
        <w:t xml:space="preserve">contrato de acceso</w:t>
      </w:r>
      <w:r>
        <w:t xml:space="preserve">.</w:t>
      </w:r>
    </w:p>
    <w:p>
      <w:pPr>
        <w:pStyle w:val="ListParagraph"/>
        <w:numPr>
          <w:ilvl w:val="0"/>
          <w:numId w:val="2"/>
        </w:numPr>
        <w:spacing w:after="60"/>
      </w:pPr>
      <w:r>
        <w:t xml:space="preserve">Si su actividad investigadora se evalúa positivamente, puede obtener el reconocimiento formal de investigador/a "establecido/a" → </w:t>
      </w:r>
      <w:r>
        <w:rPr>
          <w:b/>
          <w:bCs/>
        </w:rPr>
        <w:t xml:space="preserve">certificado R3</w:t>
      </w:r>
      <w:r>
        <w:t xml:space="preserve">.</w:t>
      </w:r>
    </w:p>
    <w:p>
      <w:pPr>
        <w:pStyle w:val="ListParagraph"/>
        <w:numPr>
          <w:ilvl w:val="0"/>
          <w:numId w:val="2"/>
        </w:numPr>
        <w:spacing w:after="60"/>
      </w:pPr>
      <w:r>
        <w:t xml:space="preserve">Si se trata de talento de máximo nivel (nacional o internacional) que se quiere atraer o retener para dirigir programas o centros singulares → </w:t>
      </w:r>
      <w:r>
        <w:rPr>
          <w:b/>
          <w:bCs/>
        </w:rPr>
        <w:t xml:space="preserve">contrato de investigador/a distinguido/a</w:t>
      </w:r>
      <w:r>
        <w:t xml:space="preserve">.</w:t>
      </w:r>
    </w:p>
    <w:p>
      <w:pPr>
        <w:pStyle w:val="ListParagraph"/>
        <w:numPr>
          <w:ilvl w:val="0"/>
          <w:numId w:val="2"/>
        </w:numPr>
        <w:spacing w:after="60"/>
      </w:pPr>
      <w:r>
        <w:t xml:space="preserve">En paralelo, para cubrir necesidades de personal técnico o de gestión vinculadas a líneas de investigación o servicios científico-técnicos (no necesariamente para "hacer ciencia" en sentido estricto), existe una figura aparte, que además puede ser indefinida → </w:t>
      </w:r>
      <w:r>
        <w:rPr>
          <w:b/>
          <w:bCs/>
        </w:rPr>
        <w:t xml:space="preserve">contrato de actividades científico-técnicas</w:t>
      </w:r>
      <w:r>
        <w:t xml:space="preserve">.</w:t>
      </w:r>
    </w:p>
    <w:p>
      <w:pPr>
        <w:spacing w:after="120"/>
        <w:jc w:val="both"/>
      </w:pPr>
      <w:r>
        <w:t xml:space="preserve">Este esquema de "itinerario" es muy útil para resolver preguntas de supuesto práctico, porque el examen suele plantear un perfil concreto (un graduado que empieza el doctorado, un doctor recién titulado, un premio de prestigio internacional, un técnico de laboratorio) y pedir qué contrato le corresponde.</w:t>
      </w:r>
    </w:p>
    <w:p>
      <w:pPr>
        <w:pStyle w:val="Heading2"/>
        <w:spacing w:after="120" w:before="260"/>
      </w:pPr>
      <w:r>
        <w:t xml:space="preserve">3. Artículo 21: El contrato predoctoral</w:t>
      </w:r>
    </w:p>
    <w:p>
      <w:pPr>
        <w:pStyle w:val="Heading3"/>
        <w:spacing w:after="100" w:before="200"/>
      </w:pPr>
      <w:r>
        <w:t xml:space="preserve">3.1. Objeto y requisitos</w:t>
      </w:r>
    </w:p>
    <w:p>
      <w:pPr>
        <w:spacing w:after="120"/>
        <w:jc w:val="both"/>
      </w:pPr>
      <w:r>
        <w:t xml:space="preserve">El contrato predoctoral vincula laboralmente a quien, </w:t>
      </w:r>
      <w:r>
        <w:rPr>
          <w:b/>
          <w:bCs/>
        </w:rPr>
        <w:t xml:space="preserve">estando admitido en un programa oficial de doctorado</w:t>
      </w:r>
      <w:r>
        <w:t xml:space="preserve">, realiza tareas de investigación en el marco de </w:t>
      </w:r>
      <w:r>
        <w:rPr>
          <w:b/>
          <w:bCs/>
        </w:rPr>
        <w:t xml:space="preserve">un proyecto específico y novedoso</w:t>
      </w:r>
      <w:r>
        <w:t xml:space="preserve">, orientado a la elaboración de su tesis doctoral.</w:t>
      </w:r>
    </w:p>
    <w:p>
      <w:pPr>
        <w:spacing w:after="120"/>
        <w:jc w:val="both"/>
      </w:pPr>
      <w:r>
        <w:t xml:space="preserve">Requisitos exigidos:</w:t>
      </w:r>
    </w:p>
    <w:p>
      <w:pPr>
        <w:pStyle w:val="ListParagraph"/>
        <w:numPr>
          <w:ilvl w:val="0"/>
          <w:numId w:val="2"/>
        </w:numPr>
        <w:spacing w:after="60"/>
      </w:pPr>
      <w:r>
        <w:t xml:space="preserve">Poseer una titulación que dé acceso al doctorado: licenciatura, ingeniería, arquitectura, grado de al menos 300 créditos ECTS, o máster universitario.</w:t>
      </w:r>
    </w:p>
    <w:p>
      <w:pPr>
        <w:pStyle w:val="ListParagraph"/>
        <w:numPr>
          <w:ilvl w:val="0"/>
          <w:numId w:val="2"/>
        </w:numPr>
        <w:spacing w:after="60"/>
      </w:pPr>
      <w:r>
        <w:t xml:space="preserve">Estar admitido en un programa oficial de doctorado.</w:t>
      </w:r>
    </w:p>
    <w:p>
      <w:pPr>
        <w:pStyle w:val="ListParagraph"/>
        <w:numPr>
          <w:ilvl w:val="0"/>
          <w:numId w:val="2"/>
        </w:numPr>
        <w:spacing w:after="60"/>
      </w:pPr>
      <w:r>
        <w:t xml:space="preserve">Dedicación a </w:t>
      </w:r>
      <w:r>
        <w:rPr>
          <w:b/>
          <w:bCs/>
        </w:rPr>
        <w:t xml:space="preserve">tiempo completo</w:t>
      </w:r>
      <w:r>
        <w:t xml:space="preserve">.</w:t>
      </w:r>
    </w:p>
    <w:p>
      <w:pPr>
        <w:spacing w:after="120"/>
        <w:jc w:val="both"/>
      </w:pPr>
      <w:r>
        <w:t xml:space="preserve">Es, por tanto, la única de las cuatro modalidades pensada expresamente para quien </w:t>
      </w:r>
      <w:r>
        <w:rPr>
          <w:b/>
          <w:bCs/>
        </w:rPr>
        <w:t xml:space="preserve">todavía no tiene el título de doctor</w:t>
      </w:r>
      <w:r>
        <w:t xml:space="preserve">: es la etapa de formación.</w:t>
      </w:r>
    </w:p>
    <w:p>
      <w:pPr>
        <w:pStyle w:val="Heading3"/>
        <w:spacing w:after="100" w:before="200"/>
      </w:pPr>
      <w:r>
        <w:t xml:space="preserve">3.2. Duración</w:t>
      </w:r>
    </w:p>
    <w:p>
      <w:pPr>
        <w:spacing w:after="120"/>
        <w:jc w:val="both"/>
      </w:pPr>
      <w:r>
        <w:t xml:space="preserve">&gt; ⚠️ </w:t>
      </w:r>
      <w:r>
        <w:rPr>
          <w:b/>
          <w:bCs/>
        </w:rPr>
        <w:t xml:space="preserve">MUY PREGUNTADO EN EXAMEN</w:t>
      </w:r>
      <w:r>
        <w:t xml:space="preserve">: duración del contrato predoctoral.</w:t>
      </w:r>
    </w:p>
    <w:p>
      <w:pPr>
        <w:pStyle w:val="ListParagraph"/>
        <w:numPr>
          <w:ilvl w:val="0"/>
          <w:numId w:val="2"/>
        </w:numPr>
        <w:spacing w:after="60"/>
      </w:pPr>
      <w:r>
        <w:t xml:space="preserve">Duración </w:t>
      </w:r>
      <w:r>
        <w:rPr>
          <w:b/>
          <w:bCs/>
        </w:rPr>
        <w:t xml:space="preserve">mínima</w:t>
      </w:r>
      <w:r>
        <w:t xml:space="preserve">: 1 año (igual para el contrato inicial y para cada prórroga).</w:t>
      </w:r>
    </w:p>
    <w:p>
      <w:pPr>
        <w:pStyle w:val="ListParagraph"/>
        <w:numPr>
          <w:ilvl w:val="0"/>
          <w:numId w:val="2"/>
        </w:numPr>
        <w:spacing w:after="60"/>
      </w:pPr>
      <w:r>
        <w:t xml:space="preserve">Duración </w:t>
      </w:r>
      <w:r>
        <w:rPr>
          <w:b/>
          <w:bCs/>
        </w:rPr>
        <w:t xml:space="preserve">máxima</w:t>
      </w:r>
      <w:r>
        <w:t xml:space="preserve">: </w:t>
      </w:r>
      <w:r>
        <w:rPr>
          <w:b/>
          <w:bCs/>
        </w:rPr>
        <w:t xml:space="preserve">4 años</w:t>
      </w:r>
      <w:r>
        <w:t xml:space="preserve">.</w:t>
      </w:r>
    </w:p>
    <w:p>
      <w:pPr>
        <w:pStyle w:val="ListParagraph"/>
        <w:numPr>
          <w:ilvl w:val="0"/>
          <w:numId w:val="2"/>
        </w:numPr>
        <w:spacing w:after="60"/>
      </w:pPr>
      <w:r>
        <w:t xml:space="preserve">Duración máxima ampliada a </w:t>
      </w:r>
      <w:r>
        <w:rPr>
          <w:b/>
          <w:bCs/>
        </w:rPr>
        <w:t xml:space="preserve">6 años</w:t>
      </w:r>
      <w:r>
        <w:t xml:space="preserve"> si el contrato se concierta con una </w:t>
      </w:r>
      <w:r>
        <w:rPr>
          <w:b/>
          <w:bCs/>
        </w:rPr>
        <w:t xml:space="preserve">persona con discapacidad</w:t>
      </w:r>
      <w:r>
        <w:t xml:space="preserve">.</w:t>
      </w:r>
    </w:p>
    <w:p>
      <w:pPr>
        <w:pStyle w:val="ListParagraph"/>
        <w:numPr>
          <w:ilvl w:val="0"/>
          <w:numId w:val="2"/>
        </w:numPr>
        <w:spacing w:after="60"/>
      </w:pPr>
      <w:r>
        <w:t xml:space="preserve">Determinadas situaciones (incapacidad temporal, permisos por maternidad/paternidad, adopción, cuidado de dependientes) </w:t>
      </w:r>
      <w:r>
        <w:rPr>
          <w:b/>
          <w:bCs/>
        </w:rPr>
        <w:t xml:space="preserve">interrumpen el cómputo</w:t>
      </w:r>
      <w:r>
        <w:t xml:space="preserve"> de esa duración máxima, de modo que no perjudican al investigador.</w:t>
      </w:r>
    </w:p>
    <w:p>
      <w:pPr>
        <w:spacing w:after="120"/>
        <w:jc w:val="both"/>
      </w:pPr>
      <w:r>
        <w:t xml:space="preserve">Si la persona obtiene el título de doctor antes de agotar el plazo máximo, la ley prevé un </w:t>
      </w:r>
      <w:r>
        <w:rPr>
          <w:b/>
          <w:bCs/>
        </w:rPr>
        <w:t xml:space="preserve">período de orientación postdoctoral de hasta 12 meses</w:t>
      </w:r>
      <w:r>
        <w:t xml:space="preserve"> dentro de la misma relación laboral, como puente hacia las siguientes etapas de la carrera (por ejemplo, el contrato de acceso).</w:t>
      </w:r>
    </w:p>
    <w:p>
      <w:pPr>
        <w:pStyle w:val="Heading3"/>
        <w:spacing w:after="100" w:before="200"/>
      </w:pPr>
      <w:r>
        <w:t xml:space="preserve">3.3. Retribución</w:t>
      </w:r>
    </w:p>
    <w:p>
      <w:pPr>
        <w:spacing w:after="120"/>
        <w:jc w:val="both"/>
      </w:pPr>
      <w:r>
        <w:t xml:space="preserve">La retribución mínima es </w:t>
      </w:r>
      <w:r>
        <w:rPr>
          <w:b/>
          <w:bCs/>
        </w:rPr>
        <w:t xml:space="preserve">progresiva</w:t>
      </w:r>
      <w:r>
        <w:t xml:space="preserve"> en función del año de contrato, tomando como referencia el salario de categorías equivalentes en el convenio colectivo aplicable:</w:t>
      </w:r>
    </w:p>
    <w:p>
      <w:pPr>
        <w:pStyle w:val="ListParagraph"/>
        <w:numPr>
          <w:ilvl w:val="0"/>
          <w:numId w:val="2"/>
        </w:numPr>
        <w:spacing w:after="60"/>
      </w:pPr>
      <w:r>
        <w:t xml:space="preserve">Años 1.º y 2.º: mínimo </w:t>
      </w:r>
      <w:r>
        <w:rPr>
          <w:b/>
          <w:bCs/>
        </w:rPr>
        <w:t xml:space="preserve">56 %</w:t>
      </w:r>
      <w:r>
        <w:t xml:space="preserve">.</w:t>
      </w:r>
    </w:p>
    <w:p>
      <w:pPr>
        <w:pStyle w:val="ListParagraph"/>
        <w:numPr>
          <w:ilvl w:val="0"/>
          <w:numId w:val="2"/>
        </w:numPr>
        <w:spacing w:after="60"/>
      </w:pPr>
      <w:r>
        <w:t xml:space="preserve">Año 3.º: mínimo </w:t>
      </w:r>
      <w:r>
        <w:rPr>
          <w:b/>
          <w:bCs/>
        </w:rPr>
        <w:t xml:space="preserve">60 %</w:t>
      </w:r>
      <w:r>
        <w:t xml:space="preserve">.</w:t>
      </w:r>
    </w:p>
    <w:p>
      <w:pPr>
        <w:pStyle w:val="ListParagraph"/>
        <w:numPr>
          <w:ilvl w:val="0"/>
          <w:numId w:val="2"/>
        </w:numPr>
        <w:spacing w:after="60"/>
      </w:pPr>
      <w:r>
        <w:t xml:space="preserve">Año 4.º: mínimo </w:t>
      </w:r>
      <w:r>
        <w:rPr>
          <w:b/>
          <w:bCs/>
        </w:rPr>
        <w:t xml:space="preserve">75 %</w:t>
      </w:r>
      <w:r>
        <w:t xml:space="preserve">.</w:t>
      </w:r>
    </w:p>
    <w:p>
      <w:pPr>
        <w:pStyle w:val="ListParagraph"/>
        <w:numPr>
          <w:ilvl w:val="0"/>
          <w:numId w:val="2"/>
        </w:numPr>
        <w:spacing w:after="60"/>
      </w:pPr>
      <w:r>
        <w:t xml:space="preserve">En ningún caso puede ser inferior al </w:t>
      </w:r>
      <w:r>
        <w:rPr>
          <w:b/>
          <w:bCs/>
        </w:rPr>
        <w:t xml:space="preserve">salario mínimo interprofesional</w:t>
      </w:r>
      <w:r>
        <w:t xml:space="preserve">.</w:t>
      </w:r>
    </w:p>
    <w:p>
      <w:pPr>
        <w:spacing w:after="120"/>
        <w:jc w:val="both"/>
      </w:pPr>
      <w:r>
        <w:t xml:space="preserve">&gt; ⚠️ </w:t>
      </w:r>
      <w:r>
        <w:rPr>
          <w:b/>
          <w:bCs/>
        </w:rPr>
        <w:t xml:space="preserve">MUY PREGUNTADO EN EXAMEN</w:t>
      </w:r>
      <w:r>
        <w:t xml:space="preserve">: los porcentajes 56 % / 60 % / 75 % son un clásico de examen tipo test, tanto en su orden como en su valor exacto. Conviene memorizarlos como una secuencia: "56-56-60-75".</w:t>
      </w:r>
    </w:p>
    <w:p>
      <w:pPr>
        <w:pStyle w:val="Heading3"/>
        <w:spacing w:after="100" w:before="200"/>
      </w:pPr>
      <w:r>
        <w:t xml:space="preserve">3.4. Otras notas relevantes</w:t>
      </w:r>
    </w:p>
    <w:p>
      <w:pPr>
        <w:pStyle w:val="ListParagraph"/>
        <w:numPr>
          <w:ilvl w:val="0"/>
          <w:numId w:val="2"/>
        </w:numPr>
        <w:spacing w:after="60"/>
      </w:pPr>
      <w:r>
        <w:t xml:space="preserve">A la finalización del contrato, el trabajador tiene derecho a una </w:t>
      </w:r>
      <w:r>
        <w:rPr>
          <w:b/>
          <w:bCs/>
        </w:rPr>
        <w:t xml:space="preserve">indemnización</w:t>
      </w:r>
      <w:r>
        <w:t xml:space="preserve"> equivalente a la de los contratos de duración determinada.</w:t>
      </w:r>
    </w:p>
    <w:p>
      <w:pPr>
        <w:pStyle w:val="ListParagraph"/>
        <w:numPr>
          <w:ilvl w:val="0"/>
          <w:numId w:val="2"/>
        </w:numPr>
        <w:spacing w:after="60"/>
      </w:pPr>
      <w:r>
        <w:t xml:space="preserve">Los contratos predoctorales </w:t>
      </w:r>
      <w:r>
        <w:rPr>
          <w:b/>
          <w:bCs/>
        </w:rPr>
        <w:t xml:space="preserve">no forman parte de la Oferta de Empleo Público</w:t>
      </w:r>
      <w:r>
        <w:t xml:space="preserve"> (son contratos de naturaleza formativa vinculados a un proyecto concreto, no plazas estructurales).</w:t>
      </w:r>
    </w:p>
    <w:p>
      <w:pPr>
        <w:pStyle w:val="ListParagraph"/>
        <w:numPr>
          <w:ilvl w:val="0"/>
          <w:numId w:val="2"/>
        </w:numPr>
        <w:spacing w:after="60"/>
      </w:pPr>
      <w:r>
        <w:t xml:space="preserve">La continuidad del contrato (más allá del periodo mínimo) puede condicionarse a </w:t>
      </w:r>
      <w:r>
        <w:rPr>
          <w:b/>
          <w:bCs/>
        </w:rPr>
        <w:t xml:space="preserve">informes favorables</w:t>
      </w:r>
      <w:r>
        <w:t xml:space="preserve"> sobre el progreso de la tesis y de la actividad investigadora.</w:t>
      </w:r>
    </w:p>
    <w:p>
      <w:pPr>
        <w:spacing w:after="120"/>
        <w:jc w:val="both"/>
      </w:pPr>
      <w:r>
        <w:rPr>
          <w:b/>
          <w:bCs/>
        </w:rPr>
        <w:t xml:space="preserve">Ejemplo práctico</w:t>
      </w:r>
      <w:r>
        <w:t xml:space="preserve">: Un graduado en Biología, con 240 créditos ECTS y un máster, es admitido en un programa oficial de doctorado y se incorpora a un proyecto de investigación financiado por una convocatoria pública para hacer su tesis. La modalidad correcta es el </w:t>
      </w:r>
      <w:r>
        <w:rPr>
          <w:b/>
          <w:bCs/>
        </w:rPr>
        <w:t xml:space="preserve">contrato predoctoral</w:t>
      </w:r>
      <w:r>
        <w:t xml:space="preserve"> (art. 21), no el contrato de acceso (que exige ya el título de doctor).</w:t>
      </w:r>
    </w:p>
    <w:p>
      <w:pPr>
        <w:pStyle w:val="Heading2"/>
        <w:spacing w:after="120" w:before="260"/>
      </w:pPr>
      <w:r>
        <w:t xml:space="preserve">4. Artículo 22: El contrato de acceso al Sistema Español de Ciencia, Tecnología e Innovación</w:t>
      </w:r>
    </w:p>
    <w:p>
      <w:pPr>
        <w:pStyle w:val="Heading3"/>
        <w:spacing w:after="100" w:before="200"/>
      </w:pPr>
      <w:r>
        <w:t xml:space="preserve">4.1. Objeto y requisitos</w:t>
      </w:r>
    </w:p>
    <w:p>
      <w:pPr>
        <w:spacing w:after="120"/>
        <w:jc w:val="both"/>
      </w:pPr>
      <w:r>
        <w:t xml:space="preserve">Este contrato —conocido habitualmente como "contrato de acceso"— está dirigido a quienes </w:t>
      </w:r>
      <w:r>
        <w:rPr>
          <w:b/>
          <w:bCs/>
        </w:rPr>
        <w:t xml:space="preserve">ya poseen el título de doctor</w:t>
      </w:r>
      <w:r>
        <w:t xml:space="preserve"> (o equivalente). Su objeto es la realización de tareas de </w:t>
      </w:r>
      <w:r>
        <w:rPr>
          <w:b/>
          <w:bCs/>
        </w:rPr>
        <w:t xml:space="preserve">investigación, desarrollo, transferencia de conocimiento e innovación</w:t>
      </w:r>
      <w:r>
        <w:t xml:space="preserve">, orientadas a un elevado nivel de perfeccionamiento y </w:t>
      </w:r>
      <w:r>
        <w:rPr>
          <w:b/>
          <w:bCs/>
        </w:rPr>
        <w:t xml:space="preserve">especialización profesional</w:t>
      </w:r>
      <w:r>
        <w:t xml:space="preserve">, con el fin de </w:t>
      </w:r>
      <w:r>
        <w:rPr>
          <w:b/>
          <w:bCs/>
        </w:rPr>
        <w:t xml:space="preserve">consolidar la carrera investigadora</w:t>
      </w:r>
      <w:r>
        <w:t xml:space="preserve"> dentro del Sistema Español de Ciencia, Tecnología e Innovación (SECTI, de ahí el nombre del contrato).</w:t>
      </w:r>
    </w:p>
    <w:p>
      <w:pPr>
        <w:spacing w:after="120"/>
        <w:jc w:val="both"/>
      </w:pPr>
      <w:r>
        <w:t xml:space="preserve">&gt; ⚠️ </w:t>
      </w:r>
      <w:r>
        <w:rPr>
          <w:b/>
          <w:bCs/>
        </w:rPr>
        <w:t xml:space="preserve">MUY PREGUNTADO EN EXAMEN</w:t>
      </w:r>
      <w:r>
        <w:t xml:space="preserve">: la diferencia esencial entre el predoctoral y el de acceso es precisamente el título de doctor: el predoctoral es "antes" de tenerlo, el de acceso es "después" de tenerlo.</w:t>
      </w:r>
    </w:p>
    <w:p>
      <w:pPr>
        <w:pStyle w:val="Heading3"/>
        <w:spacing w:after="100" w:before="200"/>
      </w:pPr>
      <w:r>
        <w:t xml:space="preserve">4.2. Duración</w:t>
      </w:r>
    </w:p>
    <w:p>
      <w:pPr>
        <w:spacing w:after="120"/>
        <w:jc w:val="both"/>
      </w:pPr>
      <w:r>
        <w:t xml:space="preserve">Tras la reforma de la Ley 17/2022:</w:t>
      </w:r>
    </w:p>
    <w:p>
      <w:pPr>
        <w:pStyle w:val="ListParagraph"/>
        <w:numPr>
          <w:ilvl w:val="0"/>
          <w:numId w:val="2"/>
        </w:numPr>
        <w:spacing w:after="60"/>
      </w:pPr>
      <w:r>
        <w:t xml:space="preserve">Duración </w:t>
      </w:r>
      <w:r>
        <w:rPr>
          <w:b/>
          <w:bCs/>
        </w:rPr>
        <w:t xml:space="preserve">mínima</w:t>
      </w:r>
      <w:r>
        <w:t xml:space="preserve">: 3 años.</w:t>
      </w:r>
    </w:p>
    <w:p>
      <w:pPr>
        <w:pStyle w:val="ListParagraph"/>
        <w:numPr>
          <w:ilvl w:val="0"/>
          <w:numId w:val="2"/>
        </w:numPr>
        <w:spacing w:after="60"/>
      </w:pPr>
      <w:r>
        <w:t xml:space="preserve">Duración </w:t>
      </w:r>
      <w:r>
        <w:rPr>
          <w:b/>
          <w:bCs/>
        </w:rPr>
        <w:t xml:space="preserve">máxima</w:t>
      </w:r>
      <w:r>
        <w:t xml:space="preserve">: 6 años.</w:t>
      </w:r>
    </w:p>
    <w:p>
      <w:pPr>
        <w:pStyle w:val="ListParagraph"/>
        <w:numPr>
          <w:ilvl w:val="0"/>
          <w:numId w:val="2"/>
        </w:numPr>
        <w:spacing w:after="60"/>
      </w:pPr>
      <w:r>
        <w:t xml:space="preserve">Duración máxima ampliada a </w:t>
      </w:r>
      <w:r>
        <w:rPr>
          <w:b/>
          <w:bCs/>
        </w:rPr>
        <w:t xml:space="preserve">8 años</w:t>
      </w:r>
      <w:r>
        <w:t xml:space="preserve"> en caso de discapacidad.</w:t>
      </w:r>
    </w:p>
    <w:p>
      <w:pPr>
        <w:spacing w:after="120"/>
        <w:jc w:val="both"/>
      </w:pPr>
      <w:r>
        <w:t xml:space="preserve">(Antes de la reforma de 2022, la redacción original de la ley fijaba una duración máxima única de hasta 5 años; conviene saber que ha cambiado, por si el examen pregunta por la evolución normativa.)</w:t>
      </w:r>
    </w:p>
    <w:p>
      <w:pPr>
        <w:pStyle w:val="Heading3"/>
        <w:spacing w:after="100" w:before="200"/>
      </w:pPr>
      <w:r>
        <w:t xml:space="preserve">4.3. Evaluación y certificado R3</w:t>
      </w:r>
    </w:p>
    <w:p>
      <w:pPr>
        <w:spacing w:after="120"/>
        <w:jc w:val="both"/>
      </w:pPr>
      <w:r>
        <w:t xml:space="preserve">Uno de los rasgos más característicos de este contrato es que incorpora un </w:t>
      </w:r>
      <w:r>
        <w:rPr>
          <w:b/>
          <w:bCs/>
        </w:rPr>
        <w:t xml:space="preserve">sistema de evaluación</w:t>
      </w:r>
      <w:r>
        <w:t xml:space="preserve"> de la actividad investigadora desarrollada. Tras un período determinado (aproximadamente los dos primeros años), puede evaluarse la actividad del investigador; si la evaluación es </w:t>
      </w:r>
      <w:r>
        <w:rPr>
          <w:b/>
          <w:bCs/>
        </w:rPr>
        <w:t xml:space="preserve">positiva</w:t>
      </w:r>
      <w:r>
        <w:t xml:space="preserve">:</w:t>
      </w:r>
    </w:p>
    <w:p>
      <w:pPr>
        <w:pStyle w:val="ListParagraph"/>
        <w:numPr>
          <w:ilvl w:val="0"/>
          <w:numId w:val="2"/>
        </w:numPr>
        <w:spacing w:after="60"/>
      </w:pPr>
      <w:r>
        <w:t xml:space="preserve">Puede optarse, en su caso, a la obtención del </w:t>
      </w:r>
      <w:r>
        <w:rPr>
          <w:b/>
          <w:bCs/>
        </w:rPr>
        <w:t xml:space="preserve">certificado R3</w:t>
      </w:r>
      <w:r>
        <w:t xml:space="preserve"> (art. 22 bis, ver apartado siguiente).</w:t>
      </w:r>
    </w:p>
    <w:p>
      <w:pPr>
        <w:pStyle w:val="ListParagraph"/>
        <w:numPr>
          <w:ilvl w:val="0"/>
          <w:numId w:val="2"/>
        </w:numPr>
        <w:spacing w:after="60"/>
      </w:pPr>
      <w:r>
        <w:t xml:space="preserve">En el ámbito universitario, esa evaluación positiva se computa expresamente como </w:t>
      </w:r>
      <w:r>
        <w:rPr>
          <w:b/>
          <w:bCs/>
        </w:rPr>
        <w:t xml:space="preserve">mérito</w:t>
      </w:r>
      <w:r>
        <w:t xml:space="preserve"> en los procesos de evaluación para la figura de </w:t>
      </w:r>
      <w:r>
        <w:rPr>
          <w:b/>
          <w:bCs/>
        </w:rPr>
        <w:t xml:space="preserve">Profesor Contratado Doctor</w:t>
      </w:r>
      <w:r>
        <w:t xml:space="preserve">.</w:t>
      </w:r>
    </w:p>
    <w:p>
      <w:pPr>
        <w:spacing w:after="120"/>
        <w:jc w:val="both"/>
      </w:pPr>
      <w:r>
        <w:t xml:space="preserve">&gt; ⚠️ </w:t>
      </w:r>
      <w:r>
        <w:rPr>
          <w:b/>
          <w:bCs/>
        </w:rPr>
        <w:t xml:space="preserve">MUY PREGUNTADO EN EXAMEN</w:t>
      </w:r>
      <w:r>
        <w:t xml:space="preserve">: la evaluación positiva del contrato de acceso </w:t>
      </w:r>
      <w:r>
        <w:rPr>
          <w:b/>
          <w:bCs/>
        </w:rPr>
        <w:t xml:space="preserve">no otorga automáticamente</w:t>
      </w:r>
      <w:r>
        <w:t xml:space="preserve"> una plaza de Profesor Contratado Doctor ni de funcionario: solo se valora </w:t>
      </w:r>
      <w:r>
        <w:rPr>
          <w:b/>
          <w:bCs/>
        </w:rPr>
        <w:t xml:space="preserve">como mérito</w:t>
      </w:r>
      <w:r>
        <w:t xml:space="preserve"> en el proceso selectivo correspondiente. Es un matiz muy típico de pregunta trampa ("se convierte automáticamente en..." → FALSO).</w:t>
      </w:r>
    </w:p>
    <w:p>
      <w:pPr>
        <w:pStyle w:val="Heading3"/>
        <w:spacing w:after="100" w:before="200"/>
      </w:pPr>
      <w:r>
        <w:t xml:space="preserve">4.4. Compatibilidad con docencia</w:t>
      </w:r>
    </w:p>
    <w:p>
      <w:pPr>
        <w:spacing w:after="120"/>
        <w:jc w:val="both"/>
      </w:pPr>
      <w:r>
        <w:t xml:space="preserve">El personal contratado bajo esta modalidad puede compatibilizar su actividad investigadora principal con una colaboración docente </w:t>
      </w:r>
      <w:r>
        <w:rPr>
          <w:b/>
          <w:bCs/>
        </w:rPr>
        <w:t xml:space="preserve">limitada</w:t>
      </w:r>
      <w:r>
        <w:t xml:space="preserve"> (hasta 100 horas anuales), sin que ello desvirtúe la naturaleza fundamentalmente investigadora del contrato. Este es otro punto diferenciador importante frente al PDI funcionario/laboral docente, cuya función esencial sí es combinar de forma estructural docencia e investigación.</w:t>
      </w:r>
    </w:p>
    <w:p>
      <w:pPr>
        <w:pStyle w:val="Heading3"/>
        <w:spacing w:after="100" w:before="200"/>
      </w:pPr>
      <w:r>
        <w:t xml:space="preserve">4.5. Finalidad de política de personal</w:t>
      </w:r>
    </w:p>
    <w:p>
      <w:pPr>
        <w:spacing w:after="120"/>
        <w:jc w:val="both"/>
      </w:pPr>
      <w:r>
        <w:t xml:space="preserve">Un objetivo declarado de esta modalidad —reforzado por la reforma de 2022— es </w:t>
      </w:r>
      <w:r>
        <w:rPr>
          <w:b/>
          <w:bCs/>
        </w:rPr>
        <w:t xml:space="preserve">reducir la temporalidad y la precariedad</w:t>
      </w:r>
      <w:r>
        <w:t xml:space="preserve"> tradicionalmente asociada a la carrera investigadora, ofreciendo un itinerario más estable y reglado de consolidación profesional.</w:t>
      </w:r>
    </w:p>
    <w:p>
      <w:pPr>
        <w:spacing w:after="120"/>
        <w:jc w:val="both"/>
      </w:pPr>
      <w:r>
        <w:rPr>
          <w:b/>
          <w:bCs/>
        </w:rPr>
        <w:t xml:space="preserve">Ejemplo práctico</w:t>
      </w:r>
      <w:r>
        <w:t xml:space="preserve">: Una doctora recién titulada quiere continuar su carrera científica en un Organismo Público de Investigación durante varios años, con posibilidad de que su desempeño se evalúe y le sirva como mérito de cara al futuro. Le corresponde el </w:t>
      </w:r>
      <w:r>
        <w:rPr>
          <w:b/>
          <w:bCs/>
        </w:rPr>
        <w:t xml:space="preserve">contrato de acceso</w:t>
      </w:r>
      <w:r>
        <w:t xml:space="preserve"> (art. 22).</w:t>
      </w:r>
    </w:p>
    <w:p>
      <w:pPr>
        <w:pStyle w:val="Heading2"/>
        <w:spacing w:after="120" w:before="260"/>
      </w:pPr>
      <w:r>
        <w:t xml:space="preserve">5. Artículo 22 bis: El certificado R3 (investigador/a establecido/a)</w:t>
      </w:r>
    </w:p>
    <w:p>
      <w:pPr>
        <w:spacing w:after="120"/>
        <w:jc w:val="both"/>
      </w:pPr>
      <w:r>
        <w:t xml:space="preserve">Este artículo es una de las grandes novedades de la reforma de 2022. No es, en sí mismo, un contrato, sino un </w:t>
      </w:r>
      <w:r>
        <w:rPr>
          <w:b/>
          <w:bCs/>
        </w:rPr>
        <w:t xml:space="preserve">reconocimiento formal</w:t>
      </w:r>
      <w:r>
        <w:t xml:space="preserve">: el </w:t>
      </w:r>
      <w:r>
        <w:rPr>
          <w:b/>
          <w:bCs/>
        </w:rPr>
        <w:t xml:space="preserve">certificado R3</w:t>
      </w:r>
      <w:r>
        <w:t xml:space="preserve">, que acredita que la persona investigadora ha alcanzado la etapa de </w:t>
      </w:r>
      <w:r>
        <w:rPr>
          <w:b/>
          <w:bCs/>
        </w:rPr>
        <w:t xml:space="preserve">investigador/a establecido/a</w:t>
      </w:r>
      <w:r>
        <w:t xml:space="preserve"> dentro del Sistema Español de Ciencia, Tecnología e Innovación.</w:t>
      </w:r>
    </w:p>
    <w:p>
      <w:pPr>
        <w:spacing w:after="120"/>
        <w:jc w:val="both"/>
      </w:pPr>
      <w:r>
        <w:t xml:space="preserve">&gt; ⚠️ </w:t>
      </w:r>
      <w:r>
        <w:rPr>
          <w:b/>
          <w:bCs/>
        </w:rPr>
        <w:t xml:space="preserve">MUY PREGUNTADO EN EXAMEN</w:t>
      </w:r>
      <w:r>
        <w:t xml:space="preserve">: distinguir bien entre el </w:t>
      </w:r>
      <w:r>
        <w:rPr>
          <w:b/>
          <w:bCs/>
        </w:rPr>
        <w:t xml:space="preserve">contrato de acceso</w:t>
      </w:r>
      <w:r>
        <w:t xml:space="preserve"> (art. 22, una relación laboral con su propio régimen de duración y retribución) y el </w:t>
      </w:r>
      <w:r>
        <w:rPr>
          <w:b/>
          <w:bCs/>
        </w:rPr>
        <w:t xml:space="preserve">certificado R3</w:t>
      </w:r>
      <w:r>
        <w:t xml:space="preserve"> (art. 22 bis, una acreditación o reconocimiento de una etapa de carrera, no un contrato en sí mismo). Es habitual que el examen presente ambos conceptos como si fueran lo mismo, y no lo son.</w:t>
      </w:r>
    </w:p>
    <w:p>
      <w:pPr>
        <w:spacing w:after="120"/>
        <w:jc w:val="both"/>
      </w:pPr>
      <w:r>
        <w:t xml:space="preserve">Puntos clave:</w:t>
      </w:r>
    </w:p>
    <w:p>
      <w:pPr>
        <w:pStyle w:val="ListParagraph"/>
        <w:numPr>
          <w:ilvl w:val="0"/>
          <w:numId w:val="2"/>
        </w:numPr>
        <w:spacing w:after="60"/>
      </w:pPr>
      <w:r>
        <w:t xml:space="preserve">El certificado R3 se enmarca en el sistema europeo de perfiles de investigador (R1: investigador de primera etapa; R2: investigador reconocido; </w:t>
      </w:r>
      <w:r>
        <w:rPr>
          <w:b/>
          <w:bCs/>
        </w:rPr>
        <w:t xml:space="preserve">R3: investigador establecido</w:t>
      </w:r>
      <w:r>
        <w:t xml:space="preserve">; R4: investigador líder), popularizado a través de marcos como el de la Comisión Europea/EURAXESS.</w:t>
      </w:r>
    </w:p>
    <w:p>
      <w:pPr>
        <w:pStyle w:val="ListParagraph"/>
        <w:numPr>
          <w:ilvl w:val="0"/>
          <w:numId w:val="2"/>
        </w:numPr>
        <w:spacing w:after="60"/>
      </w:pPr>
      <w:r>
        <w:t xml:space="preserve">Se obtiene, entre otras vías, tras superar la evaluación de la actividad investigadora desarrollada durante el contrato de acceso.</w:t>
      </w:r>
    </w:p>
    <w:p>
      <w:pPr>
        <w:pStyle w:val="ListParagraph"/>
        <w:numPr>
          <w:ilvl w:val="0"/>
          <w:numId w:val="2"/>
        </w:numPr>
        <w:spacing w:after="60"/>
      </w:pPr>
      <w:r>
        <w:t xml:space="preserve">Sirve para </w:t>
      </w:r>
      <w:r>
        <w:rPr>
          <w:b/>
          <w:bCs/>
        </w:rPr>
        <w:t xml:space="preserve">acreditar formalmente</w:t>
      </w:r>
      <w:r>
        <w:t xml:space="preserve"> ese nivel de consolidación y </w:t>
      </w:r>
      <w:r>
        <w:rPr>
          <w:b/>
          <w:bCs/>
        </w:rPr>
        <w:t xml:space="preserve">hacerlo valer</w:t>
      </w:r>
      <w:r>
        <w:t xml:space="preserve"> en convocatorias y procesos selectivos posteriores.</w:t>
      </w:r>
    </w:p>
    <w:p>
      <w:pPr>
        <w:pStyle w:val="ListParagraph"/>
        <w:numPr>
          <w:ilvl w:val="0"/>
          <w:numId w:val="2"/>
        </w:numPr>
        <w:spacing w:after="60"/>
      </w:pPr>
      <w:r>
        <w:t xml:space="preserve">Su convocatoria anual la aprueba la </w:t>
      </w:r>
      <w:r>
        <w:rPr>
          <w:b/>
          <w:bCs/>
        </w:rPr>
        <w:t xml:space="preserve">Agencia Estatal de Investigación</w:t>
      </w:r>
      <w:r>
        <w:t xml:space="preserve">.</w:t>
      </w:r>
    </w:p>
    <w:p>
      <w:pPr>
        <w:spacing w:after="120"/>
        <w:jc w:val="both"/>
      </w:pPr>
      <w:r>
        <w:rPr>
          <w:b/>
          <w:bCs/>
        </w:rPr>
        <w:t xml:space="preserve">Ejemplo práctico</w:t>
      </w:r>
      <w:r>
        <w:t xml:space="preserve">: Un investigador que lleva dos años en un contrato de acceso obtiene una evaluación positiva de su actividad. La vía que le permite consolidar formalmente su reconocimiento como investigador establecido es solicitar el </w:t>
      </w:r>
      <w:r>
        <w:rPr>
          <w:b/>
          <w:bCs/>
        </w:rPr>
        <w:t xml:space="preserve">certificado R3</w:t>
      </w:r>
      <w:r>
        <w:t xml:space="preserve"> (art. 22 bis).</w:t>
      </w:r>
    </w:p>
    <w:p>
      <w:pPr>
        <w:pStyle w:val="Heading2"/>
        <w:spacing w:after="120" w:before="260"/>
      </w:pPr>
      <w:r>
        <w:t xml:space="preserve">6. Artículo 23: El contrato de investigador/a distinguido/a</w:t>
      </w:r>
    </w:p>
    <w:p>
      <w:pPr>
        <w:pStyle w:val="Heading3"/>
        <w:spacing w:after="100" w:before="200"/>
      </w:pPr>
      <w:r>
        <w:t xml:space="preserve">6.1. Perfil y objeto</w:t>
      </w:r>
    </w:p>
    <w:p>
      <w:pPr>
        <w:spacing w:after="120"/>
        <w:jc w:val="both"/>
      </w:pPr>
      <w:r>
        <w:t xml:space="preserve">Esta modalidad está reservada a personas de </w:t>
      </w:r>
      <w:r>
        <w:rPr>
          <w:b/>
          <w:bCs/>
        </w:rPr>
        <w:t xml:space="preserve">reconocido prestigio</w:t>
      </w:r>
      <w:r>
        <w:t xml:space="preserve">, nacional o internacional, en su ámbito científico o tecnológico. Su objeto puede ser tanto la realización personal de actividades de investigación de alto nivel como la </w:t>
      </w:r>
      <w:r>
        <w:rPr>
          <w:b/>
          <w:bCs/>
        </w:rPr>
        <w:t xml:space="preserve">dirección de equipos humanos, centros, instalaciones y programas científico-tecnológicos singulares de gran relevancia</w:t>
      </w:r>
      <w:r>
        <w:t xml:space="preserve">.</w:t>
      </w:r>
    </w:p>
    <w:p>
      <w:pPr>
        <w:spacing w:after="120"/>
        <w:jc w:val="both"/>
      </w:pPr>
      <w:r>
        <w:t xml:space="preserve">&gt; ⚠️ </w:t>
      </w:r>
      <w:r>
        <w:rPr>
          <w:b/>
          <w:bCs/>
        </w:rPr>
        <w:t xml:space="preserve">MUY PREGUNTADO EN EXAMEN</w:t>
      </w:r>
      <w:r>
        <w:t xml:space="preserve">: la palabra clave que identifica esta modalidad en el examen es siempre "</w:t>
      </w:r>
      <w:r>
        <w:rPr>
          <w:b/>
          <w:bCs/>
        </w:rPr>
        <w:t xml:space="preserve">reconocido prestigio</w:t>
      </w:r>
      <w:r>
        <w:t xml:space="preserve">" y/o "dirigir centros/programas de gran relevancia". Si aparece un supuesto de un investigador extranjero de fama internacional que se incorpora para dirigir un gran proyecto o centro, la respuesta casi siempre es "contrato de investigador distinguido".</w:t>
      </w:r>
    </w:p>
    <w:p>
      <w:pPr>
        <w:pStyle w:val="Heading3"/>
        <w:spacing w:after="100" w:before="200"/>
      </w:pPr>
      <w:r>
        <w:t xml:space="preserve">6.2. Régimen jurídico flexible</w:t>
      </w:r>
    </w:p>
    <w:p>
      <w:pPr>
        <w:spacing w:after="120"/>
        <w:jc w:val="both"/>
      </w:pPr>
      <w:r>
        <w:t xml:space="preserve">A diferencia del contrato predoctoral y del contrato de acceso —sujetos a duraciones y esquemas de evaluación reglados por la ley—, el contrato de investigador/a distinguido/a se caracteriza por su </w:t>
      </w:r>
      <w:r>
        <w:rPr>
          <w:b/>
          <w:bCs/>
        </w:rPr>
        <w:t xml:space="preserve">flexibilidad</w:t>
      </w:r>
      <w:r>
        <w:t xml:space="preserve">: las condiciones económicas, de dedicación y de duración se fijan atendiendo a las circunstancias singulares del caso y a lo pactado entre las partes, dentro del marco legal. No existe, por tanto, una duración mínima o máxima rígida idéntica para todos los supuestos.</w:t>
      </w:r>
    </w:p>
    <w:p>
      <w:pPr>
        <w:pStyle w:val="ListParagraph"/>
        <w:numPr>
          <w:ilvl w:val="0"/>
          <w:numId w:val="2"/>
        </w:numPr>
        <w:spacing w:after="60"/>
      </w:pPr>
      <w:r>
        <w:t xml:space="preserve">Puede implicar un </w:t>
      </w:r>
      <w:r>
        <w:rPr>
          <w:b/>
          <w:bCs/>
        </w:rPr>
        <w:t xml:space="preserve">régimen de exclusividad</w:t>
      </w:r>
      <w:r>
        <w:t xml:space="preserve">, salvo autorización expresa de compatibilidad.</w:t>
      </w:r>
    </w:p>
    <w:p>
      <w:pPr>
        <w:pStyle w:val="ListParagraph"/>
        <w:numPr>
          <w:ilvl w:val="0"/>
          <w:numId w:val="2"/>
        </w:numPr>
        <w:spacing w:after="60"/>
      </w:pPr>
      <w:r>
        <w:t xml:space="preserve">No exige nacionalidad española: es, precisamente, la figura pensada para </w:t>
      </w:r>
      <w:r>
        <w:rPr>
          <w:b/>
          <w:bCs/>
        </w:rPr>
        <w:t xml:space="preserve">atraer talento internacional</w:t>
      </w:r>
      <w:r>
        <w:t xml:space="preserve">.</w:t>
      </w:r>
    </w:p>
    <w:p>
      <w:pPr>
        <w:pStyle w:val="ListParagraph"/>
        <w:numPr>
          <w:ilvl w:val="0"/>
          <w:numId w:val="2"/>
        </w:numPr>
        <w:spacing w:after="60"/>
      </w:pPr>
      <w:r>
        <w:t xml:space="preserve">Habitualmente se prevén causas de extinción con </w:t>
      </w:r>
      <w:r>
        <w:rPr>
          <w:b/>
          <w:bCs/>
        </w:rPr>
        <w:t xml:space="preserve">preaviso</w:t>
      </w:r>
      <w:r>
        <w:t xml:space="preserve"> (por ejemplo, en torno a tres meses), reflejo de su naturaleza pactada.</w:t>
      </w:r>
    </w:p>
    <w:p>
      <w:pPr>
        <w:pStyle w:val="ListParagraph"/>
        <w:numPr>
          <w:ilvl w:val="0"/>
          <w:numId w:val="2"/>
        </w:numPr>
        <w:spacing w:after="60"/>
      </w:pPr>
      <w:r>
        <w:t xml:space="preserve">La regla general es exigir el </w:t>
      </w:r>
      <w:r>
        <w:rPr>
          <w:b/>
          <w:bCs/>
        </w:rPr>
        <w:t xml:space="preserve">título de doctor</w:t>
      </w:r>
      <w:r>
        <w:t xml:space="preserve">, dado el elevado nivel del perfil que se busca.</w:t>
      </w:r>
    </w:p>
    <w:p>
      <w:pPr>
        <w:spacing w:after="120"/>
        <w:jc w:val="both"/>
      </w:pPr>
      <w:r>
        <w:rPr>
          <w:b/>
          <w:bCs/>
        </w:rPr>
        <w:t xml:space="preserve">Ejemplo práctico</w:t>
      </w:r>
      <w:r>
        <w:t xml:space="preserve">: Se quiere incorporar a una universidad pública a un investigador extranjero, premio de prestigio internacional, para dirigir un gran programa científico-tecnológico. La modalidad correcta es el </w:t>
      </w:r>
      <w:r>
        <w:rPr>
          <w:b/>
          <w:bCs/>
        </w:rPr>
        <w:t xml:space="preserve">contrato de investigador/a distinguido/a</w:t>
      </w:r>
      <w:r>
        <w:t xml:space="preserve"> (art. 23).</w:t>
      </w:r>
    </w:p>
    <w:p>
      <w:pPr>
        <w:pStyle w:val="Heading2"/>
        <w:spacing w:after="120" w:before="260"/>
      </w:pPr>
      <w:r>
        <w:t xml:space="preserve">7. Artículo 23 bis: El contrato de actividades científico-técnicas</w:t>
      </w:r>
    </w:p>
    <w:p>
      <w:pPr>
        <w:pStyle w:val="Heading3"/>
        <w:spacing w:after="100" w:before="200"/>
      </w:pPr>
      <w:r>
        <w:t xml:space="preserve">7.1. Contexto: por qué surge esta figura</w:t>
      </w:r>
    </w:p>
    <w:p>
      <w:pPr>
        <w:spacing w:after="120"/>
        <w:jc w:val="both"/>
      </w:pPr>
      <w:r>
        <w:t xml:space="preserve">Esta modalidad es la otra gran novedad de la reforma de la Ley 17/2022. Tras la reforma laboral general de 2021-2022, que eliminó de forma generalizada el antiguo </w:t>
      </w:r>
      <w:r>
        <w:rPr>
          <w:b/>
          <w:bCs/>
        </w:rPr>
        <w:t xml:space="preserve">contrato de obra o servicio determinado</w:t>
      </w:r>
      <w:r>
        <w:t xml:space="preserve">, resultaba necesario disponer de una figura específica para cubrir necesidades de personal técnico o de gestión vinculado a líneas de investigación o a servicios científico-técnicos. El artículo 23 bis cumple esa función.</w:t>
      </w:r>
    </w:p>
    <w:p>
      <w:pPr>
        <w:pStyle w:val="Heading3"/>
        <w:spacing w:after="100" w:before="200"/>
      </w:pPr>
      <w:r>
        <w:t xml:space="preserve">7.2. Objeto</w:t>
      </w:r>
    </w:p>
    <w:p>
      <w:pPr>
        <w:spacing w:after="120"/>
        <w:jc w:val="both"/>
      </w:pPr>
      <w:r>
        <w:t xml:space="preserve">Su objeto es la realización de </w:t>
      </w:r>
      <w:r>
        <w:rPr>
          <w:b/>
          <w:bCs/>
        </w:rPr>
        <w:t xml:space="preserve">actividades vinculadas a líneas de investigación o a servicios científico-técnicos</w:t>
      </w:r>
      <w:r>
        <w:t xml:space="preserve">, incluida su </w:t>
      </w:r>
      <w:r>
        <w:rPr>
          <w:b/>
          <w:bCs/>
        </w:rPr>
        <w:t xml:space="preserve">gestión</w:t>
      </w:r>
      <w:r>
        <w:t xml:space="preserve">. No se trata, necesariamente, de generar conocimiento original propio (como en el contrato de acceso o el de investigador distinguido), sino de dar apoyo técnico, de gestión o de servicio a la actividad investigadora.</w:t>
      </w:r>
    </w:p>
    <w:p>
      <w:pPr>
        <w:pStyle w:val="Heading3"/>
        <w:spacing w:after="100" w:before="200"/>
      </w:pPr>
      <w:r>
        <w:t xml:space="preserve">7.3. Titulación exigida: la más flexible de las cuatro modalidades</w:t>
      </w:r>
    </w:p>
    <w:p>
      <w:pPr>
        <w:spacing w:after="120"/>
        <w:jc w:val="both"/>
      </w:pPr>
      <w:r>
        <w:t xml:space="preserve">A diferencia de las demás modalidades, el artículo 23 bis admite un </w:t>
      </w:r>
      <w:r>
        <w:rPr>
          <w:b/>
          <w:bCs/>
        </w:rPr>
        <w:t xml:space="preserve">abanico amplio de titulaciones</w:t>
      </w:r>
      <w:r>
        <w:t xml:space="preserve">, en función del nivel de las tareas a desarrollar:</w:t>
      </w:r>
    </w:p>
    <w:p>
      <w:pPr>
        <w:pStyle w:val="ListParagraph"/>
        <w:numPr>
          <w:ilvl w:val="0"/>
          <w:numId w:val="2"/>
        </w:numPr>
        <w:spacing w:after="60"/>
      </w:pPr>
      <w:r>
        <w:t xml:space="preserve">Diplomado, técnico superior, licenciado, ingeniero, arquitecto, graduado o máster, </w:t>
      </w:r>
      <w:r>
        <w:rPr>
          <w:b/>
          <w:bCs/>
        </w:rPr>
        <w:t xml:space="preserve">o bien</w:t>
      </w:r>
    </w:p>
    <w:p>
      <w:pPr>
        <w:pStyle w:val="ListParagraph"/>
        <w:numPr>
          <w:ilvl w:val="0"/>
          <w:numId w:val="2"/>
        </w:numPr>
        <w:spacing w:after="60"/>
      </w:pPr>
      <w:r>
        <w:t xml:space="preserve">Título de doctor.</w:t>
      </w:r>
    </w:p>
    <w:p>
      <w:pPr>
        <w:spacing w:after="120"/>
        <w:jc w:val="both"/>
      </w:pPr>
      <w:r>
        <w:t xml:space="preserve">&gt; ⚠️ </w:t>
      </w:r>
      <w:r>
        <w:rPr>
          <w:b/>
          <w:bCs/>
        </w:rPr>
        <w:t xml:space="preserve">MUY PREGUNTADO EN EXAMEN</w:t>
      </w:r>
      <w:r>
        <w:t xml:space="preserve">: es habitual plantear como afirmación falsa que este contrato "exige siempre el título de doctor". Es </w:t>
      </w:r>
      <w:r>
        <w:rPr>
          <w:b/>
          <w:bCs/>
        </w:rPr>
        <w:t xml:space="preserve">falso</w:t>
      </w:r>
      <w:r>
        <w:t xml:space="preserve">: precisamente su rasgo distintivo es que puede cubrir perfiles muy diversos, no solo doctores.</w:t>
      </w:r>
    </w:p>
    <w:p>
      <w:pPr>
        <w:pStyle w:val="Heading3"/>
        <w:spacing w:after="100" w:before="200"/>
      </w:pPr>
      <w:r>
        <w:t xml:space="preserve">7.4. Duración: la única modalidad que puede ser indefinida</w:t>
      </w:r>
    </w:p>
    <w:p>
      <w:pPr>
        <w:spacing w:after="120"/>
        <w:jc w:val="both"/>
      </w:pPr>
      <w:r>
        <w:t xml:space="preserve">&gt; ⚠️ </w:t>
      </w:r>
      <w:r>
        <w:rPr>
          <w:b/>
          <w:bCs/>
        </w:rPr>
        <w:t xml:space="preserve">MUY PREGUNTADO EN EXAMEN</w:t>
      </w:r>
      <w:r>
        <w:t xml:space="preserve">: a diferencia del contrato predoctoral y del contrato de acceso (necesariamente </w:t>
      </w:r>
      <w:r>
        <w:rPr>
          <w:b/>
          <w:bCs/>
        </w:rPr>
        <w:t xml:space="preserve">temporales</w:t>
      </w:r>
      <w:r>
        <w:t xml:space="preserve">) y del contrato de investigador distinguido (normalmente temporal según lo pactado), el </w:t>
      </w:r>
      <w:r>
        <w:rPr>
          <w:b/>
          <w:bCs/>
        </w:rPr>
        <w:t xml:space="preserve">contrato de actividades científico-técnicas puede tener carácter indefinido</w:t>
      </w:r>
      <w:r>
        <w:t xml:space="preserve">, vinculado a la vigencia de la línea de investigación o del servicio científico-técnico correspondiente.</w:t>
      </w:r>
    </w:p>
    <w:p>
      <w:pPr>
        <w:spacing w:after="120"/>
        <w:jc w:val="both"/>
      </w:pPr>
      <w:r>
        <w:t xml:space="preserve">Causas de extinción propias de esta figura:</w:t>
      </w:r>
    </w:p>
    <w:p>
      <w:pPr>
        <w:pStyle w:val="ListParagraph"/>
        <w:numPr>
          <w:ilvl w:val="0"/>
          <w:numId w:val="2"/>
        </w:numPr>
        <w:spacing w:after="60"/>
      </w:pPr>
      <w:r>
        <w:t xml:space="preserve">Terminación de la financiación de la línea de investigación.</w:t>
      </w:r>
    </w:p>
    <w:p>
      <w:pPr>
        <w:pStyle w:val="ListParagraph"/>
        <w:numPr>
          <w:ilvl w:val="0"/>
          <w:numId w:val="2"/>
        </w:numPr>
        <w:spacing w:after="60"/>
      </w:pPr>
      <w:r>
        <w:t xml:space="preserve">Conclusión de las tareas encomendadas.</w:t>
      </w:r>
    </w:p>
    <w:p>
      <w:pPr>
        <w:pStyle w:val="ListParagraph"/>
        <w:numPr>
          <w:ilvl w:val="0"/>
          <w:numId w:val="2"/>
        </w:numPr>
        <w:spacing w:after="60"/>
      </w:pPr>
      <w:r>
        <w:t xml:space="preserve">Resultado desfavorable del período de prueba.</w:t>
      </w:r>
    </w:p>
    <w:p>
      <w:pPr>
        <w:pStyle w:val="Heading3"/>
        <w:spacing w:after="100" w:before="200"/>
      </w:pPr>
      <w:r>
        <w:t xml:space="preserve">7.5. Selección y régimen jurídico</w:t>
      </w:r>
    </w:p>
    <w:p>
      <w:pPr>
        <w:pStyle w:val="ListParagraph"/>
        <w:numPr>
          <w:ilvl w:val="0"/>
          <w:numId w:val="2"/>
        </w:numPr>
        <w:spacing w:after="60"/>
      </w:pPr>
      <w:r>
        <w:t xml:space="preserve">No forma parte de la Oferta de Empleo Público, pero exige </w:t>
      </w:r>
      <w:r>
        <w:rPr>
          <w:b/>
          <w:bCs/>
        </w:rPr>
        <w:t xml:space="preserve">convocatoria pública</w:t>
      </w:r>
      <w:r>
        <w:t xml:space="preserve"> que respete los principios de </w:t>
      </w:r>
      <w:r>
        <w:rPr>
          <w:b/>
          <w:bCs/>
        </w:rPr>
        <w:t xml:space="preserve">igualdad, mérito, capacidad, publicidad y concurrencia</w:t>
      </w:r>
      <w:r>
        <w:t xml:space="preserve">.</w:t>
      </w:r>
    </w:p>
    <w:p>
      <w:pPr>
        <w:pStyle w:val="ListParagraph"/>
        <w:numPr>
          <w:ilvl w:val="0"/>
          <w:numId w:val="2"/>
        </w:numPr>
        <w:spacing w:after="60"/>
      </w:pPr>
      <w:r>
        <w:t xml:space="preserve">Se aplica de forma supletoria tanto el </w:t>
      </w:r>
      <w:r>
        <w:rPr>
          <w:b/>
          <w:bCs/>
        </w:rPr>
        <w:t xml:space="preserve">Texto Refundido del Estatuto Básico del Empleado Público (EBEP)</w:t>
      </w:r>
      <w:r>
        <w:t xml:space="preserve"> como el </w:t>
      </w:r>
      <w:r>
        <w:rPr>
          <w:b/>
          <w:bCs/>
        </w:rPr>
        <w:t xml:space="preserve">Texto Refundido de la Ley del Estatuto de los Trabajadores</w:t>
      </w:r>
      <w:r>
        <w:t xml:space="preserve">, reflejo de la naturaleza mixta (pública y laboral) de esta relación.</w:t>
      </w:r>
    </w:p>
    <w:p>
      <w:pPr>
        <w:pStyle w:val="ListParagraph"/>
        <w:numPr>
          <w:ilvl w:val="0"/>
          <w:numId w:val="2"/>
        </w:numPr>
        <w:spacing w:after="60"/>
      </w:pPr>
      <w:r>
        <w:t xml:space="preserve">La indemnización correspondiente a su extinción se rige por lo que resulte procedente conforme al Estatuto de los Trabajadores.</w:t>
      </w:r>
    </w:p>
    <w:p>
      <w:pPr>
        <w:spacing w:after="120"/>
        <w:jc w:val="both"/>
      </w:pPr>
      <w:r>
        <w:rPr>
          <w:b/>
          <w:bCs/>
        </w:rPr>
        <w:t xml:space="preserve">Ejemplo práctico</w:t>
      </w:r>
      <w:r>
        <w:t xml:space="preserve">: Un organismo de investigación necesita cubrir de forma </w:t>
      </w:r>
      <w:r>
        <w:rPr>
          <w:b/>
          <w:bCs/>
        </w:rPr>
        <w:t xml:space="preserve">estable</w:t>
      </w:r>
      <w:r>
        <w:t xml:space="preserve"> un puesto de gestión de una gran infraestructura científica (por ejemplo, una unidad de microscopía) financiada de manera continuada, para lo cual se contrata a un ingeniero. La modalidad adecuada es el </w:t>
      </w:r>
      <w:r>
        <w:rPr>
          <w:b/>
          <w:bCs/>
        </w:rPr>
        <w:t xml:space="preserve">contrato de actividades científico-técnicas</w:t>
      </w:r>
      <w:r>
        <w:t xml:space="preserve"> (art. 23 bis), que —a diferencia del predoctoral, siempre temporal y formativo— admite carácter indefinido.</w:t>
      </w:r>
    </w:p>
    <w:p>
      <w:pPr>
        <w:pStyle w:val="Heading2"/>
        <w:spacing w:after="120" w:before="260"/>
      </w:pPr>
      <w:r>
        <w:t xml:space="preserve">8. Cuadro comparativo de las cuatro modalidades</w:t>
      </w:r>
    </w:p>
    <w:p>
      <w:pPr>
        <w:spacing w:after="120"/>
        <w:jc w:val="both"/>
      </w:pPr>
      <w:r>
        <w:t xml:space="preserve">| Modalidad | Art. | Requisito de titulación | Duración | ¿OEP? | Rasgo distintivo |</w:t>
      </w:r>
    </w:p>
    <w:p>
      <w:pPr>
        <w:spacing w:after="120"/>
        <w:jc w:val="both"/>
      </w:pPr>
      <w:r>
        <w:t xml:space="preserve">|---|---|---|---|---|---|</w:t>
      </w:r>
    </w:p>
    <w:p>
      <w:pPr>
        <w:spacing w:after="120"/>
        <w:jc w:val="both"/>
      </w:pPr>
      <w:r>
        <w:t xml:space="preserve">| </w:t>
      </w:r>
      <w:r>
        <w:rPr>
          <w:b/>
          <w:bCs/>
        </w:rPr>
        <w:t xml:space="preserve">Predoctoral</w:t>
      </w:r>
      <w:r>
        <w:t xml:space="preserve"> | 21 | Titulación de acceso al doctorado + admisión en programa de doctorado | 1 a 4 años (6 con discapacidad) | No | Formación doctoral; retribución progresiva 56%-60%-75% |</w:t>
      </w:r>
    </w:p>
    <w:p>
      <w:pPr>
        <w:spacing w:after="120"/>
        <w:jc w:val="both"/>
      </w:pPr>
      <w:r>
        <w:t xml:space="preserve">| </w:t>
      </w:r>
      <w:r>
        <w:rPr>
          <w:b/>
          <w:bCs/>
        </w:rPr>
        <w:t xml:space="preserve">Acceso al SECTI</w:t>
      </w:r>
      <w:r>
        <w:t xml:space="preserve"> | 22 | Título de doctor | 3 a 6 años (8 con discapacidad) | No | Consolidación profesional; evaluación intermedia; puerta al certificado R3 |</w:t>
      </w:r>
    </w:p>
    <w:p>
      <w:pPr>
        <w:spacing w:after="120"/>
        <w:jc w:val="both"/>
      </w:pPr>
      <w:r>
        <w:t xml:space="preserve">| — Certificado R3 | 22 bis | (no es contrato) | — | — | Reconocimiento de "investigador/a establecido/a" |</w:t>
      </w:r>
    </w:p>
    <w:p>
      <w:pPr>
        <w:spacing w:after="120"/>
        <w:jc w:val="both"/>
      </w:pPr>
      <w:r>
        <w:t xml:space="preserve">| </w:t>
      </w:r>
      <w:r>
        <w:rPr>
          <w:b/>
          <w:bCs/>
        </w:rPr>
        <w:t xml:space="preserve">Investigador distinguido</w:t>
      </w:r>
      <w:r>
        <w:t xml:space="preserve"> | 23 | Doctor de reconocido prestigio | Flexible/pactada | No | Atracción de talento de excelencia; dirección de centros/programas |</w:t>
      </w:r>
    </w:p>
    <w:p>
      <w:pPr>
        <w:spacing w:after="120"/>
        <w:jc w:val="both"/>
      </w:pPr>
      <w:r>
        <w:t xml:space="preserve">| </w:t>
      </w:r>
      <w:r>
        <w:rPr>
          <w:b/>
          <w:bCs/>
        </w:rPr>
        <w:t xml:space="preserve">Actividades científico-técnicas</w:t>
      </w:r>
      <w:r>
        <w:t xml:space="preserve"> | 23 bis | Desde técnico superior hasta doctor, según tareas | Puede ser indefinida | No (pero exige convocatoria pública) | Apoyo técnico/gestión a líneas de investigación o servicios científico-técnicos |</w:t>
      </w:r>
    </w:p>
    <w:p>
      <w:pPr>
        <w:pStyle w:val="Heading2"/>
        <w:spacing w:after="120" w:before="260"/>
      </w:pPr>
      <w:r>
        <w:t xml:space="preserve">9. Diferencias clave con el personal docente e investigador (PDI) funcionario y con otras figuras</w:t>
      </w:r>
    </w:p>
    <w:p>
      <w:pPr>
        <w:spacing w:after="120"/>
        <w:jc w:val="both"/>
      </w:pPr>
      <w:r>
        <w:t xml:space="preserve">&gt; ⚠️ </w:t>
      </w:r>
      <w:r>
        <w:rPr>
          <w:b/>
          <w:bCs/>
        </w:rPr>
        <w:t xml:space="preserve">MUY PREGUNTADO EN EXAMEN</w:t>
      </w:r>
      <w:r>
        <w:t xml:space="preserve">: este es, con frecuencia, el eje de las preguntas "de comparación" del examen. Conviene tener muy claros estos tres planos distintos:</w:t>
      </w:r>
    </w:p>
    <w:p>
      <w:pPr>
        <w:pStyle w:val="ListParagraph"/>
        <w:numPr>
          <w:ilvl w:val="0"/>
          <w:numId w:val="3"/>
        </w:numPr>
        <w:spacing w:after="60"/>
      </w:pPr>
      <w:r>
        <w:rPr>
          <w:b/>
          <w:bCs/>
        </w:rPr>
        <w:t xml:space="preserve">PDI funcionario de cuerpos docentes universitarios</w:t>
      </w:r>
      <w:r>
        <w:t xml:space="preserve"> (Catedráticos de Universidad, Profesores Titulares de Universidad): son </w:t>
      </w:r>
      <w:r>
        <w:rPr>
          <w:b/>
          <w:bCs/>
        </w:rPr>
        <w:t xml:space="preserve">funcionarios de carrera</w:t>
      </w:r>
      <w:r>
        <w:t xml:space="preserve">, acceden mediante procesos selectivos de función pública y se rigen por la LOSU, no por la Ley 14/2011. Combinan de forma </w:t>
      </w:r>
      <w:r>
        <w:rPr>
          <w:b/>
          <w:bCs/>
        </w:rPr>
        <w:t xml:space="preserve">estructural</w:t>
      </w:r>
      <w:r>
        <w:t xml:space="preserve"> docencia e investigación como funciones propias de su plaza.</w:t>
      </w:r>
    </w:p>
    <w:p>
      <w:pPr>
        <w:pStyle w:val="ListParagraph"/>
        <w:numPr>
          <w:ilvl w:val="0"/>
          <w:numId w:val="3"/>
        </w:numPr>
        <w:spacing w:after="60"/>
      </w:pPr>
      <w:r>
        <w:rPr>
          <w:b/>
          <w:bCs/>
        </w:rPr>
        <w:t xml:space="preserve">Personal investigador funcionario de escalas propias</w:t>
      </w:r>
      <w:r>
        <w:t xml:space="preserve"> (por ejemplo, la Escala de Investigadores Científicos del CSIC): acceden mediante </w:t>
      </w:r>
      <w:r>
        <w:rPr>
          <w:b/>
          <w:bCs/>
        </w:rPr>
        <w:t xml:space="preserve">oposición</w:t>
      </w:r>
      <w:r>
        <w:t xml:space="preserve"> y adquieren estatuto funcionarial. No se regulan por la Sección 2.ª de la Ley 14/2011 (que es exclusivamente laboral), sino por su normativa específica.</w:t>
      </w:r>
    </w:p>
    <w:p>
      <w:pPr>
        <w:pStyle w:val="ListParagraph"/>
        <w:numPr>
          <w:ilvl w:val="0"/>
          <w:numId w:val="3"/>
        </w:numPr>
        <w:spacing w:after="60"/>
      </w:pPr>
      <w:r>
        <w:rPr>
          <w:b/>
          <w:bCs/>
        </w:rPr>
        <w:t xml:space="preserve">Personal investigador laboral de la Sección 2.ª de la Ley 14/2011</w:t>
      </w:r>
      <w:r>
        <w:t xml:space="preserve"> (predoctoral, acceso, distinguido, actividades científico-técnicas): son personal </w:t>
      </w:r>
      <w:r>
        <w:rPr>
          <w:b/>
          <w:bCs/>
        </w:rPr>
        <w:t xml:space="preserve">laboral</w:t>
      </w:r>
      <w:r>
        <w:t xml:space="preserve">, vinculado por </w:t>
      </w:r>
      <w:r>
        <w:rPr>
          <w:b/>
          <w:bCs/>
        </w:rPr>
        <w:t xml:space="preserve">contrato de trabajo</w:t>
      </w:r>
      <w:r>
        <w:t xml:space="preserve">, cuya función principal es la </w:t>
      </w:r>
      <w:r>
        <w:rPr>
          <w:b/>
          <w:bCs/>
        </w:rPr>
        <w:t xml:space="preserve">investigación</w:t>
      </w:r>
      <w:r>
        <w:t xml:space="preserve"> (con docencia limitada y accesoria en algunas modalidades, nunca estructural). En lo no previsto por la Ley 14/2011, se aplica de forma supletoria la normativa laboral general (Estatuto de los Trabajadores) y, en su caso, el EBEP.</w:t>
      </w:r>
    </w:p>
    <w:p>
      <w:pPr>
        <w:spacing w:after="120"/>
        <w:jc w:val="both"/>
      </w:pPr>
      <w:r>
        <w:t xml:space="preserve">Aunque se trata de contratación </w:t>
      </w:r>
      <w:r>
        <w:rPr>
          <w:b/>
          <w:bCs/>
        </w:rPr>
        <w:t xml:space="preserve">laboral</w:t>
      </w:r>
      <w:r>
        <w:t xml:space="preserve"> y no funcionarial, al desarrollarse en el seno de entidades públicas, </w:t>
      </w:r>
      <w:r>
        <w:rPr>
          <w:b/>
          <w:bCs/>
        </w:rPr>
        <w:t xml:space="preserve">debe respetar los principios constitucionales de acceso al empleo público</w:t>
      </w:r>
      <w:r>
        <w:t xml:space="preserve">: igualdad, mérito, capacidad, publicidad y concurrencia. Este es otro matiz que suele aparecer en preguntas trampa: no es "libre designación", aunque no sea una oposición en sentido estricto.</w:t>
      </w:r>
    </w:p>
    <w:p>
      <w:pPr>
        <w:pStyle w:val="Heading2"/>
        <w:spacing w:after="120" w:before="260"/>
      </w:pPr>
      <w:r>
        <w:t xml:space="preserve">10. Esquema-resumen final para repaso rápido</w:t>
      </w:r>
    </w:p>
    <w:p>
      <w:pPr>
        <w:pStyle w:val="ListParagraph"/>
        <w:numPr>
          <w:ilvl w:val="0"/>
          <w:numId w:val="2"/>
        </w:numPr>
        <w:spacing w:after="60"/>
      </w:pPr>
      <w:r>
        <w:rPr>
          <w:b/>
          <w:bCs/>
        </w:rPr>
        <w:t xml:space="preserve">Art. 20</w:t>
      </w:r>
      <w:r>
        <w:t xml:space="preserve">: enumera las 4 modalidades. Entidades habilitadas: OPI de la AGE, organismos de investigación de otras Administraciones, y universidades públicas.</w:t>
      </w:r>
    </w:p>
    <w:p>
      <w:pPr>
        <w:pStyle w:val="ListParagraph"/>
        <w:numPr>
          <w:ilvl w:val="0"/>
          <w:numId w:val="2"/>
        </w:numPr>
        <w:spacing w:after="60"/>
      </w:pPr>
      <w:r>
        <w:rPr>
          <w:b/>
          <w:bCs/>
        </w:rPr>
        <w:t xml:space="preserve">Art. 21 (predoctoral)</w:t>
      </w:r>
      <w:r>
        <w:t xml:space="preserve">: para quien está haciendo el doctorado (aún no es doctor). Duración 1-4 años (6 con discapacidad). Retribución progresiva 56%-56%-60%-75%. No entra en OEP.</w:t>
      </w:r>
    </w:p>
    <w:p>
      <w:pPr>
        <w:pStyle w:val="ListParagraph"/>
        <w:numPr>
          <w:ilvl w:val="0"/>
          <w:numId w:val="2"/>
        </w:numPr>
        <w:spacing w:after="60"/>
      </w:pPr>
      <w:r>
        <w:rPr>
          <w:b/>
          <w:bCs/>
        </w:rPr>
        <w:t xml:space="preserve">Art. 22 (acceso al SECTI)</w:t>
      </w:r>
      <w:r>
        <w:t xml:space="preserve">: para doctores. Duración 3-6 años (8 con discapacidad). Evaluación intermedia → mérito para Profesor Contratado Doctor. Hasta 100 h/año de docencia compatible.</w:t>
      </w:r>
    </w:p>
    <w:p>
      <w:pPr>
        <w:pStyle w:val="ListParagraph"/>
        <w:numPr>
          <w:ilvl w:val="0"/>
          <w:numId w:val="2"/>
        </w:numPr>
        <w:spacing w:after="60"/>
      </w:pPr>
      <w:r>
        <w:rPr>
          <w:b/>
          <w:bCs/>
        </w:rPr>
        <w:t xml:space="preserve">Art. 22 bis (certificado R3)</w:t>
      </w:r>
      <w:r>
        <w:t xml:space="preserve">: no es contrato, es un reconocimiento de "investigador/a establecido/a", tras evaluación positiva. Lo convoca la Agencia Estatal de Investigación.</w:t>
      </w:r>
    </w:p>
    <w:p>
      <w:pPr>
        <w:pStyle w:val="ListParagraph"/>
        <w:numPr>
          <w:ilvl w:val="0"/>
          <w:numId w:val="2"/>
        </w:numPr>
        <w:spacing w:after="60"/>
      </w:pPr>
      <w:r>
        <w:rPr>
          <w:b/>
          <w:bCs/>
        </w:rPr>
        <w:t xml:space="preserve">Art. 23 (investigador distinguido)</w:t>
      </w:r>
      <w:r>
        <w:t xml:space="preserve">: para personas de reconocido prestigio, nacional o internacional. Condiciones flexibles/pactadas. Puede implicar dirección de centros/programas singulares.</w:t>
      </w:r>
    </w:p>
    <w:p>
      <w:pPr>
        <w:pStyle w:val="ListParagraph"/>
        <w:numPr>
          <w:ilvl w:val="0"/>
          <w:numId w:val="2"/>
        </w:numPr>
        <w:spacing w:after="60"/>
      </w:pPr>
      <w:r>
        <w:rPr>
          <w:b/>
          <w:bCs/>
        </w:rPr>
        <w:t xml:space="preserve">Art. 23 bis (actividades científico-técnicas)</w:t>
      </w:r>
      <w:r>
        <w:t xml:space="preserve">: para apoyo técnico/gestión de líneas de investigación o servicios científico-técnicos. Titulación flexible (desde técnico superior hasta doctor). </w:t>
      </w:r>
      <w:r>
        <w:rPr>
          <w:b/>
          <w:bCs/>
        </w:rPr>
        <w:t xml:space="preserve">Única modalidad que puede ser indefinida</w:t>
      </w:r>
      <w:r>
        <w:t xml:space="preserve">. Exige convocatoria pública (aunque no forma parte de la OEP). Se aplica supletoriamente el EBEP y el Estatuto de los Trabajadores.</w:t>
      </w:r>
    </w:p>
    <w:p>
      <w:pPr>
        <w:pStyle w:val="ListParagraph"/>
        <w:numPr>
          <w:ilvl w:val="0"/>
          <w:numId w:val="2"/>
        </w:numPr>
        <w:spacing w:after="60"/>
      </w:pPr>
      <w:r>
        <w:rPr>
          <w:b/>
          <w:bCs/>
        </w:rPr>
        <w:t xml:space="preserve">Diferencia con PDI funcionario</w:t>
      </w:r>
      <w:r>
        <w:t xml:space="preserve">: toda la Sección 2.ª es de naturaleza </w:t>
      </w:r>
      <w:r>
        <w:rPr>
          <w:b/>
          <w:bCs/>
        </w:rPr>
        <w:t xml:space="preserve">laboral</w:t>
      </w:r>
      <w:r>
        <w:t xml:space="preserve">, nunca funcionarial; el PDI de cuerpos docentes (Catedráticos, Titulares) es funcionario de carrera regido por la LOSU.</w:t>
      </w:r>
    </w:p>
    <w:p>
      <w:pPr>
        <w:pBdr>
          <w:bottom w:val="single" w:color="AAAAAA" w:sz="6" w:space="1"/>
        </w:pBdr>
        <w:spacing w:after="2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lvl w:ilvl="1" w15:tentative="1">
      <w:start w:val="1"/>
      <w:numFmt w:val="bullet"/>
      <w:lvlText w:val="◦"/>
      <w:lvlJc w:val="left"/>
      <w:pPr>
        <w:ind w:left="800" w:hanging="200"/>
      </w:pPr>
    </w:lvl>
  </w:abstractNum>
  <w:abstractNum w:abstractNumId="3" w15:restartNumberingAfterBreak="0">
    <w:multiLevelType w:val="hybridMultilevel"/>
    <w:lvl w:ilvl="0" w15:tentative="1">
      <w:start w:val="1"/>
      <w:numFmt w:val="decimal"/>
      <w:lvlText w:val="%1."/>
      <w:lvlJc w:val="left"/>
      <w:pPr>
        <w:ind w:left="400" w:hanging="2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2026-08-16T11:29:40.421Z</dcterms:created>
  <dcterms:modified xsi:type="dcterms:W3CDTF">2026-08-16T11:29:40.421Z</dcterms:modified>
</cp:coreProperties>
</file>

<file path=docProps/custom.xml><?xml version="1.0" encoding="utf-8"?>
<Properties xmlns="http://schemas.openxmlformats.org/officeDocument/2006/custom-properties" xmlns:vt="http://schemas.openxmlformats.org/officeDocument/2006/docPropsVTypes"/>
</file>